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51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4E6BDA" w:rsidRPr="00F50108" w:rsidTr="00B81A93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B81A93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B81A93" w:rsidP="00B81A9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 w:rsidTr="00B81A93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B81A9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B81A9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E1588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E15886"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 w:rsidR="00E15886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E15886">
        <w:rPr>
          <w:lang w:eastAsia="zh-CN"/>
        </w:rPr>
        <w:t>20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EE59AB" w:rsidRDefault="00EE59AB" w:rsidP="00E1588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E15886">
              <w:rPr>
                <w:b/>
                <w:lang w:eastAsia="zh-CN"/>
              </w:rPr>
              <w:t>139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Pr="00E15886" w:rsidRDefault="00EE59AB" w:rsidP="00E1588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E15886">
              <w:rPr>
                <w:bCs/>
                <w:iCs/>
                <w:lang w:eastAsia="zh-CN"/>
              </w:rPr>
              <w:t xml:space="preserve">COM </w:t>
            </w:r>
            <w:r w:rsidR="00E15886" w:rsidRPr="00E15886">
              <w:rPr>
                <w:rFonts w:hint="eastAsia"/>
                <w:bCs/>
                <w:iCs/>
                <w:lang w:eastAsia="zh-CN"/>
              </w:rPr>
              <w:t>13</w:t>
            </w:r>
            <w:r w:rsidRPr="00E15886">
              <w:rPr>
                <w:rFonts w:hint="eastAsia"/>
                <w:bCs/>
                <w:iCs/>
                <w:lang w:eastAsia="zh-CN"/>
              </w:rPr>
              <w:t>/</w:t>
            </w:r>
            <w:r w:rsidR="00E15886" w:rsidRPr="00E15886">
              <w:rPr>
                <w:rFonts w:hint="eastAsia"/>
                <w:bCs/>
                <w:iCs/>
                <w:lang w:eastAsia="zh-CN"/>
              </w:rPr>
              <w:t>KT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661A3A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E15886">
              <w:rPr>
                <w:rFonts w:hint="eastAsia"/>
                <w:lang w:val="en-US"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EE59AB" w:rsidRDefault="00EE59AB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E15886">
              <w:rPr>
                <w:rFonts w:hint="eastAsia"/>
                <w:lang w:eastAsia="zh-CN"/>
              </w:rPr>
              <w:t>5126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000F92" w:rsidP="00E15886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7" w:history="1">
              <w:r w:rsidRPr="00BD4CF3">
                <w:rPr>
                  <w:rStyle w:val="Hyperlink"/>
                  <w:rFonts w:hint="eastAsia"/>
                  <w:lang w:eastAsia="zh-CN"/>
                </w:rPr>
                <w:t>t</w:t>
              </w:r>
              <w:r w:rsidRPr="00BD4CF3">
                <w:rPr>
                  <w:rStyle w:val="Hyperlink"/>
                  <w:lang w:eastAsia="zh-CN"/>
                </w:rPr>
                <w:t>sbsg</w:t>
              </w:r>
              <w:r w:rsidRPr="00BD4CF3">
                <w:rPr>
                  <w:rStyle w:val="Hyperlink"/>
                  <w:rFonts w:hint="eastAsia"/>
                  <w:lang w:eastAsia="zh-CN"/>
                </w:rPr>
                <w:t>13</w:t>
              </w:r>
              <w:r w:rsidRPr="00BD4CF3">
                <w:rPr>
                  <w:rStyle w:val="Hyperlink"/>
                  <w:lang w:eastAsia="zh-CN"/>
                </w:rPr>
                <w:t>@itu.int</w:t>
              </w:r>
            </w:hyperlink>
            <w:r>
              <w:rPr>
                <w:lang w:eastAsia="zh-CN"/>
              </w:rPr>
              <w:t xml:space="preserve"> </w:t>
            </w:r>
            <w:r w:rsidR="00EE59AB"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E15886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 xml:space="preserve">ITU-T 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E1588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E15886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研究组</w:t>
            </w:r>
            <w:r w:rsidR="00E15886"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  <w:lang w:eastAsia="zh-CN"/>
              </w:rPr>
              <w:t>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EE59AB">
        <w:trPr>
          <w:cantSplit/>
          <w:trHeight w:val="68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959" w:type="dxa"/>
          </w:tcPr>
          <w:p w:rsidR="00EE59AB" w:rsidRDefault="00EE59AB" w:rsidP="00E1588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 xml:space="preserve"> ITU-T</w:t>
            </w:r>
            <w:r w:rsidR="00E15886">
              <w:rPr>
                <w:rFonts w:hint="eastAsia"/>
                <w:b/>
                <w:lang w:eastAsia="zh-CN"/>
              </w:rPr>
              <w:t xml:space="preserve"> </w:t>
            </w:r>
            <w:r w:rsidR="00E15886">
              <w:rPr>
                <w:b/>
                <w:lang w:eastAsia="zh-CN"/>
              </w:rPr>
              <w:t>Y.2721</w:t>
            </w:r>
            <w:r>
              <w:rPr>
                <w:rFonts w:hint="eastAsia"/>
                <w:b/>
                <w:lang w:eastAsia="zh-CN"/>
              </w:rPr>
              <w:t>新建议书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EE59AB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女士，</w:t>
      </w:r>
    </w:p>
    <w:p w:rsidR="00EE59AB" w:rsidRDefault="00EE59AB" w:rsidP="0000037A">
      <w:pPr>
        <w:spacing w:before="10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00037A">
        <w:rPr>
          <w:lang w:eastAsia="zh-CN"/>
        </w:rPr>
        <w:t>2010</w:t>
      </w:r>
      <w:r w:rsidR="0000037A">
        <w:rPr>
          <w:rFonts w:hint="eastAsia"/>
          <w:lang w:eastAsia="zh-CN"/>
        </w:rPr>
        <w:t>年</w:t>
      </w:r>
      <w:r w:rsidR="0000037A">
        <w:rPr>
          <w:rFonts w:hint="eastAsia"/>
          <w:lang w:eastAsia="zh-CN"/>
        </w:rPr>
        <w:t>5</w:t>
      </w:r>
      <w:r w:rsidR="0000037A">
        <w:rPr>
          <w:rFonts w:hint="eastAsia"/>
          <w:lang w:eastAsia="zh-CN"/>
        </w:rPr>
        <w:t>月</w:t>
      </w:r>
      <w:r w:rsidR="0000037A">
        <w:rPr>
          <w:rFonts w:hint="eastAsia"/>
          <w:lang w:eastAsia="zh-CN"/>
        </w:rPr>
        <w:t>24</w:t>
      </w:r>
      <w:r w:rsidR="0000037A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00037A">
        <w:rPr>
          <w:rFonts w:hint="eastAsia"/>
          <w:lang w:eastAsia="zh-CN"/>
        </w:rPr>
        <w:t>第</w:t>
      </w:r>
      <w:r w:rsidR="0000037A">
        <w:rPr>
          <w:rFonts w:hint="eastAsia"/>
          <w:lang w:eastAsia="zh-CN"/>
        </w:rPr>
        <w:t>111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00037A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00037A">
        <w:rPr>
          <w:rFonts w:hint="eastAsia"/>
          <w:lang w:eastAsia="zh-CN"/>
        </w:rPr>
        <w:t>25</w:t>
      </w:r>
      <w:r w:rsidR="0000037A">
        <w:rPr>
          <w:rFonts w:hint="eastAsia"/>
          <w:lang w:eastAsia="zh-CN"/>
        </w:rPr>
        <w:t>个成</w:t>
      </w:r>
      <w:r w:rsidR="00BC24E4">
        <w:rPr>
          <w:rFonts w:hint="eastAsia"/>
          <w:lang w:eastAsia="zh-CN"/>
        </w:rPr>
        <w:t>员国已于</w:t>
      </w:r>
      <w:r w:rsidR="0000037A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00037A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00037A">
        <w:rPr>
          <w:rFonts w:hint="eastAsia"/>
          <w:lang w:eastAsia="zh-CN"/>
        </w:rPr>
        <w:t>16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8847B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ITU-T</w:t>
      </w:r>
      <w:r w:rsidR="0000037A"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新建议书</w:t>
      </w:r>
      <w:r w:rsidRPr="00BC24E4">
        <w:rPr>
          <w:rFonts w:hint="eastAsia"/>
          <w:lang w:eastAsia="zh-CN"/>
        </w:rPr>
        <w:t>草案</w:t>
      </w:r>
      <w:r w:rsidR="0000037A">
        <w:rPr>
          <w:rFonts w:hint="eastAsia"/>
          <w:lang w:eastAsia="zh-CN"/>
        </w:rPr>
        <w:t>的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EE59AB" w:rsidRDefault="00EE59AB" w:rsidP="00853D9D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</w:t>
      </w:r>
      <w:r w:rsidR="00853D9D">
        <w:rPr>
          <w:rFonts w:hint="eastAsia"/>
          <w:lang w:eastAsia="zh-CN"/>
        </w:rPr>
        <w:t>获批准</w:t>
      </w:r>
      <w:r w:rsidR="00BC24E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新</w:t>
      </w:r>
      <w:r w:rsidR="00B50E4F">
        <w:rPr>
          <w:rFonts w:hint="eastAsia"/>
          <w:lang w:eastAsia="zh-CN"/>
        </w:rPr>
        <w:t>建议书的标题</w:t>
      </w:r>
      <w:r w:rsidR="0000037A">
        <w:rPr>
          <w:rFonts w:hint="eastAsia"/>
          <w:lang w:eastAsia="zh-CN"/>
        </w:rPr>
        <w:t>为：</w:t>
      </w:r>
    </w:p>
    <w:p w:rsidR="0000037A" w:rsidRPr="0000037A" w:rsidRDefault="0000037A" w:rsidP="00853D9D">
      <w:pPr>
        <w:ind w:firstLineChars="200" w:firstLine="482"/>
        <w:rPr>
          <w:lang w:eastAsia="zh-CN"/>
        </w:rPr>
      </w:pPr>
      <w:r>
        <w:rPr>
          <w:b/>
          <w:bCs/>
          <w:lang w:eastAsia="zh-CN"/>
        </w:rPr>
        <w:t>Y.2721</w:t>
      </w:r>
      <w:r>
        <w:rPr>
          <w:rFonts w:hint="eastAsia"/>
          <w:b/>
          <w:bCs/>
          <w:lang w:eastAsia="zh-CN"/>
        </w:rPr>
        <w:t>：</w:t>
      </w:r>
      <w:r w:rsidRPr="00797338">
        <w:rPr>
          <w:b/>
          <w:bCs/>
          <w:lang w:val="en-US" w:eastAsia="zh-CN"/>
        </w:rPr>
        <w:t>NGN</w:t>
      </w:r>
      <w:r>
        <w:rPr>
          <w:rFonts w:hint="eastAsia"/>
          <w:b/>
          <w:bCs/>
          <w:lang w:val="en-US" w:eastAsia="zh-CN"/>
        </w:rPr>
        <w:t>身份管理要求及</w:t>
      </w:r>
      <w:r w:rsidR="00853D9D">
        <w:rPr>
          <w:rFonts w:hint="eastAsia"/>
          <w:b/>
          <w:bCs/>
          <w:lang w:val="en-US" w:eastAsia="zh-CN"/>
        </w:rPr>
        <w:t>使用</w:t>
      </w:r>
      <w:r>
        <w:rPr>
          <w:rFonts w:hint="eastAsia"/>
          <w:b/>
          <w:bCs/>
          <w:lang w:val="en-US" w:eastAsia="zh-CN"/>
        </w:rPr>
        <w:t>案例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EE59AB" w:rsidRDefault="00EE59AB" w:rsidP="0000037A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00037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建议书。</w:t>
      </w:r>
    </w:p>
    <w:p w:rsidR="00EE59AB" w:rsidRDefault="00EE59AB" w:rsidP="00B67F39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EE59AB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B67F39" w:rsidRDefault="00B67F3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C62F0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EE59AB" w:rsidRDefault="00EE59AB" w:rsidP="007626DE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rFonts w:hint="eastAsia"/>
          <w:lang w:eastAsia="zh-CN"/>
        </w:rPr>
        <w:t xml:space="preserve"> </w:t>
      </w:r>
    </w:p>
    <w:p w:rsidR="00B50E4F" w:rsidRPr="00C32E78" w:rsidRDefault="00B50E4F" w:rsidP="007626DE">
      <w:pPr>
        <w:tabs>
          <w:tab w:val="left" w:pos="1418"/>
          <w:tab w:val="left" w:pos="1702"/>
          <w:tab w:val="left" w:pos="2160"/>
        </w:tabs>
        <w:spacing w:before="240" w:line="340" w:lineRule="atLeast"/>
        <w:ind w:right="91"/>
        <w:rPr>
          <w:b/>
          <w:bCs/>
          <w:lang w:eastAsia="zh-CN"/>
        </w:rPr>
      </w:pPr>
    </w:p>
    <w:sectPr w:rsidR="00B50E4F" w:rsidRPr="00C32E78" w:rsidSect="000C6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9D" w:rsidRDefault="00B32B9D">
      <w:r>
        <w:separator/>
      </w:r>
    </w:p>
  </w:endnote>
  <w:endnote w:type="continuationSeparator" w:id="0">
    <w:p w:rsidR="00B32B9D" w:rsidRDefault="00B32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9D" w:rsidRDefault="00B32B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B32B9D">
      <w:tc>
        <w:tcPr>
          <w:tcW w:w="10149" w:type="dxa"/>
        </w:tcPr>
        <w:p w:rsidR="00B32B9D" w:rsidRDefault="00B32B9D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B32B9D" w:rsidRDefault="00B32B9D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B32B9D" w:rsidRDefault="00B32B9D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B32B9D" w:rsidRDefault="00B32B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9D" w:rsidRDefault="000C6CFC">
    <w:pPr>
      <w:pStyle w:val="Footer"/>
    </w:pPr>
    <w:fldSimple w:instr=" FILENAME \p \* MERGEFORMAT ">
      <w:r w:rsidR="00B32B9D">
        <w:t>P:\CHI\ITU-T\BUREAU\CIRC\100\139C.docx</w:t>
      </w:r>
    </w:fldSimple>
    <w:r w:rsidR="00B32B9D">
      <w:tab/>
    </w:r>
    <w:r>
      <w:fldChar w:fldCharType="begin"/>
    </w:r>
    <w:r w:rsidR="00B32B9D">
      <w:instrText xml:space="preserve"> savedate \@ dd.MM.yy </w:instrText>
    </w:r>
    <w:r>
      <w:fldChar w:fldCharType="separate"/>
    </w:r>
    <w:r w:rsidR="00000F92">
      <w:t>21.09.10</w:t>
    </w:r>
    <w:r>
      <w:fldChar w:fldCharType="end"/>
    </w:r>
    <w:r w:rsidR="00B32B9D">
      <w:tab/>
    </w:r>
    <w:r>
      <w:fldChar w:fldCharType="begin"/>
    </w:r>
    <w:r w:rsidR="00B32B9D">
      <w:instrText xml:space="preserve"> printdate \@ dd.MM.yy </w:instrText>
    </w:r>
    <w:r>
      <w:fldChar w:fldCharType="separate"/>
    </w:r>
    <w:r w:rsidR="00B32B9D">
      <w:t>21.09.10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9D" w:rsidRDefault="00B32B9D">
      <w:r>
        <w:t>____________________</w:t>
      </w:r>
    </w:p>
  </w:footnote>
  <w:footnote w:type="continuationSeparator" w:id="0">
    <w:p w:rsidR="00B32B9D" w:rsidRDefault="00B32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9D" w:rsidRDefault="00B32B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9D" w:rsidRDefault="00B32B9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B9D" w:rsidRDefault="00B32B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0037A"/>
    <w:rsid w:val="00000F92"/>
    <w:rsid w:val="000C6CFC"/>
    <w:rsid w:val="001C21C8"/>
    <w:rsid w:val="001C7B49"/>
    <w:rsid w:val="003207F4"/>
    <w:rsid w:val="003D5773"/>
    <w:rsid w:val="004E6BDA"/>
    <w:rsid w:val="005365E4"/>
    <w:rsid w:val="0059425B"/>
    <w:rsid w:val="00624CB1"/>
    <w:rsid w:val="00661A3A"/>
    <w:rsid w:val="007626DE"/>
    <w:rsid w:val="00762E1B"/>
    <w:rsid w:val="00853D9D"/>
    <w:rsid w:val="008847B5"/>
    <w:rsid w:val="0098410B"/>
    <w:rsid w:val="009963D1"/>
    <w:rsid w:val="00A23824"/>
    <w:rsid w:val="00A6232A"/>
    <w:rsid w:val="00B32B9D"/>
    <w:rsid w:val="00B50E4F"/>
    <w:rsid w:val="00B67063"/>
    <w:rsid w:val="00B67F39"/>
    <w:rsid w:val="00B81A93"/>
    <w:rsid w:val="00BB7187"/>
    <w:rsid w:val="00BC24E4"/>
    <w:rsid w:val="00C115D3"/>
    <w:rsid w:val="00C32E78"/>
    <w:rsid w:val="00C62F0D"/>
    <w:rsid w:val="00D534EC"/>
    <w:rsid w:val="00DD7502"/>
    <w:rsid w:val="00E049DE"/>
    <w:rsid w:val="00E15886"/>
    <w:rsid w:val="00E669B0"/>
    <w:rsid w:val="00E73313"/>
    <w:rsid w:val="00EE2A77"/>
    <w:rsid w:val="00EE59AB"/>
    <w:rsid w:val="00F218C8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C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C6CF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C6CF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C6CF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C6CF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C6CF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C6CF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C6CF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C6CF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C6CF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C6CFC"/>
  </w:style>
  <w:style w:type="paragraph" w:styleId="TOC7">
    <w:name w:val="toc 7"/>
    <w:basedOn w:val="TOC3"/>
    <w:next w:val="Normal"/>
    <w:semiHidden/>
    <w:rsid w:val="000C6CFC"/>
  </w:style>
  <w:style w:type="paragraph" w:styleId="TOC6">
    <w:name w:val="toc 6"/>
    <w:basedOn w:val="TOC3"/>
    <w:next w:val="Normal"/>
    <w:semiHidden/>
    <w:rsid w:val="000C6CFC"/>
  </w:style>
  <w:style w:type="paragraph" w:styleId="TOC5">
    <w:name w:val="toc 5"/>
    <w:basedOn w:val="TOC3"/>
    <w:next w:val="Normal"/>
    <w:semiHidden/>
    <w:rsid w:val="000C6CFC"/>
  </w:style>
  <w:style w:type="paragraph" w:styleId="TOC4">
    <w:name w:val="toc 4"/>
    <w:basedOn w:val="TOC3"/>
    <w:next w:val="Normal"/>
    <w:semiHidden/>
    <w:rsid w:val="000C6CFC"/>
  </w:style>
  <w:style w:type="paragraph" w:styleId="TOC3">
    <w:name w:val="toc 3"/>
    <w:basedOn w:val="TOC2"/>
    <w:next w:val="Normal"/>
    <w:semiHidden/>
    <w:rsid w:val="000C6CFC"/>
    <w:pPr>
      <w:spacing w:before="80"/>
    </w:pPr>
  </w:style>
  <w:style w:type="paragraph" w:styleId="TOC2">
    <w:name w:val="toc 2"/>
    <w:basedOn w:val="TOC1"/>
    <w:next w:val="Normal"/>
    <w:semiHidden/>
    <w:rsid w:val="000C6CFC"/>
    <w:pPr>
      <w:spacing w:before="120"/>
    </w:pPr>
  </w:style>
  <w:style w:type="paragraph" w:styleId="TOC1">
    <w:name w:val="toc 1"/>
    <w:basedOn w:val="Normal"/>
    <w:semiHidden/>
    <w:rsid w:val="000C6CF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C6CFC"/>
    <w:pPr>
      <w:ind w:left="1698"/>
    </w:pPr>
  </w:style>
  <w:style w:type="paragraph" w:styleId="Index6">
    <w:name w:val="index 6"/>
    <w:basedOn w:val="Normal"/>
    <w:next w:val="Normal"/>
    <w:semiHidden/>
    <w:rsid w:val="000C6CFC"/>
    <w:pPr>
      <w:ind w:left="1415"/>
    </w:pPr>
  </w:style>
  <w:style w:type="paragraph" w:styleId="Index5">
    <w:name w:val="index 5"/>
    <w:basedOn w:val="Normal"/>
    <w:next w:val="Normal"/>
    <w:semiHidden/>
    <w:rsid w:val="000C6CFC"/>
    <w:pPr>
      <w:ind w:left="1132"/>
    </w:pPr>
  </w:style>
  <w:style w:type="paragraph" w:styleId="Index4">
    <w:name w:val="index 4"/>
    <w:basedOn w:val="Normal"/>
    <w:next w:val="Normal"/>
    <w:semiHidden/>
    <w:rsid w:val="000C6CFC"/>
    <w:pPr>
      <w:ind w:left="851"/>
    </w:pPr>
  </w:style>
  <w:style w:type="paragraph" w:styleId="Index3">
    <w:name w:val="index 3"/>
    <w:basedOn w:val="Normal"/>
    <w:next w:val="Normal"/>
    <w:semiHidden/>
    <w:rsid w:val="000C6CFC"/>
    <w:pPr>
      <w:ind w:left="567"/>
    </w:pPr>
  </w:style>
  <w:style w:type="paragraph" w:styleId="Index2">
    <w:name w:val="index 2"/>
    <w:basedOn w:val="Normal"/>
    <w:next w:val="Normal"/>
    <w:semiHidden/>
    <w:rsid w:val="000C6CFC"/>
    <w:pPr>
      <w:ind w:left="284"/>
    </w:pPr>
  </w:style>
  <w:style w:type="paragraph" w:styleId="Index1">
    <w:name w:val="index 1"/>
    <w:basedOn w:val="Normal"/>
    <w:next w:val="Normal"/>
    <w:semiHidden/>
    <w:rsid w:val="000C6CFC"/>
  </w:style>
  <w:style w:type="character" w:styleId="LineNumber">
    <w:name w:val="line number"/>
    <w:basedOn w:val="DefaultParagraphFont"/>
    <w:rsid w:val="000C6CFC"/>
  </w:style>
  <w:style w:type="paragraph" w:styleId="IndexHeading">
    <w:name w:val="index heading"/>
    <w:basedOn w:val="Normal"/>
    <w:next w:val="Normal"/>
    <w:semiHidden/>
    <w:rsid w:val="000C6CFC"/>
  </w:style>
  <w:style w:type="paragraph" w:styleId="Footer">
    <w:name w:val="footer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0C6CFC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0C6CFC"/>
    <w:rPr>
      <w:position w:val="6"/>
      <w:sz w:val="16"/>
    </w:rPr>
  </w:style>
  <w:style w:type="paragraph" w:styleId="FootnoteText">
    <w:name w:val="footnote text"/>
    <w:basedOn w:val="Normal"/>
    <w:semiHidden/>
    <w:rsid w:val="000C6CF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C6CFC"/>
    <w:pPr>
      <w:ind w:left="794"/>
    </w:pPr>
  </w:style>
  <w:style w:type="paragraph" w:customStyle="1" w:styleId="TableLegend">
    <w:name w:val="Table_Legend"/>
    <w:basedOn w:val="TableText"/>
    <w:rsid w:val="000C6CFC"/>
    <w:pPr>
      <w:spacing w:before="120"/>
    </w:pPr>
  </w:style>
  <w:style w:type="paragraph" w:customStyle="1" w:styleId="TableText">
    <w:name w:val="Table_Text"/>
    <w:basedOn w:val="Normal"/>
    <w:rsid w:val="000C6C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C6CF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C6CF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C6CFC"/>
    <w:pPr>
      <w:spacing w:before="80"/>
      <w:ind w:left="794" w:hanging="794"/>
    </w:pPr>
  </w:style>
  <w:style w:type="paragraph" w:customStyle="1" w:styleId="enumlev2">
    <w:name w:val="enumlev2"/>
    <w:basedOn w:val="enumlev1"/>
    <w:rsid w:val="000C6CFC"/>
    <w:pPr>
      <w:ind w:left="1191" w:hanging="397"/>
    </w:pPr>
  </w:style>
  <w:style w:type="paragraph" w:customStyle="1" w:styleId="enumlev3">
    <w:name w:val="enumlev3"/>
    <w:basedOn w:val="enumlev2"/>
    <w:rsid w:val="000C6CFC"/>
    <w:pPr>
      <w:ind w:left="1588"/>
    </w:pPr>
  </w:style>
  <w:style w:type="paragraph" w:customStyle="1" w:styleId="TableHead">
    <w:name w:val="Table_Head"/>
    <w:basedOn w:val="TableText"/>
    <w:rsid w:val="000C6CF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C6CF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C6CFC"/>
    <w:pPr>
      <w:spacing w:before="480"/>
    </w:pPr>
  </w:style>
  <w:style w:type="paragraph" w:customStyle="1" w:styleId="FigureTitle">
    <w:name w:val="Figure_Title"/>
    <w:basedOn w:val="TableTitle"/>
    <w:next w:val="Normal"/>
    <w:rsid w:val="000C6CF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C6CF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C6CF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C6CF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C6CFC"/>
  </w:style>
  <w:style w:type="paragraph" w:customStyle="1" w:styleId="AppendixRef">
    <w:name w:val="Appendix_Ref"/>
    <w:basedOn w:val="AnnexRef"/>
    <w:next w:val="AppendixTitle"/>
    <w:rsid w:val="000C6CFC"/>
  </w:style>
  <w:style w:type="paragraph" w:customStyle="1" w:styleId="AppendixTitle">
    <w:name w:val="Appendix_Title"/>
    <w:basedOn w:val="AnnexTitle"/>
    <w:next w:val="Normalaftertitle"/>
    <w:rsid w:val="000C6CFC"/>
  </w:style>
  <w:style w:type="paragraph" w:customStyle="1" w:styleId="RefTitle">
    <w:name w:val="Ref_Title"/>
    <w:basedOn w:val="Normal"/>
    <w:next w:val="RefText"/>
    <w:rsid w:val="000C6CF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C6CFC"/>
    <w:pPr>
      <w:ind w:left="794" w:hanging="794"/>
    </w:pPr>
  </w:style>
  <w:style w:type="paragraph" w:customStyle="1" w:styleId="Equation">
    <w:name w:val="Equation"/>
    <w:basedOn w:val="Normal"/>
    <w:rsid w:val="000C6CF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C6CF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C6CFC"/>
    <w:pPr>
      <w:spacing w:before="320"/>
    </w:pPr>
  </w:style>
  <w:style w:type="paragraph" w:customStyle="1" w:styleId="call">
    <w:name w:val="call"/>
    <w:basedOn w:val="Normal"/>
    <w:next w:val="Normal"/>
    <w:rsid w:val="000C6CF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C6CF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C6CF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C6CF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C6CF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0C6CFC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0C6CF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C6CFC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C6CFC"/>
  </w:style>
  <w:style w:type="paragraph" w:customStyle="1" w:styleId="ITUbureau">
    <w:name w:val="ITU_bureau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0C6CFC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C6CFC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C6CF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C6CFC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C6CF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0C6CFC"/>
    <w:rPr>
      <w:color w:val="0000FF"/>
      <w:u w:val="single"/>
    </w:rPr>
  </w:style>
  <w:style w:type="paragraph" w:customStyle="1" w:styleId="Qlist">
    <w:name w:val="Qlist"/>
    <w:basedOn w:val="Normal"/>
    <w:rsid w:val="000C6CF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C6CFC"/>
    <w:pPr>
      <w:tabs>
        <w:tab w:val="left" w:pos="397"/>
      </w:tabs>
    </w:pPr>
  </w:style>
  <w:style w:type="paragraph" w:customStyle="1" w:styleId="FirstFooter">
    <w:name w:val="FirstFooter"/>
    <w:basedOn w:val="Footer"/>
    <w:rsid w:val="000C6CF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0C6CFC"/>
  </w:style>
  <w:style w:type="paragraph" w:styleId="BodyText0">
    <w:name w:val="Body Text"/>
    <w:basedOn w:val="Normal"/>
    <w:rsid w:val="000C6CFC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0C6CFC"/>
  </w:style>
  <w:style w:type="paragraph" w:customStyle="1" w:styleId="AnnexNo">
    <w:name w:val="Annex_No"/>
    <w:basedOn w:val="Normal"/>
    <w:next w:val="Normal"/>
    <w:rsid w:val="000C6CF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0C6CFC"/>
    <w:rPr>
      <w:color w:val="800080"/>
      <w:u w:val="single"/>
    </w:rPr>
  </w:style>
  <w:style w:type="paragraph" w:styleId="BodyTextIndent">
    <w:name w:val="Body Text Indent"/>
    <w:basedOn w:val="Normal"/>
    <w:rsid w:val="000C6CFC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0C6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24</TotalTime>
  <Pages>1</Pages>
  <Words>316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8</cp:revision>
  <cp:lastPrinted>2010-09-21T18:22:00Z</cp:lastPrinted>
  <dcterms:created xsi:type="dcterms:W3CDTF">2010-09-21T18:01:00Z</dcterms:created>
  <dcterms:modified xsi:type="dcterms:W3CDTF">2010-09-29T15:14:00Z</dcterms:modified>
</cp:coreProperties>
</file>