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86" w:rsidRDefault="004556D7" w:rsidP="0023692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r w:rsidR="00D27786">
        <w:t>Geneva</w:t>
      </w:r>
      <w:r w:rsidR="002A4FBB">
        <w:t>, 19 July</w:t>
      </w:r>
      <w:r w:rsidR="00A96C35">
        <w:t xml:space="preserve"> 2010</w:t>
      </w:r>
    </w:p>
    <w:p w:rsidR="00D27786" w:rsidRDefault="00D27786" w:rsidP="00D27786"/>
    <w:p w:rsidR="00D27786" w:rsidRP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D27786" w:rsidRPr="00F5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D27786" w:rsidRPr="00E329A5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D27786" w:rsidRPr="00F50108" w:rsidRDefault="00AA2376" w:rsidP="00D277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3395" cy="740410"/>
                  <wp:effectExtent l="1905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D2778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4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</w:tcPr>
          <w:p w:rsidR="004556D7" w:rsidRDefault="004556D7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4556D7" w:rsidRDefault="004556D7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556D7" w:rsidRDefault="004556D7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br/>
            </w:r>
          </w:p>
        </w:tc>
        <w:tc>
          <w:tcPr>
            <w:tcW w:w="4436" w:type="dxa"/>
          </w:tcPr>
          <w:p w:rsidR="004556D7" w:rsidRDefault="002C01C0" w:rsidP="00236924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AB2CA3">
              <w:rPr>
                <w:b/>
              </w:rPr>
              <w:t>1</w:t>
            </w:r>
            <w:r w:rsidR="00236924">
              <w:rPr>
                <w:b/>
              </w:rPr>
              <w:t>23</w:t>
            </w:r>
          </w:p>
          <w:p w:rsidR="004556D7" w:rsidRDefault="004556D7">
            <w:pPr>
              <w:tabs>
                <w:tab w:val="left" w:pos="4111"/>
              </w:tabs>
              <w:spacing w:before="0"/>
            </w:pPr>
            <w:r>
              <w:br/>
            </w:r>
          </w:p>
        </w:tc>
        <w:tc>
          <w:tcPr>
            <w:tcW w:w="4436" w:type="dxa"/>
          </w:tcPr>
          <w:p w:rsidR="002C01C0" w:rsidRPr="003851E6" w:rsidRDefault="002C01C0" w:rsidP="002C01C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</w:rPr>
            </w:pPr>
            <w:bookmarkStart w:id="1" w:name="Addressee_E"/>
            <w:bookmarkEnd w:id="1"/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 xml:space="preserve">To Administrations of Member States of </w:t>
            </w:r>
            <w:r w:rsidRPr="003851E6">
              <w:rPr>
                <w:szCs w:val="24"/>
              </w:rPr>
              <w:tab/>
              <w:t xml:space="preserve">the </w:t>
            </w:r>
            <w:r>
              <w:rPr>
                <w:szCs w:val="24"/>
              </w:rPr>
              <w:tab/>
            </w:r>
            <w:smartTag w:uri="urn:schemas-microsoft-com:office:smarttags" w:element="place">
              <w:r w:rsidRPr="003851E6">
                <w:rPr>
                  <w:szCs w:val="24"/>
                </w:rPr>
                <w:t>Union</w:t>
              </w:r>
            </w:smartTag>
          </w:p>
          <w:p w:rsidR="002C01C0" w:rsidRPr="003851E6" w:rsidRDefault="002C01C0" w:rsidP="002C01C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ITU-T Sector Members;</w:t>
            </w:r>
          </w:p>
          <w:p w:rsidR="002C01C0" w:rsidRPr="003851E6" w:rsidRDefault="002C01C0" w:rsidP="002C01C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ITU-T Associates;</w:t>
            </w:r>
          </w:p>
          <w:p w:rsidR="002C01C0" w:rsidRPr="003851E6" w:rsidRDefault="002C01C0" w:rsidP="002C01C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the Chairmen and Vice-Chairmen of all ITU-T Study Groups;</w:t>
            </w:r>
          </w:p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4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</w:tcPr>
          <w:p w:rsidR="002C01C0" w:rsidRPr="003851E6" w:rsidRDefault="002C01C0" w:rsidP="002C01C0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3851E6">
              <w:rPr>
                <w:szCs w:val="24"/>
              </w:rPr>
              <w:t>Tel:</w:t>
            </w:r>
          </w:p>
          <w:p w:rsidR="002C01C0" w:rsidRPr="003851E6" w:rsidRDefault="002C01C0" w:rsidP="002C01C0">
            <w:pPr>
              <w:spacing w:before="10"/>
              <w:rPr>
                <w:szCs w:val="24"/>
              </w:rPr>
            </w:pPr>
            <w:r w:rsidRPr="003851E6">
              <w:rPr>
                <w:szCs w:val="24"/>
              </w:rPr>
              <w:t>Fax:</w:t>
            </w:r>
          </w:p>
          <w:p w:rsidR="004556D7" w:rsidRDefault="002C01C0" w:rsidP="002C01C0">
            <w:pPr>
              <w:spacing w:before="10"/>
            </w:pPr>
            <w:r w:rsidRPr="003851E6">
              <w:rPr>
                <w:szCs w:val="24"/>
              </w:rPr>
              <w:t>E-mail:</w:t>
            </w:r>
          </w:p>
        </w:tc>
        <w:tc>
          <w:tcPr>
            <w:tcW w:w="4436" w:type="dxa"/>
          </w:tcPr>
          <w:p w:rsidR="002C01C0" w:rsidRPr="003851E6" w:rsidRDefault="002C01C0" w:rsidP="002C01C0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3851E6">
              <w:rPr>
                <w:szCs w:val="24"/>
              </w:rPr>
              <w:t>+41 22 730 5866</w:t>
            </w:r>
            <w:r w:rsidRPr="003851E6">
              <w:rPr>
                <w:szCs w:val="24"/>
              </w:rPr>
              <w:br/>
              <w:t>+41 22 730 5853</w:t>
            </w:r>
          </w:p>
          <w:p w:rsidR="002C01C0" w:rsidRPr="003851E6" w:rsidRDefault="002C01C0" w:rsidP="002C01C0">
            <w:pPr>
              <w:tabs>
                <w:tab w:val="left" w:pos="4111"/>
              </w:tabs>
              <w:spacing w:before="0"/>
              <w:rPr>
                <w:szCs w:val="24"/>
              </w:rPr>
            </w:pPr>
            <w:hyperlink r:id="rId8" w:history="1">
              <w:r w:rsidRPr="003851E6">
                <w:rPr>
                  <w:rStyle w:val="Hyperlink"/>
                  <w:szCs w:val="24"/>
                </w:rPr>
                <w:t>tsbiptv@itu.int</w:t>
              </w:r>
            </w:hyperlink>
          </w:p>
          <w:p w:rsidR="004556D7" w:rsidRDefault="004556D7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:rsidR="002C01C0" w:rsidRPr="003851E6" w:rsidRDefault="002C01C0" w:rsidP="002C01C0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3851E6">
              <w:rPr>
                <w:b/>
                <w:szCs w:val="24"/>
              </w:rPr>
              <w:t>Copy:</w:t>
            </w:r>
          </w:p>
          <w:p w:rsidR="002C01C0" w:rsidRPr="003851E6" w:rsidRDefault="002C01C0" w:rsidP="002C01C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the Director of the Telecommunication Development Bureau;</w:t>
            </w:r>
          </w:p>
          <w:p w:rsidR="002C01C0" w:rsidRPr="003851E6" w:rsidRDefault="002C01C0" w:rsidP="002C01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the Director of the Radiocommunication Bureau</w:t>
            </w:r>
          </w:p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4556D7" w:rsidRDefault="004556D7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662"/>
      </w:tblGrid>
      <w:tr w:rsidR="00455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</w:tcPr>
          <w:p w:rsidR="004556D7" w:rsidRDefault="004556D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662" w:type="dxa"/>
          </w:tcPr>
          <w:p w:rsidR="002C01C0" w:rsidRPr="003851E6" w:rsidRDefault="002C01C0" w:rsidP="002C01C0">
            <w:pPr>
              <w:tabs>
                <w:tab w:val="left" w:pos="4111"/>
              </w:tabs>
              <w:spacing w:before="0"/>
              <w:ind w:left="57" w:right="28"/>
              <w:rPr>
                <w:b/>
                <w:szCs w:val="24"/>
              </w:rPr>
            </w:pPr>
            <w:r w:rsidRPr="003851E6">
              <w:rPr>
                <w:b/>
                <w:szCs w:val="24"/>
              </w:rPr>
              <w:t>ITU-T IPTV-GSI event</w:t>
            </w:r>
          </w:p>
          <w:p w:rsidR="004556D7" w:rsidRDefault="00236924" w:rsidP="002C01C0">
            <w:pPr>
              <w:tabs>
                <w:tab w:val="left" w:pos="4111"/>
              </w:tabs>
              <w:spacing w:before="0"/>
              <w:ind w:left="57" w:right="28"/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Cs w:val="24"/>
                  </w:rPr>
                  <w:t>Singapore</w:t>
                </w:r>
              </w:smartTag>
            </w:smartTag>
            <w:r>
              <w:rPr>
                <w:b/>
                <w:szCs w:val="24"/>
              </w:rPr>
              <w:t>, 20-27 September</w:t>
            </w:r>
            <w:r w:rsidR="003622FB">
              <w:rPr>
                <w:b/>
                <w:bCs/>
              </w:rPr>
              <w:t xml:space="preserve"> </w:t>
            </w:r>
            <w:r w:rsidR="003622FB" w:rsidRPr="00F734BC">
              <w:rPr>
                <w:b/>
                <w:bCs/>
              </w:rPr>
              <w:t>2010</w:t>
            </w:r>
          </w:p>
        </w:tc>
      </w:tr>
    </w:tbl>
    <w:p w:rsidR="002C01C0" w:rsidRPr="003851E6" w:rsidRDefault="002C01C0" w:rsidP="002C01C0">
      <w:pPr>
        <w:rPr>
          <w:szCs w:val="24"/>
        </w:rPr>
      </w:pPr>
      <w:bookmarkStart w:id="2" w:name="StartTyping_E"/>
      <w:bookmarkEnd w:id="2"/>
      <w:r w:rsidRPr="003851E6">
        <w:rPr>
          <w:szCs w:val="24"/>
        </w:rPr>
        <w:t>Dear Sir/Madam,</w:t>
      </w:r>
    </w:p>
    <w:p w:rsidR="002C01C0" w:rsidRPr="003851E6" w:rsidRDefault="002C01C0" w:rsidP="00483314">
      <w:pPr>
        <w:spacing w:before="240"/>
        <w:rPr>
          <w:szCs w:val="24"/>
        </w:rPr>
      </w:pPr>
      <w:r w:rsidRPr="003851E6">
        <w:rPr>
          <w:bCs/>
          <w:szCs w:val="24"/>
        </w:rPr>
        <w:t>1</w:t>
      </w:r>
      <w:r w:rsidRPr="003851E6">
        <w:rPr>
          <w:szCs w:val="24"/>
        </w:rPr>
        <w:tab/>
        <w:t>In acco</w:t>
      </w:r>
      <w:r w:rsidR="009B18FD">
        <w:rPr>
          <w:szCs w:val="24"/>
        </w:rPr>
        <w:t>rdance with the request of</w:t>
      </w:r>
      <w:r w:rsidR="007563AD">
        <w:rPr>
          <w:szCs w:val="24"/>
        </w:rPr>
        <w:t xml:space="preserve"> the</w:t>
      </w:r>
      <w:r w:rsidR="009B18FD">
        <w:rPr>
          <w:szCs w:val="24"/>
        </w:rPr>
        <w:t xml:space="preserve"> IPTV-</w:t>
      </w:r>
      <w:r w:rsidRPr="003851E6">
        <w:rPr>
          <w:szCs w:val="24"/>
        </w:rPr>
        <w:t xml:space="preserve">GSI Coordinator (Mr. Masahito Kawamori), and confirmed by the management of the concerned study groups, I would like to inform you that the next ITU-T IPTV-GSI event will take place </w:t>
      </w:r>
      <w:r w:rsidR="00483314">
        <w:rPr>
          <w:szCs w:val="24"/>
        </w:rPr>
        <w:t xml:space="preserve">in the </w:t>
      </w:r>
      <w:r w:rsidR="00483314">
        <w:t>Biopolis which is located at 30 Biopolis Street, Matrix Building, Level 3, Singapore 138668</w:t>
      </w:r>
      <w:r w:rsidR="009B18FD">
        <w:rPr>
          <w:szCs w:val="24"/>
        </w:rPr>
        <w:t xml:space="preserve">, </w:t>
      </w:r>
      <w:r w:rsidR="007563AD">
        <w:rPr>
          <w:szCs w:val="24"/>
        </w:rPr>
        <w:t xml:space="preserve">from </w:t>
      </w:r>
      <w:r w:rsidR="00FD7032">
        <w:rPr>
          <w:b/>
          <w:szCs w:val="24"/>
        </w:rPr>
        <w:t xml:space="preserve">20 to </w:t>
      </w:r>
      <w:r w:rsidR="00236924">
        <w:rPr>
          <w:b/>
          <w:szCs w:val="24"/>
        </w:rPr>
        <w:t>27 September</w:t>
      </w:r>
      <w:r w:rsidR="00A96C35">
        <w:rPr>
          <w:b/>
          <w:szCs w:val="24"/>
        </w:rPr>
        <w:t> </w:t>
      </w:r>
      <w:r w:rsidR="00E76B6D">
        <w:rPr>
          <w:b/>
          <w:szCs w:val="24"/>
        </w:rPr>
        <w:t>2010</w:t>
      </w:r>
      <w:r w:rsidRPr="003851E6">
        <w:rPr>
          <w:szCs w:val="24"/>
        </w:rPr>
        <w:t>.</w:t>
      </w:r>
    </w:p>
    <w:p w:rsidR="002C01C0" w:rsidRPr="003851E6" w:rsidRDefault="002C01C0" w:rsidP="00483314">
      <w:pPr>
        <w:ind w:right="-194"/>
        <w:rPr>
          <w:szCs w:val="24"/>
        </w:rPr>
      </w:pPr>
      <w:r w:rsidRPr="003851E6">
        <w:rPr>
          <w:szCs w:val="24"/>
        </w:rPr>
        <w:lastRenderedPageBreak/>
        <w:t>The meeting will open at 0930 hours on the first day. Participant registrat</w:t>
      </w:r>
      <w:r w:rsidR="00483314">
        <w:rPr>
          <w:szCs w:val="24"/>
        </w:rPr>
        <w:t xml:space="preserve">ion will begin at 0830 hours. </w:t>
      </w:r>
      <w:r w:rsidRPr="003851E6">
        <w:rPr>
          <w:szCs w:val="24"/>
        </w:rPr>
        <w:t xml:space="preserve">Detailed information concerning the meeting rooms will be </w:t>
      </w:r>
      <w:r w:rsidR="00483314">
        <w:rPr>
          <w:szCs w:val="24"/>
        </w:rPr>
        <w:t>in the registration area.</w:t>
      </w:r>
    </w:p>
    <w:p w:rsidR="00483314" w:rsidRDefault="002C01C0" w:rsidP="002C01C0">
      <w:pPr>
        <w:rPr>
          <w:szCs w:val="24"/>
        </w:rPr>
      </w:pPr>
      <w:r w:rsidRPr="003851E6">
        <w:rPr>
          <w:szCs w:val="24"/>
        </w:rPr>
        <w:t>2</w:t>
      </w:r>
      <w:r w:rsidRPr="003851E6">
        <w:rPr>
          <w:szCs w:val="24"/>
        </w:rPr>
        <w:tab/>
      </w:r>
      <w:r w:rsidRPr="003851E6">
        <w:rPr>
          <w:rStyle w:val="PageNumber"/>
          <w:szCs w:val="24"/>
        </w:rPr>
        <w:t xml:space="preserve">The ITU-T webpage </w:t>
      </w:r>
      <w:hyperlink r:id="rId9" w:history="1">
        <w:r w:rsidRPr="003851E6">
          <w:rPr>
            <w:rStyle w:val="Hyperlink"/>
            <w:szCs w:val="24"/>
          </w:rPr>
          <w:t>http://www.i</w:t>
        </w:r>
        <w:r w:rsidRPr="003851E6">
          <w:rPr>
            <w:rStyle w:val="Hyperlink"/>
            <w:szCs w:val="24"/>
          </w:rPr>
          <w:t>t</w:t>
        </w:r>
        <w:r w:rsidRPr="003851E6">
          <w:rPr>
            <w:rStyle w:val="Hyperlink"/>
            <w:szCs w:val="24"/>
          </w:rPr>
          <w:t>u.int/</w:t>
        </w:r>
        <w:r w:rsidRPr="003851E6">
          <w:rPr>
            <w:rStyle w:val="Hyperlink"/>
            <w:szCs w:val="24"/>
          </w:rPr>
          <w:t>I</w:t>
        </w:r>
        <w:r w:rsidRPr="003851E6">
          <w:rPr>
            <w:rStyle w:val="Hyperlink"/>
            <w:szCs w:val="24"/>
          </w:rPr>
          <w:t>TU</w:t>
        </w:r>
        <w:r w:rsidRPr="003851E6">
          <w:rPr>
            <w:rStyle w:val="Hyperlink"/>
            <w:szCs w:val="24"/>
          </w:rPr>
          <w:t>-T/gsi/iptv/</w:t>
        </w:r>
      </w:hyperlink>
      <w:r w:rsidRPr="003851E6">
        <w:rPr>
          <w:szCs w:val="24"/>
        </w:rPr>
        <w:t xml:space="preserve"> gives details related to the event and will be kept updated as necessary</w:t>
      </w:r>
      <w:r w:rsidR="00483314">
        <w:rPr>
          <w:szCs w:val="24"/>
        </w:rPr>
        <w:t xml:space="preserve">. </w:t>
      </w:r>
    </w:p>
    <w:p w:rsidR="00483314" w:rsidRDefault="00483314" w:rsidP="00483314">
      <w:pPr>
        <w:rPr>
          <w:szCs w:val="24"/>
        </w:rPr>
      </w:pPr>
      <w:r w:rsidRPr="003851E6">
        <w:rPr>
          <w:szCs w:val="24"/>
        </w:rPr>
        <w:t xml:space="preserve">Details on the draft IPTV-GSI work plan are provided in </w:t>
      </w:r>
      <w:r w:rsidRPr="003851E6">
        <w:rPr>
          <w:b/>
          <w:bCs/>
          <w:szCs w:val="24"/>
        </w:rPr>
        <w:t>Annex 1</w:t>
      </w:r>
      <w:r w:rsidRPr="003851E6">
        <w:rPr>
          <w:szCs w:val="24"/>
        </w:rPr>
        <w:t xml:space="preserve">. </w:t>
      </w:r>
    </w:p>
    <w:p w:rsidR="00483314" w:rsidRDefault="00483314" w:rsidP="002C01C0">
      <w:pPr>
        <w:rPr>
          <w:szCs w:val="24"/>
        </w:rPr>
      </w:pPr>
      <w:r>
        <w:rPr>
          <w:szCs w:val="24"/>
        </w:rPr>
        <w:t>Please note that collocated Interop event on IPTV is planned; for further details see:</w:t>
      </w:r>
    </w:p>
    <w:p w:rsidR="00483314" w:rsidRDefault="00483314" w:rsidP="00483314">
      <w:pPr>
        <w:spacing w:before="0"/>
        <w:rPr>
          <w:szCs w:val="24"/>
        </w:rPr>
      </w:pPr>
      <w:hyperlink r:id="rId10" w:history="1">
        <w:r w:rsidRPr="00A82CD1">
          <w:rPr>
            <w:rStyle w:val="Hyperlink"/>
            <w:szCs w:val="24"/>
          </w:rPr>
          <w:t>http://www.itu.int/net/</w:t>
        </w:r>
        <w:r w:rsidRPr="00A82CD1">
          <w:rPr>
            <w:rStyle w:val="Hyperlink"/>
            <w:szCs w:val="24"/>
          </w:rPr>
          <w:t>ITU-T/cdb/Default.aspx</w:t>
        </w:r>
      </w:hyperlink>
    </w:p>
    <w:p w:rsidR="002C01C0" w:rsidRPr="003851E6" w:rsidRDefault="002C01C0" w:rsidP="00D11CE8">
      <w:pPr>
        <w:rPr>
          <w:szCs w:val="24"/>
        </w:rPr>
      </w:pPr>
      <w:r w:rsidRPr="003851E6">
        <w:rPr>
          <w:szCs w:val="24"/>
        </w:rPr>
        <w:t>3</w:t>
      </w:r>
      <w:r w:rsidRPr="003851E6">
        <w:rPr>
          <w:szCs w:val="24"/>
        </w:rPr>
        <w:tab/>
        <w:t>Meetings and discussions will be held in English.</w:t>
      </w:r>
    </w:p>
    <w:p w:rsidR="002C01C0" w:rsidRPr="003851E6" w:rsidRDefault="002C01C0" w:rsidP="002C01C0">
      <w:pPr>
        <w:rPr>
          <w:szCs w:val="24"/>
        </w:rPr>
      </w:pPr>
      <w:r w:rsidRPr="003851E6">
        <w:rPr>
          <w:szCs w:val="24"/>
        </w:rPr>
        <w:t>4</w:t>
      </w:r>
      <w:r w:rsidRPr="003851E6">
        <w:rPr>
          <w:szCs w:val="24"/>
        </w:rPr>
        <w:tab/>
        <w:t>The meetings will be paperless.</w:t>
      </w:r>
    </w:p>
    <w:p w:rsidR="002C01C0" w:rsidRPr="003851E6" w:rsidRDefault="002C01C0" w:rsidP="002C01C0">
      <w:pPr>
        <w:rPr>
          <w:szCs w:val="24"/>
        </w:rPr>
      </w:pPr>
      <w:r w:rsidRPr="003851E6">
        <w:rPr>
          <w:szCs w:val="24"/>
        </w:rPr>
        <w:t>5</w:t>
      </w:r>
      <w:r w:rsidRPr="003851E6">
        <w:rPr>
          <w:szCs w:val="24"/>
        </w:rPr>
        <w:tab/>
        <w:t>The proposed agendas of rapporteur groups will be accessible from the IPTV-GSI web page (</w:t>
      </w:r>
      <w:hyperlink r:id="rId11" w:history="1">
        <w:r w:rsidRPr="003851E6">
          <w:rPr>
            <w:rStyle w:val="Hyperlink"/>
            <w:szCs w:val="24"/>
          </w:rPr>
          <w:t>http://www.itu.int/ITU</w:t>
        </w:r>
        <w:r w:rsidRPr="003851E6">
          <w:rPr>
            <w:rStyle w:val="Hyperlink"/>
            <w:szCs w:val="24"/>
          </w:rPr>
          <w:t>-</w:t>
        </w:r>
        <w:r w:rsidRPr="003851E6">
          <w:rPr>
            <w:rStyle w:val="Hyperlink"/>
            <w:szCs w:val="24"/>
          </w:rPr>
          <w:t>T/gsi/iptv/</w:t>
        </w:r>
      </w:hyperlink>
      <w:r w:rsidRPr="003851E6">
        <w:rPr>
          <w:szCs w:val="24"/>
        </w:rPr>
        <w:t>).</w:t>
      </w:r>
    </w:p>
    <w:p w:rsidR="002C01C0" w:rsidRPr="007563AD" w:rsidRDefault="002C01C0" w:rsidP="00AA2376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eastAsia="SimSun"/>
          <w:szCs w:val="24"/>
          <w:lang w:eastAsia="zh-CN"/>
        </w:rPr>
      </w:pPr>
      <w:r w:rsidRPr="003851E6">
        <w:rPr>
          <w:szCs w:val="24"/>
        </w:rPr>
        <w:t>6</w:t>
      </w:r>
      <w:r w:rsidRPr="003851E6">
        <w:rPr>
          <w:szCs w:val="24"/>
        </w:rPr>
        <w:tab/>
      </w:r>
      <w:r w:rsidR="00164044">
        <w:t xml:space="preserve">Please note that, following a discussion at the TSAG meeting, 8-11 February 2010, and in agreement with the ITU-T Study Group Chairmen, contributions should now be received, on a trial basis, by TSB at least 12 (twelve) calendar days before the date set for the opening of the meeting.  Such contributions will be published on the IPTV-GSI website and must therefore be received by TSB </w:t>
      </w:r>
      <w:r w:rsidR="00164044">
        <w:rPr>
          <w:b/>
        </w:rPr>
        <w:t xml:space="preserve">not later than </w:t>
      </w:r>
      <w:r w:rsidR="00483314">
        <w:rPr>
          <w:b/>
        </w:rPr>
        <w:t>7</w:t>
      </w:r>
      <w:r w:rsidR="00D11CE8">
        <w:rPr>
          <w:b/>
        </w:rPr>
        <w:t xml:space="preserve"> September</w:t>
      </w:r>
      <w:r w:rsidR="00164044" w:rsidRPr="00282EE1">
        <w:rPr>
          <w:b/>
        </w:rPr>
        <w:t xml:space="preserve"> 2010</w:t>
      </w:r>
      <w:r w:rsidR="00164044">
        <w:rPr>
          <w:b/>
        </w:rPr>
        <w:t xml:space="preserve"> </w:t>
      </w:r>
      <w:r w:rsidR="00164044">
        <w:rPr>
          <w:bCs/>
        </w:rPr>
        <w:t xml:space="preserve">midnight, </w:t>
      </w:r>
      <w:smartTag w:uri="urn:schemas-microsoft-com:office:smarttags" w:element="City">
        <w:smartTag w:uri="urn:schemas-microsoft-com:office:smarttags" w:element="place">
          <w:r w:rsidR="00164044">
            <w:rPr>
              <w:bCs/>
            </w:rPr>
            <w:t>Geneva</w:t>
          </w:r>
        </w:smartTag>
      </w:smartTag>
      <w:r w:rsidR="00164044">
        <w:rPr>
          <w:bCs/>
        </w:rPr>
        <w:t xml:space="preserve"> time. </w:t>
      </w:r>
      <w:r w:rsidRPr="003851E6">
        <w:rPr>
          <w:rFonts w:eastAsia="SimSun"/>
          <w:szCs w:val="24"/>
          <w:lang w:eastAsia="zh-CN"/>
        </w:rPr>
        <w:t xml:space="preserve">Contributions </w:t>
      </w:r>
      <w:r w:rsidRPr="003851E6">
        <w:rPr>
          <w:szCs w:val="24"/>
        </w:rPr>
        <w:t xml:space="preserve">are to be submitted by electronic mail to the TSB IPTV secretariat </w:t>
      </w:r>
      <w:hyperlink r:id="rId12" w:history="1">
        <w:r w:rsidRPr="003851E6">
          <w:rPr>
            <w:rStyle w:val="Hyperlink"/>
            <w:szCs w:val="24"/>
          </w:rPr>
          <w:t>tsbiptv@itu.int</w:t>
        </w:r>
      </w:hyperlink>
      <w:r w:rsidRPr="003851E6">
        <w:rPr>
          <w:color w:val="0000FF"/>
          <w:szCs w:val="24"/>
          <w:u w:val="single"/>
        </w:rPr>
        <w:t>.</w:t>
      </w:r>
      <w:r w:rsidR="00164044">
        <w:rPr>
          <w:szCs w:val="24"/>
        </w:rPr>
        <w:t xml:space="preserve"> </w:t>
      </w:r>
      <w:r w:rsidRPr="003851E6">
        <w:rPr>
          <w:szCs w:val="24"/>
        </w:rPr>
        <w:t xml:space="preserve">IPTV-GSI </w:t>
      </w:r>
      <w:r w:rsidR="002A106B">
        <w:rPr>
          <w:szCs w:val="24"/>
        </w:rPr>
        <w:t>C</w:t>
      </w:r>
      <w:r w:rsidRPr="003851E6">
        <w:rPr>
          <w:szCs w:val="24"/>
        </w:rPr>
        <w:t xml:space="preserve">ontributions shall use the ITU-T template which is available at: </w:t>
      </w:r>
      <w:hyperlink r:id="rId13" w:history="1">
        <w:r w:rsidRPr="003851E6">
          <w:rPr>
            <w:rStyle w:val="Hyperlink"/>
            <w:szCs w:val="24"/>
          </w:rPr>
          <w:t>http://www.itu.int/oth/T</w:t>
        </w:r>
        <w:r w:rsidRPr="003851E6">
          <w:rPr>
            <w:rStyle w:val="Hyperlink"/>
            <w:szCs w:val="24"/>
          </w:rPr>
          <w:t>0</w:t>
        </w:r>
        <w:r w:rsidRPr="003851E6">
          <w:rPr>
            <w:rStyle w:val="Hyperlink"/>
            <w:szCs w:val="24"/>
          </w:rPr>
          <w:t>A0F000010/en</w:t>
        </w:r>
      </w:hyperlink>
      <w:r w:rsidRPr="003851E6">
        <w:rPr>
          <w:szCs w:val="24"/>
        </w:rPr>
        <w:t>.</w:t>
      </w:r>
      <w:r w:rsidR="007563AD">
        <w:rPr>
          <w:szCs w:val="24"/>
        </w:rPr>
        <w:t xml:space="preserve"> </w:t>
      </w:r>
      <w:r w:rsidRPr="003851E6">
        <w:rPr>
          <w:szCs w:val="24"/>
        </w:rPr>
        <w:t xml:space="preserve">IPTV-GSI Contributions will be posted at </w:t>
      </w:r>
      <w:hyperlink r:id="rId14" w:history="1">
        <w:r w:rsidRPr="003851E6">
          <w:rPr>
            <w:rStyle w:val="Hyperlink"/>
            <w:szCs w:val="24"/>
          </w:rPr>
          <w:t>http://www.itu.int/</w:t>
        </w:r>
        <w:r w:rsidRPr="003851E6">
          <w:rPr>
            <w:rStyle w:val="Hyperlink"/>
            <w:szCs w:val="24"/>
          </w:rPr>
          <w:t>I</w:t>
        </w:r>
        <w:r w:rsidRPr="003851E6">
          <w:rPr>
            <w:rStyle w:val="Hyperlink"/>
            <w:szCs w:val="24"/>
          </w:rPr>
          <w:t>TU-T/gsi/iptv/</w:t>
        </w:r>
      </w:hyperlink>
      <w:r w:rsidRPr="003851E6">
        <w:rPr>
          <w:szCs w:val="24"/>
        </w:rPr>
        <w:t>.</w:t>
      </w:r>
    </w:p>
    <w:p w:rsidR="002C01C0" w:rsidRPr="003851E6" w:rsidRDefault="002C01C0" w:rsidP="002C01C0">
      <w:pPr>
        <w:rPr>
          <w:szCs w:val="24"/>
        </w:rPr>
      </w:pPr>
      <w:r w:rsidRPr="003851E6">
        <w:rPr>
          <w:szCs w:val="24"/>
        </w:rPr>
        <w:t>7</w:t>
      </w:r>
      <w:r w:rsidRPr="003851E6">
        <w:rPr>
          <w:szCs w:val="24"/>
        </w:rPr>
        <w:tab/>
        <w:t>With a view to settling any questions that might arise concerning contributions, the name, fax and telephone numbers and e-mail address of the person to be contacted should be indicated on contributions. Accordingly, please include those details on the cover page of all documents.</w:t>
      </w:r>
    </w:p>
    <w:p w:rsidR="00483314" w:rsidRDefault="00483314" w:rsidP="00483314">
      <w:pPr>
        <w:tabs>
          <w:tab w:val="left" w:pos="794"/>
          <w:tab w:val="left" w:pos="1418"/>
          <w:tab w:val="left" w:pos="1702"/>
          <w:tab w:val="left" w:pos="2160"/>
        </w:tabs>
        <w:ind w:right="92"/>
      </w:pPr>
      <w:r>
        <w:t>8</w:t>
      </w:r>
      <w:r>
        <w:tab/>
      </w:r>
      <w:r>
        <w:rPr>
          <w:rFonts w:eastAsia="GulimChe"/>
          <w:lang w:eastAsia="ko-KR"/>
        </w:rPr>
        <w:t>Each meeting room will be equipped with wireless access to the Internet</w:t>
      </w:r>
      <w:r>
        <w:rPr>
          <w:rFonts w:eastAsia="GulimChe" w:hint="eastAsia"/>
          <w:lang w:eastAsia="ko-KR"/>
        </w:rPr>
        <w:t>.</w:t>
      </w:r>
      <w:r>
        <w:rPr>
          <w:rFonts w:eastAsia="GulimChe"/>
          <w:lang w:eastAsia="ko-KR"/>
        </w:rPr>
        <w:t xml:space="preserve"> </w:t>
      </w:r>
      <w:r>
        <w:rPr>
          <w:rFonts w:eastAsia="GulimChe" w:hint="eastAsia"/>
          <w:lang w:eastAsia="ko-KR"/>
        </w:rPr>
        <w:t xml:space="preserve">Those who wish to use the wireless access </w:t>
      </w:r>
      <w:r>
        <w:rPr>
          <w:rFonts w:eastAsia="GulimChe"/>
          <w:lang w:eastAsia="ko-KR"/>
        </w:rPr>
        <w:t xml:space="preserve">must </w:t>
      </w:r>
      <w:r>
        <w:rPr>
          <w:rFonts w:eastAsia="GulimChe" w:hint="eastAsia"/>
          <w:lang w:eastAsia="ko-KR"/>
        </w:rPr>
        <w:t>be</w:t>
      </w:r>
      <w:r>
        <w:rPr>
          <w:rFonts w:eastAsia="GulimChe"/>
          <w:lang w:eastAsia="ko-KR"/>
        </w:rPr>
        <w:t xml:space="preserve"> equipped with the necessary hardware and correctly configured computer.</w:t>
      </w:r>
    </w:p>
    <w:p w:rsidR="002C01C0" w:rsidRPr="003851E6" w:rsidRDefault="00867905" w:rsidP="002C01C0">
      <w:pPr>
        <w:tabs>
          <w:tab w:val="left" w:pos="794"/>
          <w:tab w:val="left" w:pos="1418"/>
          <w:tab w:val="left" w:pos="1702"/>
          <w:tab w:val="left" w:pos="2160"/>
        </w:tabs>
        <w:rPr>
          <w:szCs w:val="24"/>
        </w:rPr>
      </w:pPr>
      <w:r>
        <w:rPr>
          <w:bCs/>
          <w:szCs w:val="24"/>
        </w:rPr>
        <w:t>9</w:t>
      </w:r>
      <w:r w:rsidR="002C01C0" w:rsidRPr="003851E6">
        <w:rPr>
          <w:szCs w:val="24"/>
        </w:rPr>
        <w:tab/>
        <w:t xml:space="preserve">Please note that pre-registration of participants to this IPTV-GSI event is carried out </w:t>
      </w:r>
      <w:r w:rsidR="002C01C0" w:rsidRPr="003851E6">
        <w:rPr>
          <w:i/>
          <w:iCs/>
          <w:szCs w:val="24"/>
        </w:rPr>
        <w:t>online</w:t>
      </w:r>
      <w:r w:rsidR="002C01C0" w:rsidRPr="003851E6">
        <w:rPr>
          <w:szCs w:val="24"/>
        </w:rPr>
        <w:t xml:space="preserve"> at the following website: </w:t>
      </w:r>
      <w:hyperlink r:id="rId15" w:history="1">
        <w:r w:rsidR="002C01C0" w:rsidRPr="003851E6">
          <w:rPr>
            <w:rStyle w:val="Hyperlink"/>
            <w:szCs w:val="24"/>
          </w:rPr>
          <w:t>http://www.itu.int/I</w:t>
        </w:r>
        <w:r w:rsidR="002C01C0" w:rsidRPr="003851E6">
          <w:rPr>
            <w:rStyle w:val="Hyperlink"/>
            <w:szCs w:val="24"/>
          </w:rPr>
          <w:t>T</w:t>
        </w:r>
        <w:r w:rsidR="002C01C0" w:rsidRPr="003851E6">
          <w:rPr>
            <w:rStyle w:val="Hyperlink"/>
            <w:szCs w:val="24"/>
          </w:rPr>
          <w:t>U-T/gsi/iptv/</w:t>
        </w:r>
      </w:hyperlink>
    </w:p>
    <w:p w:rsidR="002C01C0" w:rsidRPr="003851E6" w:rsidRDefault="00867905" w:rsidP="00D11CE8">
      <w:pPr>
        <w:tabs>
          <w:tab w:val="left" w:pos="794"/>
          <w:tab w:val="left" w:pos="1418"/>
          <w:tab w:val="left" w:pos="1702"/>
          <w:tab w:val="left" w:pos="2160"/>
        </w:tabs>
        <w:ind w:right="92"/>
        <w:rPr>
          <w:bCs/>
          <w:szCs w:val="24"/>
        </w:rPr>
      </w:pPr>
      <w:r>
        <w:rPr>
          <w:szCs w:val="24"/>
        </w:rPr>
        <w:t>10</w:t>
      </w:r>
      <w:r w:rsidR="002C01C0" w:rsidRPr="003851E6">
        <w:rPr>
          <w:szCs w:val="24"/>
        </w:rPr>
        <w:tab/>
        <w:t xml:space="preserve">To enable TSB to make the necessary arrangements concerning the organization of the IPTV-GSI event, I should be grateful if you would register as soon as possible, but </w:t>
      </w:r>
      <w:r w:rsidR="002C01C0" w:rsidRPr="003851E6">
        <w:rPr>
          <w:b/>
          <w:szCs w:val="24"/>
        </w:rPr>
        <w:t xml:space="preserve">not later than </w:t>
      </w:r>
      <w:r w:rsidR="00D11CE8">
        <w:rPr>
          <w:b/>
          <w:szCs w:val="24"/>
        </w:rPr>
        <w:t>20 August</w:t>
      </w:r>
      <w:r w:rsidR="00741BA0">
        <w:rPr>
          <w:b/>
          <w:szCs w:val="24"/>
        </w:rPr>
        <w:t xml:space="preserve"> 20</w:t>
      </w:r>
      <w:r w:rsidR="00562C2C">
        <w:rPr>
          <w:b/>
          <w:szCs w:val="24"/>
        </w:rPr>
        <w:t>10</w:t>
      </w:r>
      <w:r w:rsidR="002C01C0" w:rsidRPr="003851E6">
        <w:rPr>
          <w:bCs/>
          <w:szCs w:val="24"/>
        </w:rPr>
        <w:t xml:space="preserve">. </w:t>
      </w:r>
    </w:p>
    <w:p w:rsidR="002C01C0" w:rsidRPr="003851E6" w:rsidRDefault="00867905" w:rsidP="00867F51">
      <w:pPr>
        <w:rPr>
          <w:szCs w:val="24"/>
        </w:rPr>
      </w:pPr>
      <w:r>
        <w:rPr>
          <w:szCs w:val="24"/>
        </w:rPr>
        <w:t>11</w:t>
      </w:r>
      <w:r w:rsidR="002C01C0" w:rsidRPr="003851E6">
        <w:rPr>
          <w:szCs w:val="24"/>
        </w:rPr>
        <w:tab/>
        <w:t xml:space="preserve">For your convenience, a hotel reservation form is </w:t>
      </w:r>
      <w:r w:rsidR="002A106B">
        <w:rPr>
          <w:szCs w:val="24"/>
        </w:rPr>
        <w:t>provided</w:t>
      </w:r>
      <w:r w:rsidR="002A106B" w:rsidRPr="003851E6">
        <w:rPr>
          <w:szCs w:val="24"/>
        </w:rPr>
        <w:t xml:space="preserve"> </w:t>
      </w:r>
      <w:r w:rsidR="002C01C0" w:rsidRPr="003851E6">
        <w:rPr>
          <w:szCs w:val="24"/>
        </w:rPr>
        <w:t xml:space="preserve">in </w:t>
      </w:r>
      <w:r w:rsidR="002C01C0" w:rsidRPr="003851E6">
        <w:rPr>
          <w:b/>
          <w:bCs/>
          <w:szCs w:val="24"/>
        </w:rPr>
        <w:t xml:space="preserve">Annex </w:t>
      </w:r>
      <w:r w:rsidR="00460F89">
        <w:rPr>
          <w:b/>
          <w:bCs/>
          <w:szCs w:val="24"/>
        </w:rPr>
        <w:t>2</w:t>
      </w:r>
      <w:r w:rsidR="002C01C0" w:rsidRPr="003851E6">
        <w:rPr>
          <w:szCs w:val="24"/>
        </w:rPr>
        <w:t>.</w:t>
      </w:r>
      <w:r w:rsidR="00D11CE8" w:rsidRPr="00D11CE8">
        <w:rPr>
          <w:szCs w:val="24"/>
        </w:rPr>
        <w:t xml:space="preserve"> </w:t>
      </w:r>
      <w:r w:rsidR="00D11CE8">
        <w:rPr>
          <w:szCs w:val="24"/>
        </w:rPr>
        <w:t xml:space="preserve">Useful information on </w:t>
      </w:r>
      <w:smartTag w:uri="urn:schemas-microsoft-com:office:smarttags" w:element="country-region">
        <w:smartTag w:uri="urn:schemas-microsoft-com:office:smarttags" w:element="place">
          <w:r w:rsidR="00D11CE8">
            <w:rPr>
              <w:szCs w:val="24"/>
            </w:rPr>
            <w:t>Singapore</w:t>
          </w:r>
        </w:smartTag>
      </w:smartTag>
      <w:r w:rsidR="00D11CE8">
        <w:rPr>
          <w:szCs w:val="24"/>
        </w:rPr>
        <w:t xml:space="preserve"> is provided in </w:t>
      </w:r>
      <w:r w:rsidR="00460F89">
        <w:rPr>
          <w:b/>
          <w:bCs/>
          <w:szCs w:val="24"/>
        </w:rPr>
        <w:t>Annex 3</w:t>
      </w:r>
      <w:r w:rsidR="00D11CE8">
        <w:rPr>
          <w:b/>
          <w:bCs/>
          <w:szCs w:val="24"/>
        </w:rPr>
        <w:t>.</w:t>
      </w:r>
    </w:p>
    <w:p w:rsidR="002C01C0" w:rsidRPr="003851E6" w:rsidRDefault="002C01C0" w:rsidP="00256827">
      <w:pPr>
        <w:spacing w:before="240" w:after="480"/>
        <w:rPr>
          <w:szCs w:val="24"/>
        </w:rPr>
      </w:pPr>
      <w:r w:rsidRPr="003851E6">
        <w:rPr>
          <w:szCs w:val="24"/>
        </w:rPr>
        <w:t>Yours faithfully,</w:t>
      </w:r>
    </w:p>
    <w:p w:rsidR="00256827" w:rsidRDefault="00256827" w:rsidP="00256827">
      <w:pPr>
        <w:spacing w:before="0"/>
        <w:rPr>
          <w:szCs w:val="24"/>
        </w:rPr>
      </w:pPr>
    </w:p>
    <w:p w:rsidR="00256827" w:rsidRDefault="00256827" w:rsidP="00256827">
      <w:pPr>
        <w:spacing w:before="0"/>
        <w:rPr>
          <w:szCs w:val="24"/>
        </w:rPr>
      </w:pPr>
    </w:p>
    <w:p w:rsidR="00256827" w:rsidRDefault="00256827" w:rsidP="00256827">
      <w:pPr>
        <w:spacing w:before="0"/>
        <w:rPr>
          <w:szCs w:val="24"/>
        </w:rPr>
      </w:pPr>
    </w:p>
    <w:p w:rsidR="00256827" w:rsidRDefault="00256827" w:rsidP="00256827">
      <w:pPr>
        <w:spacing w:before="0"/>
        <w:rPr>
          <w:szCs w:val="24"/>
        </w:rPr>
      </w:pPr>
    </w:p>
    <w:p w:rsidR="00256827" w:rsidRDefault="00256827" w:rsidP="00256827">
      <w:pPr>
        <w:spacing w:before="0"/>
        <w:rPr>
          <w:szCs w:val="24"/>
        </w:rPr>
      </w:pPr>
    </w:p>
    <w:p w:rsidR="00256827" w:rsidRDefault="002C01C0" w:rsidP="00256827">
      <w:pPr>
        <w:spacing w:before="0"/>
        <w:rPr>
          <w:szCs w:val="24"/>
        </w:rPr>
      </w:pPr>
      <w:smartTag w:uri="urn:schemas-microsoft-com:office:smarttags" w:element="PersonName">
        <w:r w:rsidRPr="003851E6">
          <w:rPr>
            <w:szCs w:val="24"/>
          </w:rPr>
          <w:lastRenderedPageBreak/>
          <w:t>Malcolm Johnson</w:t>
        </w:r>
      </w:smartTag>
      <w:r w:rsidRPr="003851E6">
        <w:rPr>
          <w:szCs w:val="24"/>
        </w:rPr>
        <w:br/>
        <w:t>Director of the Telecommunication</w:t>
      </w:r>
      <w:r w:rsidRPr="003851E6">
        <w:rPr>
          <w:szCs w:val="24"/>
        </w:rPr>
        <w:br/>
        <w:t>Standardization Bureau</w:t>
      </w:r>
    </w:p>
    <w:p w:rsidR="00867F51" w:rsidRDefault="00256827" w:rsidP="00D11CE8">
      <w:pPr>
        <w:rPr>
          <w:b/>
          <w:bCs/>
        </w:rPr>
      </w:pPr>
      <w:r w:rsidRPr="007563AD">
        <w:rPr>
          <w:b/>
          <w:bCs/>
        </w:rPr>
        <w:t xml:space="preserve">Annexes: </w:t>
      </w:r>
      <w:r w:rsidR="00D11CE8">
        <w:rPr>
          <w:b/>
          <w:bCs/>
        </w:rPr>
        <w:t>3</w:t>
      </w:r>
    </w:p>
    <w:p w:rsidR="00ED7627" w:rsidRDefault="00ED7627" w:rsidP="00D11CE8">
      <w:pPr>
        <w:rPr>
          <w:b/>
          <w:bCs/>
        </w:rPr>
      </w:pPr>
    </w:p>
    <w:p w:rsidR="00ED7627" w:rsidRDefault="00ED7627" w:rsidP="00867F51">
      <w:pPr>
        <w:pStyle w:val="Annex"/>
        <w:sectPr w:rsidR="00ED7627" w:rsidSect="00ED7627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0"/>
          <w:cols w:space="720"/>
          <w:titlePg/>
          <w:docGrid w:linePitch="326"/>
        </w:sectPr>
      </w:pPr>
    </w:p>
    <w:p w:rsidR="00CD7D7E" w:rsidRPr="003851E6" w:rsidRDefault="00CD7D7E" w:rsidP="00CD7D7E">
      <w:pPr>
        <w:pStyle w:val="Annex"/>
        <w:spacing w:before="240" w:after="0"/>
        <w:rPr>
          <w:szCs w:val="24"/>
        </w:rPr>
      </w:pPr>
      <w:r w:rsidRPr="003851E6">
        <w:rPr>
          <w:szCs w:val="24"/>
        </w:rPr>
        <w:t>ANNEX 1</w:t>
      </w:r>
      <w:r w:rsidRPr="003851E6">
        <w:rPr>
          <w:szCs w:val="24"/>
        </w:rPr>
        <w:br/>
        <w:t>(</w:t>
      </w:r>
      <w:r w:rsidRPr="003851E6">
        <w:rPr>
          <w:caps w:val="0"/>
          <w:szCs w:val="24"/>
        </w:rPr>
        <w:t>to</w:t>
      </w:r>
      <w:r w:rsidRPr="003851E6">
        <w:rPr>
          <w:szCs w:val="24"/>
        </w:rPr>
        <w:t xml:space="preserve"> TSB </w:t>
      </w:r>
      <w:r w:rsidRPr="003851E6">
        <w:rPr>
          <w:caps w:val="0"/>
          <w:szCs w:val="24"/>
        </w:rPr>
        <w:t xml:space="preserve">Circular </w:t>
      </w:r>
      <w:r>
        <w:rPr>
          <w:caps w:val="0"/>
          <w:szCs w:val="24"/>
        </w:rPr>
        <w:t>123</w:t>
      </w:r>
      <w:r w:rsidRPr="003851E6">
        <w:rPr>
          <w:szCs w:val="24"/>
        </w:rPr>
        <w:t>)</w:t>
      </w:r>
    </w:p>
    <w:p w:rsidR="00CD7D7E" w:rsidRDefault="00CD7D7E" w:rsidP="00CD7D7E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b/>
          <w:bCs/>
          <w:color w:val="000000"/>
          <w:u w:val="single"/>
        </w:rPr>
      </w:pPr>
      <w:r w:rsidRPr="00F734BC">
        <w:rPr>
          <w:b/>
          <w:bCs/>
          <w:color w:val="000000"/>
          <w:u w:val="single"/>
        </w:rPr>
        <w:t xml:space="preserve">Draft IPTV-GSI work plan </w:t>
      </w:r>
    </w:p>
    <w:p w:rsidR="00CD7D7E" w:rsidRPr="00CD7D7E" w:rsidRDefault="00CD7D7E" w:rsidP="00CD7D7E">
      <w:pPr>
        <w:tabs>
          <w:tab w:val="left" w:pos="794"/>
          <w:tab w:val="left" w:pos="1191"/>
          <w:tab w:val="left" w:pos="1588"/>
          <w:tab w:val="left" w:pos="1985"/>
        </w:tabs>
        <w:overflowPunct/>
        <w:spacing w:after="120"/>
        <w:jc w:val="center"/>
        <w:textAlignment w:val="auto"/>
        <w:rPr>
          <w:rFonts w:eastAsia="Batang"/>
          <w:b/>
          <w:bCs/>
          <w:szCs w:val="24"/>
          <w:lang w:val="en-US" w:eastAsia="ko-KR"/>
        </w:rPr>
      </w:pPr>
      <w:r w:rsidRPr="00CD7D7E">
        <w:rPr>
          <w:rFonts w:eastAsia="Batang"/>
          <w:b/>
          <w:bCs/>
          <w:szCs w:val="24"/>
          <w:lang w:val="en-US" w:eastAsia="ko-KR"/>
        </w:rPr>
        <w:t>Singapore , 20-27 September 2010</w:t>
      </w:r>
    </w:p>
    <w:p w:rsidR="009E6EF0" w:rsidRDefault="009E6EF0" w:rsidP="00CD7D7E">
      <w:pPr>
        <w:tabs>
          <w:tab w:val="left" w:pos="794"/>
          <w:tab w:val="left" w:pos="1191"/>
          <w:tab w:val="left" w:pos="1588"/>
          <w:tab w:val="left" w:pos="1985"/>
        </w:tabs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E233C" w:rsidRPr="00CD5055" w:rsidTr="00B54C6D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233C" w:rsidRPr="00CD5055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20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Tuesday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21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Wednesday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22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Thursday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23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Friday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24 Sept.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27 Sept.</w:t>
            </w:r>
          </w:p>
        </w:tc>
      </w:tr>
      <w:tr w:rsidR="002E233C" w:rsidRPr="00CD5055" w:rsidTr="00B54C6D">
        <w:trPr>
          <w:jc w:val="center"/>
        </w:trPr>
        <w:tc>
          <w:tcPr>
            <w:tcW w:w="232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2E233C" w:rsidRPr="00CD5055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2E233C" w:rsidRPr="00B54C6D" w:rsidRDefault="002E233C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</w:tr>
      <w:tr w:rsidR="00A90D14" w:rsidRPr="00CD5055" w:rsidTr="00F849CA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TSR [</w:t>
            </w:r>
            <w:r w:rsidRPr="00CD5055">
              <w:rPr>
                <w:rFonts w:eastAsia="Batang"/>
                <w:szCs w:val="24"/>
                <w:lang w:eastAsia="ko-KR"/>
              </w:rPr>
              <w:t>80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</w:tr>
      <w:tr w:rsidR="000E085F" w:rsidRPr="00CD5055" w:rsidTr="00B54C6D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085F" w:rsidRPr="00B54C6D" w:rsidRDefault="000E085F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2</w:t>
            </w:r>
          </w:p>
        </w:tc>
      </w:tr>
      <w:tr w:rsidR="009E6EF0" w:rsidRPr="00CD5055" w:rsidTr="00A90D1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</w:t>
            </w:r>
            <w:r w:rsidRPr="00CD5055">
              <w:rPr>
                <w:rFonts w:eastAsia="Batang"/>
                <w:szCs w:val="24"/>
                <w:lang w:eastAsia="ko-KR"/>
              </w:rPr>
              <w:t>7,</w:t>
            </w:r>
            <w:r w:rsidRPr="00CD5055">
              <w:rPr>
                <w:rFonts w:eastAsia="Batang"/>
                <w:szCs w:val="24"/>
                <w:lang w:val="en-US" w:eastAsia="ko-KR"/>
              </w:rPr>
              <w:t>8[20]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B54C6D" w:rsidP="00B54C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22234A">
              <w:rPr>
                <w:rFonts w:eastAsia="Batang"/>
                <w:sz w:val="20"/>
                <w:lang w:val="en-US" w:eastAsia="ko-KR"/>
              </w:rPr>
              <w:t>X</w:t>
            </w:r>
            <w:r w:rsidRPr="0022234A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0E085F" w:rsidRPr="00CD5055" w:rsidTr="00B54C6D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085F" w:rsidRPr="00B54C6D" w:rsidRDefault="000E085F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9</w:t>
            </w:r>
          </w:p>
        </w:tc>
      </w:tr>
      <w:tr w:rsidR="009E6EF0" w:rsidRPr="00CD5055" w:rsidTr="00A90D1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Qs8, 9, 10/9 [20]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D9D9D9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0E085F" w:rsidRPr="00CD5055" w:rsidTr="00B54C6D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085F" w:rsidRPr="00B54C6D" w:rsidRDefault="000E085F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16</w:t>
            </w:r>
          </w:p>
        </w:tc>
      </w:tr>
      <w:tr w:rsidR="009E6EF0" w:rsidRPr="00CD5055" w:rsidTr="00A90D1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13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3</w:t>
            </w:r>
            <w:r w:rsidRPr="00CD5055">
              <w:rPr>
                <w:rFonts w:eastAsia="Batang"/>
                <w:szCs w:val="24"/>
                <w:lang w:val="en-US" w:eastAsia="ko-KR"/>
              </w:rPr>
              <w:t>5]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auto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22234A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9E6EF0" w:rsidRPr="00CD5055" w:rsidTr="00A90D1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21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20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9E6EF0" w:rsidRPr="00CD5055" w:rsidTr="00A90D14">
        <w:trPr>
          <w:jc w:val="center"/>
        </w:trPr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Drafting Group[20]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08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2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E6EF0" w:rsidRPr="00CD5055" w:rsidRDefault="009E6EF0" w:rsidP="00CD5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</w:tr>
    </w:tbl>
    <w:p w:rsidR="00CD7D7E" w:rsidRPr="00257DBF" w:rsidRDefault="00CD7D7E" w:rsidP="00B54C6D">
      <w:pPr>
        <w:tabs>
          <w:tab w:val="left" w:pos="794"/>
          <w:tab w:val="left" w:pos="1191"/>
          <w:tab w:val="left" w:pos="1588"/>
          <w:tab w:val="left" w:pos="1985"/>
        </w:tabs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[N] Room capacity; (For X</w:t>
      </w:r>
      <w:r w:rsidRPr="00257DBF">
        <w:rPr>
          <w:rFonts w:eastAsia="Batang"/>
          <w:szCs w:val="24"/>
          <w:vertAlign w:val="superscript"/>
          <w:lang w:val="en-US" w:eastAsia="ko-KR"/>
        </w:rPr>
        <w:t xml:space="preserve">(1) </w:t>
      </w:r>
      <w:r>
        <w:rPr>
          <w:rFonts w:eastAsia="Batang"/>
          <w:szCs w:val="24"/>
          <w:lang w:val="en-US" w:eastAsia="ko-KR"/>
        </w:rPr>
        <w:t>Joint-session: capacity = 80</w:t>
      </w:r>
      <w:r w:rsidRPr="00257DBF">
        <w:rPr>
          <w:rFonts w:eastAsia="Batang"/>
          <w:szCs w:val="24"/>
          <w:lang w:val="en-US" w:eastAsia="ko-KR"/>
        </w:rPr>
        <w:t xml:space="preserve">) </w:t>
      </w:r>
    </w:p>
    <w:p w:rsidR="00CD7D7E" w:rsidRPr="00257DBF" w:rsidRDefault="00CD7D7E" w:rsidP="00CD7D7E">
      <w:pPr>
        <w:tabs>
          <w:tab w:val="left" w:pos="794"/>
          <w:tab w:val="left" w:pos="1191"/>
          <w:tab w:val="left" w:pos="1588"/>
          <w:tab w:val="left" w:pos="1985"/>
        </w:tabs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Meeting times, u</w:t>
      </w:r>
      <w:r>
        <w:rPr>
          <w:rFonts w:eastAsia="Batang"/>
          <w:szCs w:val="24"/>
          <w:lang w:val="en-US" w:eastAsia="ko-KR"/>
        </w:rPr>
        <w:t>nless otherwise stated, are 09:00 to 10:45, 11:15 to 12:30, 14:0</w:t>
      </w:r>
      <w:r w:rsidRPr="00257DBF">
        <w:rPr>
          <w:rFonts w:eastAsia="Batang"/>
          <w:szCs w:val="24"/>
          <w:lang w:val="en-US" w:eastAsia="ko-KR"/>
        </w:rPr>
        <w:t>0 to 15:45 and 16:15 to 17:30 hours. Evening sessions start at 18:00.</w:t>
      </w:r>
    </w:p>
    <w:p w:rsidR="00CD7D7E" w:rsidRPr="00257DBF" w:rsidRDefault="00CD7D7E" w:rsidP="00CD7D7E">
      <w:pPr>
        <w:tabs>
          <w:tab w:val="left" w:pos="794"/>
          <w:tab w:val="left" w:pos="1191"/>
          <w:tab w:val="left" w:pos="1588"/>
          <w:tab w:val="left" w:pos="1985"/>
        </w:tabs>
        <w:overflowPunct/>
        <w:textAlignment w:val="auto"/>
        <w:rPr>
          <w:rFonts w:eastAsia="Batang"/>
          <w:szCs w:val="24"/>
          <w:lang w:val="en-US" w:eastAsia="ko-KR"/>
        </w:rPr>
      </w:pPr>
      <w:r>
        <w:rPr>
          <w:rFonts w:eastAsia="Batang"/>
          <w:szCs w:val="24"/>
          <w:lang w:val="en-US" w:eastAsia="ko-KR"/>
        </w:rPr>
        <w:t>Morning TSR starts 09:30; Afternoon TSR starts 14:30</w:t>
      </w:r>
    </w:p>
    <w:p w:rsidR="00CD7D7E" w:rsidRPr="00257DBF" w:rsidRDefault="00CD7D7E" w:rsidP="00CD7D7E">
      <w:pPr>
        <w:tabs>
          <w:tab w:val="left" w:pos="794"/>
          <w:tab w:val="left" w:pos="1191"/>
          <w:tab w:val="left" w:pos="1588"/>
          <w:tab w:val="left" w:pos="1985"/>
        </w:tabs>
        <w:overflowPunct/>
        <w:textAlignment w:val="auto"/>
        <w:rPr>
          <w:rFonts w:eastAsia="Batang"/>
          <w:b/>
          <w:bCs/>
          <w:szCs w:val="24"/>
          <w:lang w:val="en-US" w:eastAsia="ko-KR"/>
        </w:rPr>
      </w:pPr>
      <w:r w:rsidRPr="00257DBF">
        <w:rPr>
          <w:rFonts w:eastAsia="Batang"/>
          <w:b/>
          <w:bCs/>
          <w:szCs w:val="24"/>
          <w:lang w:val="en-US" w:eastAsia="ko-KR"/>
        </w:rPr>
        <w:t>Notes:</w:t>
      </w:r>
    </w:p>
    <w:p w:rsidR="00CD7D7E" w:rsidRPr="00257DBF" w:rsidRDefault="00CD7D7E" w:rsidP="00CD7D7E">
      <w:pPr>
        <w:tabs>
          <w:tab w:val="left" w:pos="794"/>
          <w:tab w:val="left" w:pos="1191"/>
          <w:tab w:val="left" w:pos="1588"/>
          <w:tab w:val="left" w:pos="1985"/>
        </w:tabs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(0) Evening session.</w:t>
      </w:r>
    </w:p>
    <w:p w:rsidR="00CD7D7E" w:rsidRPr="00F83F8A" w:rsidRDefault="00CD7D7E" w:rsidP="00CD7D7E">
      <w:pPr>
        <w:tabs>
          <w:tab w:val="left" w:pos="794"/>
          <w:tab w:val="left" w:pos="1191"/>
          <w:tab w:val="left" w:pos="1588"/>
          <w:tab w:val="left" w:pos="1985"/>
        </w:tabs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(1) Joint meeting</w:t>
      </w:r>
    </w:p>
    <w:p w:rsidR="00622DDA" w:rsidRPr="00622DDA" w:rsidRDefault="00622DDA" w:rsidP="00622DDA">
      <w:pPr>
        <w:pStyle w:val="AnnexRef"/>
        <w:sectPr w:rsidR="00622DDA" w:rsidRPr="00622DDA" w:rsidSect="00ED7627">
          <w:head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6840" w:h="11907" w:orient="landscape" w:code="9"/>
          <w:pgMar w:top="1134" w:right="1134" w:bottom="1134" w:left="1134" w:header="567" w:footer="567" w:gutter="0"/>
          <w:paperSrc w:first="15" w:other="15"/>
          <w:pgNumType w:fmt="numberInDash" w:start="3"/>
          <w:cols w:space="720"/>
          <w:titlePg/>
          <w:docGrid w:linePitch="326"/>
        </w:sectPr>
      </w:pPr>
    </w:p>
    <w:p w:rsidR="002C01C0" w:rsidRDefault="002C01C0" w:rsidP="00ED7627">
      <w:pPr>
        <w:pStyle w:val="Annex"/>
        <w:spacing w:before="120" w:after="0"/>
      </w:pPr>
      <w:r>
        <w:t>ANNEX 2</w:t>
      </w:r>
      <w: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 xml:space="preserve">ircular </w:t>
      </w:r>
      <w:r w:rsidR="00AB2CA3">
        <w:rPr>
          <w:caps w:val="0"/>
          <w:lang w:val="en-US"/>
        </w:rPr>
        <w:t>1</w:t>
      </w:r>
      <w:r w:rsidR="00D11CE8">
        <w:rPr>
          <w:caps w:val="0"/>
          <w:lang w:val="en-US"/>
        </w:rPr>
        <w:t>23</w:t>
      </w:r>
      <w:r w:rsidRPr="00FA588A">
        <w:rPr>
          <w:lang w:val="en-US"/>
        </w:rPr>
        <w:t>)</w:t>
      </w:r>
    </w:p>
    <w:p w:rsidR="00CA6CE3" w:rsidRPr="00172235" w:rsidRDefault="00CA6CE3" w:rsidP="00CA6CE3">
      <w:pPr>
        <w:rPr>
          <w:rFonts w:ascii="Arial" w:hAnsi="Arial" w:cs="Arial"/>
          <w:sz w:val="18"/>
          <w:szCs w:val="18"/>
        </w:rPr>
      </w:pPr>
      <w:r w:rsidRPr="00172235">
        <w:rPr>
          <w:rFonts w:ascii="Arial" w:hAnsi="Arial" w:cs="Arial"/>
          <w:sz w:val="18"/>
          <w:szCs w:val="18"/>
        </w:rPr>
        <w:t xml:space="preserve">Attn:  </w:t>
      </w:r>
      <w:r w:rsidRPr="00172235"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r w:rsidRPr="00172235">
          <w:rPr>
            <w:rFonts w:ascii="Arial" w:hAnsi="Arial" w:cs="Arial"/>
            <w:b/>
            <w:sz w:val="18"/>
            <w:szCs w:val="18"/>
          </w:rPr>
          <w:t>Lily Wong</w:t>
        </w:r>
      </w:smartTag>
      <w:r w:rsidRPr="00172235">
        <w:rPr>
          <w:rFonts w:ascii="Arial" w:hAnsi="Arial" w:cs="Arial"/>
          <w:sz w:val="18"/>
          <w:szCs w:val="18"/>
        </w:rPr>
        <w:tab/>
        <w:t xml:space="preserve">      </w:t>
      </w:r>
      <w:r w:rsidRPr="00172235">
        <w:rPr>
          <w:rFonts w:ascii="Arial" w:hAnsi="Arial" w:cs="Arial"/>
          <w:sz w:val="18"/>
          <w:szCs w:val="18"/>
        </w:rPr>
        <w:tab/>
        <w:t>DID: (65) 6739-6569</w:t>
      </w:r>
      <w:r w:rsidRPr="00172235">
        <w:rPr>
          <w:rFonts w:ascii="Arial" w:hAnsi="Arial" w:cs="Arial"/>
          <w:sz w:val="18"/>
          <w:szCs w:val="18"/>
        </w:rPr>
        <w:tab/>
        <w:t>FAX: (65) 6739-6605</w:t>
      </w:r>
      <w:r w:rsidRPr="00172235">
        <w:rPr>
          <w:rFonts w:ascii="Arial" w:hAnsi="Arial" w:cs="Arial"/>
          <w:sz w:val="18"/>
          <w:szCs w:val="18"/>
        </w:rPr>
        <w:tab/>
        <w:t>HOTLINE: (65) 6739-6588</w:t>
      </w:r>
    </w:p>
    <w:p w:rsidR="00CA6CE3" w:rsidRPr="00172235" w:rsidRDefault="00CA6CE3" w:rsidP="00CA6CE3">
      <w:pPr>
        <w:rPr>
          <w:rFonts w:ascii="Arial" w:hAnsi="Arial" w:cs="Arial"/>
          <w:sz w:val="18"/>
          <w:szCs w:val="18"/>
        </w:rPr>
      </w:pPr>
      <w:r w:rsidRPr="00172235">
        <w:rPr>
          <w:rFonts w:ascii="Arial" w:hAnsi="Arial" w:cs="Arial"/>
          <w:sz w:val="18"/>
          <w:szCs w:val="18"/>
        </w:rPr>
        <w:t xml:space="preserve">          </w:t>
      </w:r>
      <w:r w:rsidRPr="00172235">
        <w:rPr>
          <w:rFonts w:ascii="Arial" w:hAnsi="Arial" w:cs="Arial"/>
          <w:sz w:val="18"/>
          <w:szCs w:val="18"/>
        </w:rPr>
        <w:tab/>
        <w:t>Senior Sales Manager</w:t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  <w:t xml:space="preserve">Email: </w:t>
      </w:r>
      <w:r w:rsidRPr="00172235">
        <w:rPr>
          <w:rFonts w:ascii="Arial" w:hAnsi="Arial" w:cs="Arial"/>
          <w:b/>
          <w:bCs/>
          <w:sz w:val="18"/>
          <w:szCs w:val="18"/>
          <w:u w:val="single"/>
        </w:rPr>
        <w:t>lily.wong@orchardhotel.com.sg</w:t>
      </w:r>
    </w:p>
    <w:p w:rsidR="00CA6CE3" w:rsidRPr="00172235" w:rsidRDefault="00CA6CE3" w:rsidP="00CA6CE3">
      <w:pPr>
        <w:rPr>
          <w:rFonts w:ascii="Arial" w:hAnsi="Arial" w:cs="Arial"/>
          <w:sz w:val="12"/>
          <w:szCs w:val="12"/>
        </w:rPr>
      </w:pPr>
      <w:r w:rsidRPr="00172235">
        <w:rPr>
          <w:rFonts w:ascii="Arial" w:hAnsi="Arial" w:cs="Arial"/>
          <w:sz w:val="12"/>
          <w:szCs w:val="12"/>
        </w:rPr>
        <w:t xml:space="preserve">          </w:t>
      </w:r>
      <w:r w:rsidRPr="00172235">
        <w:rPr>
          <w:rFonts w:ascii="Arial" w:hAnsi="Arial" w:cs="Arial"/>
          <w:sz w:val="12"/>
          <w:szCs w:val="12"/>
        </w:rPr>
        <w:tab/>
        <w:t xml:space="preserve"> </w:t>
      </w:r>
    </w:p>
    <w:p w:rsidR="00CA6CE3" w:rsidRPr="00172235" w:rsidRDefault="00CA6CE3" w:rsidP="00CA6CE3">
      <w:pPr>
        <w:pStyle w:val="Heading9"/>
        <w:jc w:val="center"/>
        <w:rPr>
          <w:rFonts w:cs="Arial"/>
          <w:sz w:val="18"/>
          <w:szCs w:val="18"/>
        </w:rPr>
      </w:pPr>
      <w:r w:rsidRPr="00172235">
        <w:rPr>
          <w:rFonts w:cs="Arial"/>
          <w:sz w:val="18"/>
          <w:szCs w:val="18"/>
        </w:rPr>
        <w:t>PLEASE FAX TO ORCHARD HOTEL SINGAPORE at 65-6739-6605</w:t>
      </w:r>
    </w:p>
    <w:p w:rsidR="00CA6CE3" w:rsidRPr="00172235" w:rsidRDefault="00CA6CE3" w:rsidP="00CA6CE3">
      <w:pPr>
        <w:rPr>
          <w:rFonts w:ascii="Arial" w:hAnsi="Arial" w:cs="Arial"/>
          <w:sz w:val="8"/>
          <w:szCs w:val="8"/>
        </w:rPr>
      </w:pPr>
    </w:p>
    <w:p w:rsidR="00CA6CE3" w:rsidRPr="00172235" w:rsidRDefault="00CA6CE3" w:rsidP="00CA6CE3">
      <w:pPr>
        <w:rPr>
          <w:rFonts w:ascii="Arial" w:hAnsi="Arial" w:cs="Arial"/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2268"/>
      </w:tblGrid>
      <w:tr w:rsidR="00867F51" w:rsidRPr="005A106A" w:rsidTr="00B54C6D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552" w:type="dxa"/>
          </w:tcPr>
          <w:p w:rsidR="00867F51" w:rsidRDefault="00AA2376" w:rsidP="00867F51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2" name="Picture 2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67F51" w:rsidRDefault="00867F51" w:rsidP="00867F51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867F51" w:rsidRDefault="00867F51" w:rsidP="00867F51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>Internet Protocol Television Global Standards Initiative</w:t>
            </w:r>
            <w:r>
              <w:rPr>
                <w:b/>
                <w:i/>
                <w:sz w:val="28"/>
              </w:rPr>
              <w:t xml:space="preserve"> (IPTV-GSI)</w:t>
            </w:r>
          </w:p>
          <w:p w:rsidR="00867F51" w:rsidRDefault="00867F51" w:rsidP="00867F51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1" w:rsidRDefault="00867F51" w:rsidP="00867F51">
            <w:pPr>
              <w:pStyle w:val="Caption"/>
              <w:ind w:left="1467" w:right="-107" w:hanging="1467"/>
            </w:pPr>
          </w:p>
          <w:p w:rsidR="00867F51" w:rsidRPr="005A106A" w:rsidRDefault="00AA2376" w:rsidP="00867F51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3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CE3" w:rsidRPr="00172235" w:rsidRDefault="00CA6CE3" w:rsidP="00CA6CE3">
      <w:pPr>
        <w:rPr>
          <w:rFonts w:ascii="Arial" w:hAnsi="Arial" w:cs="Arial"/>
          <w:b/>
          <w:sz w:val="12"/>
          <w:szCs w:val="12"/>
        </w:rPr>
      </w:pPr>
    </w:p>
    <w:p w:rsidR="00CA6CE3" w:rsidRPr="00172235" w:rsidRDefault="00CA6CE3" w:rsidP="00CA6CE3">
      <w:pPr>
        <w:rPr>
          <w:rFonts w:ascii="Arial" w:hAnsi="Arial" w:cs="Arial"/>
          <w:b/>
          <w:sz w:val="6"/>
          <w:szCs w:val="6"/>
        </w:rPr>
      </w:pPr>
    </w:p>
    <w:tbl>
      <w:tblPr>
        <w:tblW w:w="10260" w:type="dxa"/>
        <w:tblInd w:w="108" w:type="dxa"/>
        <w:shd w:val="clear" w:color="auto" w:fill="AADDFC"/>
        <w:tblLayout w:type="fixed"/>
        <w:tblLook w:val="01E0"/>
      </w:tblPr>
      <w:tblGrid>
        <w:gridCol w:w="1620"/>
        <w:gridCol w:w="270"/>
        <w:gridCol w:w="3510"/>
        <w:gridCol w:w="450"/>
        <w:gridCol w:w="1170"/>
        <w:gridCol w:w="270"/>
        <w:gridCol w:w="2970"/>
      </w:tblGrid>
      <w:tr w:rsidR="00CA6CE3" w:rsidRPr="00172235" w:rsidTr="00CA6CE3">
        <w:trPr>
          <w:trHeight w:val="80"/>
        </w:trPr>
        <w:tc>
          <w:tcPr>
            <w:tcW w:w="10260" w:type="dxa"/>
            <w:gridSpan w:val="7"/>
            <w:shd w:val="clear" w:color="auto" w:fill="73B9B9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Booker Information</w:t>
            </w:r>
          </w:p>
        </w:tc>
      </w:tr>
      <w:tr w:rsidR="00CA6CE3" w:rsidRPr="00172235" w:rsidTr="00CA6CE3">
        <w:trPr>
          <w:trHeight w:val="107"/>
        </w:trPr>
        <w:tc>
          <w:tcPr>
            <w:tcW w:w="1620" w:type="dxa"/>
            <w:vAlign w:val="center"/>
          </w:tcPr>
          <w:p w:rsidR="00CA6CE3" w:rsidRPr="00172235" w:rsidRDefault="00CA6CE3" w:rsidP="00CA6CE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ermStart w:id="0" w:edGrp="everyone" w:colFirst="6" w:colLast="6"/>
            <w:permStart w:id="1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Contact Person </w:t>
            </w:r>
          </w:p>
        </w:tc>
        <w:tc>
          <w:tcPr>
            <w:tcW w:w="27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bottom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A6CE3" w:rsidRPr="00172235" w:rsidRDefault="00CA6CE3" w:rsidP="00CA6CE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bottom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c>
          <w:tcPr>
            <w:tcW w:w="162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" w:edGrp="everyone" w:colFirst="6" w:colLast="6"/>
            <w:permStart w:id="3" w:edGrp="everyone" w:colFirst="2" w:colLast="2"/>
            <w:permEnd w:id="0"/>
            <w:permEnd w:id="1"/>
            <w:r w:rsidRPr="0017223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27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A6CE3" w:rsidRPr="00172235" w:rsidRDefault="00CA6CE3" w:rsidP="00CA6CE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27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c>
          <w:tcPr>
            <w:tcW w:w="162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4" w:edGrp="everyone" w:colFirst="6" w:colLast="6"/>
            <w:permStart w:id="5" w:edGrp="everyone" w:colFirst="2" w:colLast="2"/>
            <w:permEnd w:id="2"/>
            <w:permEnd w:id="3"/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27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A6CE3" w:rsidRPr="00172235" w:rsidRDefault="00CA6CE3" w:rsidP="00CA6CE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7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"/>
      <w:permEnd w:id="5"/>
    </w:tbl>
    <w:p w:rsidR="00CA6CE3" w:rsidRPr="00172235" w:rsidRDefault="00CA6CE3" w:rsidP="00CA6CE3">
      <w:pPr>
        <w:rPr>
          <w:rFonts w:ascii="Arial" w:hAnsi="Arial" w:cs="Arial"/>
          <w:sz w:val="6"/>
          <w:szCs w:val="6"/>
        </w:rPr>
      </w:pPr>
    </w:p>
    <w:p w:rsidR="00CA6CE3" w:rsidRPr="00172235" w:rsidRDefault="00CA6CE3" w:rsidP="00CA6CE3">
      <w:pPr>
        <w:rPr>
          <w:rFonts w:ascii="Arial" w:hAnsi="Arial" w:cs="Arial"/>
          <w:i/>
          <w:sz w:val="14"/>
          <w:szCs w:val="14"/>
        </w:rPr>
      </w:pPr>
      <w:r w:rsidRPr="00172235">
        <w:rPr>
          <w:rFonts w:ascii="Arial" w:hAnsi="Arial" w:cs="Arial"/>
          <w:i/>
          <w:sz w:val="14"/>
          <w:szCs w:val="14"/>
        </w:rPr>
        <w:t>Please indicate accordingly</w:t>
      </w:r>
    </w:p>
    <w:bookmarkStart w:id="3" w:name="Check1"/>
    <w:permStart w:id="6" w:edGrp="everyone"/>
    <w:p w:rsidR="00CA6CE3" w:rsidRPr="00172235" w:rsidRDefault="00CA6CE3" w:rsidP="00CA6CE3">
      <w:pPr>
        <w:rPr>
          <w:rFonts w:ascii="Arial" w:hAnsi="Arial" w:cs="Arial"/>
          <w:b/>
        </w:rPr>
      </w:pPr>
      <w:r w:rsidRPr="00172235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3"/>
      <w:permEnd w:id="6"/>
      <w:r w:rsidR="00440437">
        <w:rPr>
          <w:rFonts w:ascii="Arial" w:hAnsi="Arial" w:cs="Arial"/>
          <w:b/>
        </w:rPr>
        <w:t xml:space="preserve"> RESERVATION</w:t>
      </w:r>
      <w:r w:rsidR="00440437">
        <w:rPr>
          <w:rFonts w:ascii="Arial" w:hAnsi="Arial" w:cs="Arial"/>
          <w:b/>
        </w:rPr>
        <w:tab/>
      </w:r>
      <w:r w:rsidR="00440437">
        <w:rPr>
          <w:rFonts w:ascii="Arial" w:hAnsi="Arial" w:cs="Arial"/>
          <w:b/>
        </w:rPr>
        <w:tab/>
      </w:r>
      <w:r w:rsidRPr="00172235">
        <w:rPr>
          <w:rFonts w:ascii="Arial" w:hAnsi="Arial" w:cs="Arial"/>
          <w:b/>
        </w:rPr>
        <w:tab/>
      </w:r>
      <w:permStart w:id="7" w:edGrp="everyone"/>
      <w:r w:rsidRPr="00172235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4"/>
      <w:permEnd w:id="7"/>
      <w:r w:rsidRPr="00172235">
        <w:rPr>
          <w:rFonts w:ascii="Arial" w:hAnsi="Arial" w:cs="Arial"/>
          <w:b/>
        </w:rPr>
        <w:t xml:space="preserve"> AMENDMENT</w:t>
      </w:r>
      <w:r w:rsidRPr="00172235">
        <w:rPr>
          <w:rFonts w:ascii="Arial" w:hAnsi="Arial" w:cs="Arial"/>
          <w:b/>
        </w:rPr>
        <w:tab/>
      </w:r>
      <w:r w:rsidRPr="00172235">
        <w:rPr>
          <w:rFonts w:ascii="Arial" w:hAnsi="Arial" w:cs="Arial"/>
          <w:b/>
        </w:rPr>
        <w:tab/>
      </w:r>
      <w:permStart w:id="8" w:edGrp="everyone"/>
      <w:r w:rsidRPr="00172235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5"/>
      <w:permEnd w:id="8"/>
      <w:r w:rsidRPr="00172235">
        <w:rPr>
          <w:rFonts w:ascii="Arial" w:hAnsi="Arial" w:cs="Arial"/>
          <w:b/>
        </w:rPr>
        <w:t xml:space="preserve"> CANCELLATION</w:t>
      </w:r>
    </w:p>
    <w:p w:rsidR="00CA6CE3" w:rsidRPr="00172235" w:rsidRDefault="00CA6CE3" w:rsidP="00CA6CE3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bottom w:val="single" w:sz="8" w:space="0" w:color="808080"/>
        </w:tblBorders>
        <w:tblLook w:val="01E0"/>
      </w:tblPr>
      <w:tblGrid>
        <w:gridCol w:w="1647"/>
        <w:gridCol w:w="282"/>
        <w:gridCol w:w="2475"/>
        <w:gridCol w:w="235"/>
        <w:gridCol w:w="2249"/>
        <w:gridCol w:w="353"/>
        <w:gridCol w:w="2506"/>
      </w:tblGrid>
      <w:tr w:rsidR="00CA6CE3" w:rsidRPr="00172235" w:rsidTr="00CA6CE3">
        <w:tc>
          <w:tcPr>
            <w:tcW w:w="10260" w:type="dxa"/>
            <w:gridSpan w:val="7"/>
            <w:tcBorders>
              <w:bottom w:val="nil"/>
            </w:tcBorders>
            <w:shd w:val="clear" w:color="auto" w:fill="73B9B9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Travel Guest Information</w:t>
            </w:r>
          </w:p>
        </w:tc>
      </w:tr>
      <w:tr w:rsidR="00CA6CE3" w:rsidRPr="00172235" w:rsidTr="00CA6CE3">
        <w:tc>
          <w:tcPr>
            <w:tcW w:w="1674" w:type="dxa"/>
            <w:tcBorders>
              <w:top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9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Guest Name</w:t>
            </w:r>
          </w:p>
        </w:tc>
        <w:tc>
          <w:tcPr>
            <w:tcW w:w="283" w:type="dxa"/>
            <w:tcBorders>
              <w:top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nil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"/>
      <w:tr w:rsidR="00CA6CE3" w:rsidRPr="00172235" w:rsidTr="00CA6CE3">
        <w:trPr>
          <w:trHeight w:val="60"/>
        </w:trPr>
        <w:tc>
          <w:tcPr>
            <w:tcW w:w="1674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nil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72235">
              <w:rPr>
                <w:rFonts w:ascii="Arial" w:hAnsi="Arial" w:cs="Arial"/>
                <w:i/>
                <w:sz w:val="14"/>
                <w:szCs w:val="14"/>
              </w:rPr>
              <w:t>(Please underline the Family Name)</w:t>
            </w:r>
          </w:p>
        </w:tc>
      </w:tr>
      <w:tr w:rsidR="00CA6CE3" w:rsidRPr="00172235" w:rsidTr="00CA6CE3">
        <w:trPr>
          <w:trHeight w:val="80"/>
        </w:trPr>
        <w:tc>
          <w:tcPr>
            <w:tcW w:w="1674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0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283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c>
          <w:tcPr>
            <w:tcW w:w="1674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1" w:edGrp="everyone" w:colFirst="2" w:colLast="2"/>
            <w:permEnd w:id="10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83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c>
          <w:tcPr>
            <w:tcW w:w="1674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2" w:edGrp="everyone" w:colFirst="6" w:colLast="6"/>
            <w:permStart w:id="13" w:edGrp="everyone" w:colFirst="2" w:colLast="2"/>
            <w:permEnd w:id="11"/>
          </w:p>
        </w:tc>
        <w:tc>
          <w:tcPr>
            <w:tcW w:w="283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360" w:type="dxa"/>
            <w:tcBorders>
              <w:top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c>
          <w:tcPr>
            <w:tcW w:w="1674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4" w:edGrp="everyone" w:colFirst="6" w:colLast="6"/>
            <w:permStart w:id="15" w:edGrp="everyone" w:colFirst="2" w:colLast="2"/>
            <w:permEnd w:id="12"/>
            <w:permEnd w:id="13"/>
            <w:r w:rsidRPr="00172235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283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360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c>
          <w:tcPr>
            <w:tcW w:w="1674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" w:edGrp="everyone" w:colFirst="6" w:colLast="6"/>
            <w:permStart w:id="17" w:edGrp="everyone" w:colFirst="2" w:colLast="2"/>
            <w:permEnd w:id="14"/>
            <w:permEnd w:id="15"/>
            <w:r w:rsidRPr="00172235">
              <w:rPr>
                <w:rFonts w:ascii="Arial" w:hAnsi="Arial" w:cs="Arial"/>
                <w:b/>
                <w:sz w:val="18"/>
                <w:szCs w:val="18"/>
              </w:rPr>
              <w:t>No. of Nights</w:t>
            </w:r>
          </w:p>
        </w:tc>
        <w:tc>
          <w:tcPr>
            <w:tcW w:w="283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60" w:type="dxa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rPr>
          <w:trHeight w:val="80"/>
        </w:trPr>
        <w:tc>
          <w:tcPr>
            <w:tcW w:w="1674" w:type="dxa"/>
            <w:tcBorders>
              <w:bottom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8" w:edGrp="everyone" w:colFirst="6" w:colLast="6"/>
            <w:permStart w:id="19" w:edGrp="everyone" w:colFirst="2" w:colLast="2"/>
            <w:permEnd w:id="16"/>
            <w:permEnd w:id="17"/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</w:t>
            </w:r>
          </w:p>
        </w:tc>
        <w:tc>
          <w:tcPr>
            <w:tcW w:w="283" w:type="dxa"/>
            <w:tcBorders>
              <w:bottom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rPr>
          <w:trHeight w:val="117"/>
        </w:trPr>
        <w:tc>
          <w:tcPr>
            <w:tcW w:w="1674" w:type="dxa"/>
            <w:tcBorders>
              <w:bottom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0" w:edGrp="everyone" w:colFirst="6" w:colLast="6"/>
            <w:permStart w:id="21" w:edGrp="everyone" w:colFirst="2" w:colLast="2"/>
            <w:permEnd w:id="18"/>
            <w:permEnd w:id="19"/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</w:p>
        </w:tc>
        <w:tc>
          <w:tcPr>
            <w:tcW w:w="283" w:type="dxa"/>
            <w:tcBorders>
              <w:bottom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A6CE3" w:rsidRPr="00172235" w:rsidRDefault="00CA6CE3" w:rsidP="00CA6CE3">
            <w:pPr>
              <w:ind w:right="-110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20"/>
    <w:permEnd w:id="21"/>
    <w:p w:rsidR="00CA6CE3" w:rsidRPr="00172235" w:rsidRDefault="00CA6CE3" w:rsidP="00CA6CE3">
      <w:pPr>
        <w:pStyle w:val="BodyText0"/>
        <w:rPr>
          <w:rFonts w:ascii="Arial" w:hAnsi="Arial" w:cs="Arial"/>
          <w:b/>
          <w:i/>
          <w:sz w:val="6"/>
          <w:szCs w:val="6"/>
        </w:rPr>
      </w:pPr>
      <w:r w:rsidRPr="00172235">
        <w:rPr>
          <w:rFonts w:ascii="Arial" w:hAnsi="Arial" w:cs="Arial"/>
          <w:b/>
          <w:sz w:val="6"/>
          <w:szCs w:val="6"/>
        </w:rPr>
        <w:tab/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Look w:val="01E0"/>
      </w:tblPr>
      <w:tblGrid>
        <w:gridCol w:w="1892"/>
        <w:gridCol w:w="3508"/>
        <w:gridCol w:w="450"/>
        <w:gridCol w:w="270"/>
        <w:gridCol w:w="3600"/>
        <w:gridCol w:w="540"/>
      </w:tblGrid>
      <w:tr w:rsidR="00CA6CE3" w:rsidRPr="00172235" w:rsidTr="00CA6CE3">
        <w:trPr>
          <w:trHeight w:val="1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sz w:val="20"/>
                <w:lang w:val="en-US"/>
              </w:rPr>
            </w:pPr>
            <w:r w:rsidRPr="00CA6CE3">
              <w:rPr>
                <w:rFonts w:ascii="Arial" w:hAnsi="Arial" w:cs="Arial"/>
                <w:caps/>
                <w:sz w:val="20"/>
                <w:lang w:val="en-US"/>
              </w:rPr>
              <w:t>Accommodation Request</w:t>
            </w:r>
            <w:r w:rsidRPr="00CA6CE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(Please select your accommodation requirements by ticking appropriate box)</w:t>
            </w:r>
          </w:p>
        </w:tc>
      </w:tr>
      <w:tr w:rsidR="00CA6CE3" w:rsidRPr="00172235" w:rsidTr="00CA6CE3">
        <w:trPr>
          <w:cantSplit/>
          <w:trHeight w:val="170"/>
        </w:trPr>
        <w:tc>
          <w:tcPr>
            <w:tcW w:w="1892" w:type="dxa"/>
            <w:vMerge w:val="restart"/>
            <w:tcBorders>
              <w:top w:val="nil"/>
              <w:right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Room Category</w:t>
            </w:r>
          </w:p>
        </w:tc>
        <w:tc>
          <w:tcPr>
            <w:tcW w:w="8368" w:type="dxa"/>
            <w:gridSpan w:val="5"/>
            <w:tcBorders>
              <w:top w:val="nil"/>
              <w:left w:val="single" w:sz="8" w:space="0" w:color="808080"/>
            </w:tcBorders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Room Rates</w:t>
            </w:r>
          </w:p>
        </w:tc>
      </w:tr>
      <w:tr w:rsidR="00CA6CE3" w:rsidRPr="00172235" w:rsidTr="00CA6CE3">
        <w:trPr>
          <w:cantSplit/>
          <w:trHeight w:val="60"/>
        </w:trPr>
        <w:tc>
          <w:tcPr>
            <w:tcW w:w="1892" w:type="dxa"/>
            <w:vMerge/>
            <w:tcBorders>
              <w:right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szCs w:val="18"/>
              </w:rPr>
            </w:pPr>
          </w:p>
        </w:tc>
        <w:tc>
          <w:tcPr>
            <w:tcW w:w="3508" w:type="dxa"/>
            <w:tcBorders>
              <w:left w:val="single" w:sz="8" w:space="0" w:color="808080"/>
            </w:tcBorders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Single (1 Person per room)</w:t>
            </w:r>
          </w:p>
        </w:tc>
        <w:tc>
          <w:tcPr>
            <w:tcW w:w="450" w:type="dxa"/>
            <w:tcBorders>
              <w:right w:val="single" w:sz="8" w:space="0" w:color="808080"/>
            </w:tcBorders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CA6CE3" w:rsidRPr="00CA6CE3" w:rsidRDefault="00CA6CE3" w:rsidP="00CA6CE3">
            <w:pPr>
              <w:pStyle w:val="BodyText0"/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CA6CE3">
              <w:rPr>
                <w:rFonts w:ascii="Arial" w:hAnsi="Arial" w:cs="Arial"/>
                <w:szCs w:val="18"/>
                <w:lang w:val="en-US"/>
              </w:rPr>
              <w:t>Double/Twin (2 Persons per room)</w:t>
            </w:r>
          </w:p>
        </w:tc>
        <w:tc>
          <w:tcPr>
            <w:tcW w:w="540" w:type="dxa"/>
          </w:tcPr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CA6CE3" w:rsidRPr="00172235" w:rsidTr="00CA6CE3">
        <w:trPr>
          <w:trHeight w:val="198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Superior Room 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S$247.50+7%GST per room per night</w:t>
            </w:r>
          </w:p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2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6"/>
            <w:permEnd w:id="22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3" w:edGrp="everyone"/>
        <w:tc>
          <w:tcPr>
            <w:tcW w:w="540" w:type="dxa"/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7"/>
            <w:permEnd w:id="23"/>
          </w:p>
        </w:tc>
      </w:tr>
      <w:tr w:rsidR="00CA6CE3" w:rsidRPr="00172235" w:rsidTr="00CA6CE3">
        <w:trPr>
          <w:trHeight w:val="80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Deluxe </w:t>
            </w:r>
            <w:r w:rsidRPr="00172235">
              <w:rPr>
                <w:rFonts w:ascii="Arial" w:hAnsi="Arial" w:cs="Arial"/>
                <w:szCs w:val="18"/>
              </w:rPr>
              <w:t>Room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(inclusive of Club Benefits)</w:t>
            </w:r>
          </w:p>
        </w:tc>
        <w:permStart w:id="24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8"/>
            <w:permEnd w:id="24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S$291.50+7%GST per room per night</w:t>
            </w:r>
          </w:p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(inclusive of Club Benefits)</w:t>
            </w:r>
          </w:p>
        </w:tc>
        <w:permStart w:id="25" w:edGrp="everyone"/>
        <w:tc>
          <w:tcPr>
            <w:tcW w:w="540" w:type="dxa"/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9"/>
            <w:permEnd w:id="25"/>
          </w:p>
        </w:tc>
      </w:tr>
    </w:tbl>
    <w:p w:rsidR="00440437" w:rsidRDefault="00CA6CE3" w:rsidP="00CA6CE3">
      <w:pPr>
        <w:numPr>
          <w:ilvl w:val="0"/>
          <w:numId w:val="3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overflowPunct/>
        <w:autoSpaceDE/>
        <w:autoSpaceDN/>
        <w:adjustRightInd/>
        <w:spacing w:before="0"/>
        <w:ind w:left="0" w:right="360" w:firstLine="0"/>
        <w:jc w:val="both"/>
        <w:textAlignment w:val="auto"/>
        <w:rPr>
          <w:rFonts w:ascii="Arial" w:hAnsi="Arial" w:cs="Arial"/>
          <w:b/>
          <w:i/>
          <w:iCs/>
          <w:sz w:val="18"/>
          <w:szCs w:val="18"/>
        </w:rPr>
      </w:pPr>
      <w:r w:rsidRPr="00116BF6">
        <w:rPr>
          <w:rFonts w:ascii="Arial" w:hAnsi="Arial" w:cs="Arial"/>
          <w:b/>
          <w:i/>
          <w:iCs/>
          <w:sz w:val="18"/>
          <w:szCs w:val="18"/>
        </w:rPr>
        <w:t>Kindly note that a surcharge of S$176+7%GST per room per night is applicable during F1 Period from 22 – 26 September 2010, all nights inclusive.</w:t>
      </w:r>
    </w:p>
    <w:p w:rsidR="00CA6CE3" w:rsidRPr="00116BF6" w:rsidRDefault="00440437" w:rsidP="00CA6CE3">
      <w:pPr>
        <w:numPr>
          <w:ilvl w:val="0"/>
          <w:numId w:val="3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overflowPunct/>
        <w:autoSpaceDE/>
        <w:autoSpaceDN/>
        <w:adjustRightInd/>
        <w:spacing w:before="0"/>
        <w:ind w:left="0" w:right="360" w:firstLine="0"/>
        <w:jc w:val="both"/>
        <w:textAlignment w:val="auto"/>
        <w:rPr>
          <w:rStyle w:val="Emphasis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br w:type="page"/>
      </w:r>
    </w:p>
    <w:p w:rsidR="00CA6CE3" w:rsidRPr="00172235" w:rsidRDefault="00CA6CE3" w:rsidP="00CA6CE3">
      <w:pPr>
        <w:ind w:right="749"/>
        <w:jc w:val="both"/>
        <w:rPr>
          <w:rFonts w:ascii="Arial" w:hAnsi="Arial" w:cs="Arial"/>
          <w:i/>
          <w:sz w:val="6"/>
          <w:szCs w:val="6"/>
        </w:rPr>
      </w:pPr>
      <w:r w:rsidRPr="00172235">
        <w:rPr>
          <w:rFonts w:ascii="Arial" w:hAnsi="Arial" w:cs="Arial"/>
          <w:i/>
          <w:sz w:val="6"/>
          <w:szCs w:val="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591"/>
        <w:gridCol w:w="3227"/>
        <w:gridCol w:w="435"/>
        <w:gridCol w:w="3306"/>
      </w:tblGrid>
      <w:tr w:rsidR="00CA6CE3" w:rsidRPr="00172235" w:rsidTr="00CA6CE3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caps/>
                <w:sz w:val="20"/>
              </w:rPr>
            </w:pPr>
            <w:r w:rsidRPr="00172235">
              <w:rPr>
                <w:rFonts w:ascii="Arial" w:hAnsi="Arial" w:cs="Arial"/>
                <w:caps/>
                <w:sz w:val="20"/>
              </w:rPr>
              <w:t>Additional Requirements</w:t>
            </w:r>
          </w:p>
        </w:tc>
      </w:tr>
      <w:tr w:rsidR="00CA6CE3" w:rsidRPr="00172235" w:rsidTr="00CA6CE3">
        <w:trPr>
          <w:trHeight w:val="143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szCs w:val="18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450" w:type="dxa"/>
            <w:tcBorders>
              <w:top w:val="nil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No</w:t>
            </w:r>
          </w:p>
        </w:tc>
      </w:tr>
      <w:tr w:rsidR="00CA6CE3" w:rsidRPr="00172235" w:rsidTr="00CA6CE3"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Airport Limousine Transfer</w:t>
            </w:r>
          </w:p>
        </w:tc>
      </w:tr>
      <w:tr w:rsidR="00CA6CE3" w:rsidRPr="00172235" w:rsidTr="00CA6CE3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CE3" w:rsidRPr="00172235" w:rsidRDefault="00CA6CE3" w:rsidP="00CA6CE3">
            <w:pPr>
              <w:pStyle w:val="BodyText0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r w:rsidRPr="00172235">
              <w:rPr>
                <w:rFonts w:ascii="Arial" w:hAnsi="Arial" w:cs="Arial"/>
                <w:i/>
                <w:szCs w:val="18"/>
              </w:rPr>
              <w:t>Arrival</w:t>
            </w:r>
          </w:p>
        </w:tc>
        <w:permStart w:id="26" w:edGrp="everyone"/>
        <w:tc>
          <w:tcPr>
            <w:tcW w:w="3420" w:type="dxa"/>
            <w:tcBorders>
              <w:top w:val="single" w:sz="4" w:space="0" w:color="auto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permEnd w:id="26"/>
          </w:p>
        </w:tc>
        <w:bookmarkEnd w:id="10"/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7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1"/>
            <w:permEnd w:id="27"/>
          </w:p>
        </w:tc>
      </w:tr>
      <w:tr w:rsidR="00CA6CE3" w:rsidRPr="00172235" w:rsidTr="00CA6CE3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CE3" w:rsidRPr="00172235" w:rsidRDefault="00CA6CE3" w:rsidP="00CA6CE3">
            <w:pPr>
              <w:pStyle w:val="BodyText0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r w:rsidRPr="00172235">
              <w:rPr>
                <w:rFonts w:ascii="Arial" w:hAnsi="Arial" w:cs="Arial"/>
                <w:i/>
                <w:szCs w:val="18"/>
              </w:rPr>
              <w:t>Departure</w:t>
            </w:r>
          </w:p>
        </w:tc>
        <w:permStart w:id="28" w:edGrp="everyone"/>
        <w:tc>
          <w:tcPr>
            <w:tcW w:w="3420" w:type="dxa"/>
            <w:tcBorders>
              <w:bottom w:val="single" w:sz="4" w:space="0" w:color="auto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2"/>
            <w:permEnd w:id="28"/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9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CE3" w:rsidRPr="00172235" w:rsidRDefault="00CA6CE3" w:rsidP="00CA6CE3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3"/>
            <w:permEnd w:id="29"/>
          </w:p>
        </w:tc>
      </w:tr>
      <w:tr w:rsidR="00CA6CE3" w:rsidRPr="00172235" w:rsidTr="00CA6CE3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CE3" w:rsidRPr="00CA6CE3" w:rsidRDefault="00CA6CE3" w:rsidP="00CA6CE3">
            <w:pPr>
              <w:pStyle w:val="BodyText0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Airport Limousine Transfer is at S$67.41nett per way (Additional charge of S$10.70nett per way for transfer is required between 1100 – 0700hrs)</w:t>
            </w:r>
          </w:p>
        </w:tc>
      </w:tr>
      <w:tr w:rsidR="00CA6CE3" w:rsidRPr="00172235" w:rsidTr="00CA6CE3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ind w:left="-108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Remarks / Requests: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CE3" w:rsidRPr="00172235" w:rsidRDefault="00CA6CE3" w:rsidP="00CA6CE3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CA6CE3" w:rsidRPr="00172235" w:rsidRDefault="00CA6CE3" w:rsidP="00CA6CE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808080"/>
        </w:tblBorders>
        <w:tblLook w:val="01E0"/>
      </w:tblPr>
      <w:tblGrid>
        <w:gridCol w:w="1882"/>
        <w:gridCol w:w="351"/>
        <w:gridCol w:w="3724"/>
        <w:gridCol w:w="1254"/>
        <w:gridCol w:w="360"/>
        <w:gridCol w:w="2176"/>
      </w:tblGrid>
      <w:tr w:rsidR="00CA6CE3" w:rsidRPr="00172235" w:rsidTr="00CA6CE3">
        <w:tc>
          <w:tcPr>
            <w:tcW w:w="10260" w:type="dxa"/>
            <w:gridSpan w:val="6"/>
            <w:shd w:val="clear" w:color="auto" w:fill="73B9B9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Billing / GUARANTEED Instructions</w:t>
            </w:r>
          </w:p>
        </w:tc>
      </w:tr>
      <w:tr w:rsidR="00CA6CE3" w:rsidRPr="00172235" w:rsidTr="00CA6CE3">
        <w:tc>
          <w:tcPr>
            <w:tcW w:w="10260" w:type="dxa"/>
            <w:gridSpan w:val="6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Please charge my  </w:t>
            </w:r>
            <w:permStart w:id="30" w:edGrp="everyone"/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0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 xml:space="preserve">Visa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31" w:edGrp="everyone"/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1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 xml:space="preserve">Mastercard 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32" w:edGrp="everyone"/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2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 xml:space="preserve">Diners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33" w:edGrp="everyone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3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>Amex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Start w:id="34" w:edGrp="everyone"/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4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>JCB credit card for room reservation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</w:tr>
      <w:tr w:rsidR="00CA6CE3" w:rsidRPr="00172235" w:rsidTr="00CA6CE3">
        <w:trPr>
          <w:cantSplit/>
          <w:trHeight w:val="504"/>
        </w:trPr>
        <w:tc>
          <w:tcPr>
            <w:tcW w:w="198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5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Card Holder Name</w:t>
            </w:r>
          </w:p>
        </w:tc>
        <w:tc>
          <w:tcPr>
            <w:tcW w:w="36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CE3" w:rsidRPr="00172235" w:rsidTr="00CA6CE3">
        <w:trPr>
          <w:trHeight w:val="126"/>
        </w:trPr>
        <w:tc>
          <w:tcPr>
            <w:tcW w:w="198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6" w:edGrp="everyone" w:colFirst="5" w:colLast="5"/>
            <w:permStart w:id="37" w:edGrp="everyone" w:colFirst="2" w:colLast="2"/>
            <w:permEnd w:id="35"/>
            <w:r w:rsidRPr="00172235">
              <w:rPr>
                <w:rFonts w:ascii="Arial" w:hAnsi="Arial" w:cs="Arial"/>
                <w:b/>
                <w:sz w:val="18"/>
                <w:szCs w:val="18"/>
              </w:rPr>
              <w:t>Card Number</w:t>
            </w:r>
          </w:p>
        </w:tc>
        <w:tc>
          <w:tcPr>
            <w:tcW w:w="36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bottom w:val="single" w:sz="4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6CE3" w:rsidRPr="00172235" w:rsidRDefault="00CA6CE3" w:rsidP="00CA6CE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6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nil"/>
              <w:bottom w:val="single" w:sz="4" w:space="0" w:color="808080"/>
            </w:tcBorders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6"/>
      <w:permEnd w:id="37"/>
      <w:tr w:rsidR="00CA6CE3" w:rsidRPr="003F2D61" w:rsidTr="00CA6CE3">
        <w:trPr>
          <w:cantSplit/>
          <w:trHeight w:val="648"/>
        </w:trPr>
        <w:tc>
          <w:tcPr>
            <w:tcW w:w="198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60" w:type="dxa"/>
            <w:vAlign w:val="center"/>
          </w:tcPr>
          <w:p w:rsidR="00CA6CE3" w:rsidRPr="00172235" w:rsidRDefault="00CA6CE3" w:rsidP="00CA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CA6CE3" w:rsidRPr="003F2D61" w:rsidRDefault="00CA6CE3" w:rsidP="00CA6CE3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F2D61">
              <w:rPr>
                <w:rFonts w:ascii="Arial" w:hAnsi="Arial" w:cs="Arial"/>
                <w:color w:val="80808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</w:tc>
      </w:tr>
    </w:tbl>
    <w:p w:rsidR="00CA6CE3" w:rsidRDefault="00CA6CE3" w:rsidP="00CA6CE3">
      <w:pPr>
        <w:rPr>
          <w:rFonts w:ascii="Arial" w:hAnsi="Arial" w:cs="Arial"/>
          <w:sz w:val="16"/>
          <w:szCs w:val="16"/>
        </w:rPr>
      </w:pPr>
    </w:p>
    <w:p w:rsidR="00CA6CE3" w:rsidRPr="00172235" w:rsidRDefault="00CA6CE3" w:rsidP="00CA6CE3">
      <w:pPr>
        <w:rPr>
          <w:rFonts w:ascii="Arial" w:hAnsi="Arial" w:cs="Arial"/>
          <w:sz w:val="16"/>
          <w:szCs w:val="16"/>
        </w:rPr>
      </w:pPr>
    </w:p>
    <w:p w:rsidR="00CA6CE3" w:rsidRPr="00172235" w:rsidRDefault="00CA6CE3" w:rsidP="00CA6C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All rooms reserved are </w:t>
      </w:r>
      <w:r>
        <w:rPr>
          <w:rFonts w:ascii="Arial" w:hAnsi="Arial" w:cs="Arial"/>
          <w:sz w:val="16"/>
          <w:szCs w:val="16"/>
        </w:rPr>
        <w:t>inclusive of 10% service charge and</w:t>
      </w:r>
      <w:r w:rsidRPr="00172235">
        <w:rPr>
          <w:rFonts w:ascii="Arial" w:hAnsi="Arial" w:cs="Arial"/>
          <w:sz w:val="16"/>
          <w:szCs w:val="16"/>
        </w:rPr>
        <w:t xml:space="preserve"> prevailing government taxes.</w:t>
      </w:r>
    </w:p>
    <w:p w:rsidR="00CA6CE3" w:rsidRDefault="00CA6CE3" w:rsidP="00CA6C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Rooms are subject to availability upon making of reservation &amp; all bookings must be guaranteed by credit card. Kindly revert latest by </w:t>
      </w:r>
      <w:r>
        <w:rPr>
          <w:rFonts w:ascii="Arial" w:hAnsi="Arial" w:cs="Arial"/>
          <w:sz w:val="16"/>
          <w:szCs w:val="16"/>
          <w:u w:val="single"/>
        </w:rPr>
        <w:t>19 July 2010</w:t>
      </w:r>
      <w:r w:rsidRPr="00172235">
        <w:rPr>
          <w:rFonts w:ascii="Arial" w:hAnsi="Arial" w:cs="Arial"/>
          <w:sz w:val="16"/>
          <w:szCs w:val="16"/>
          <w:u w:val="single"/>
        </w:rPr>
        <w:t>.</w:t>
      </w:r>
      <w:r w:rsidRPr="00172235">
        <w:rPr>
          <w:rFonts w:ascii="Arial" w:hAnsi="Arial" w:cs="Arial"/>
          <w:sz w:val="16"/>
          <w:szCs w:val="16"/>
        </w:rPr>
        <w:t xml:space="preserve"> Thereafter, the room rates may vary at the point of reservation.</w:t>
      </w:r>
    </w:p>
    <w:p w:rsidR="00CA6CE3" w:rsidRDefault="00CA6CE3" w:rsidP="00CA6C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28394B">
        <w:rPr>
          <w:rFonts w:ascii="Arial" w:hAnsi="Arial" w:cs="Arial"/>
          <w:sz w:val="16"/>
          <w:szCs w:val="16"/>
        </w:rPr>
        <w:t>Check-In Time is at 1400hours and Check-Out Time is at 1200hours. Early Check-In or late Check-Out is subject to rooms’ availability.</w:t>
      </w:r>
      <w:r>
        <w:rPr>
          <w:rFonts w:ascii="Arial" w:hAnsi="Arial" w:cs="Arial"/>
          <w:sz w:val="16"/>
          <w:szCs w:val="16"/>
        </w:rPr>
        <w:t xml:space="preserve"> </w:t>
      </w:r>
      <w:r w:rsidRPr="00787D22">
        <w:rPr>
          <w:rFonts w:ascii="Arial" w:hAnsi="Arial" w:cs="Arial"/>
          <w:sz w:val="16"/>
          <w:szCs w:val="16"/>
        </w:rPr>
        <w:t xml:space="preserve">Check out after 1200 hours but before 1800 hours will be charged at 50% of the applicable room rates. A full day charge will apply for check out after 1800 hours. </w:t>
      </w:r>
    </w:p>
    <w:p w:rsidR="00CA6CE3" w:rsidRPr="00172235" w:rsidRDefault="00CA6CE3" w:rsidP="00CA6C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28394B">
        <w:rPr>
          <w:rFonts w:ascii="Arial" w:hAnsi="Arial" w:cs="Arial"/>
          <w:sz w:val="16"/>
          <w:szCs w:val="16"/>
        </w:rPr>
        <w:t>Should there be a “No Show” for guaranteed reservations; a full duration room charge will be levied as “No-Show” charge.</w:t>
      </w:r>
    </w:p>
    <w:p w:rsidR="00CA6CE3" w:rsidRPr="00172235" w:rsidRDefault="00CA6CE3" w:rsidP="00CA6C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In the </w:t>
      </w:r>
      <w:r>
        <w:rPr>
          <w:rFonts w:ascii="Arial" w:hAnsi="Arial" w:cs="Arial"/>
          <w:sz w:val="16"/>
          <w:szCs w:val="16"/>
        </w:rPr>
        <w:t>event of cancellation prior to arrival</w:t>
      </w:r>
      <w:r w:rsidRPr="0017223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full duration</w:t>
      </w:r>
      <w:r w:rsidRPr="00172235">
        <w:rPr>
          <w:rFonts w:ascii="Arial" w:hAnsi="Arial" w:cs="Arial"/>
          <w:sz w:val="16"/>
          <w:szCs w:val="16"/>
        </w:rPr>
        <w:t xml:space="preserve"> charge will be applicable.</w:t>
      </w:r>
    </w:p>
    <w:p w:rsidR="00CA6CE3" w:rsidRPr="00172235" w:rsidRDefault="00CA6CE3" w:rsidP="00CA6C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>Official confirmation of your reservation will be sent by Orchard Hotel Singapore.</w:t>
      </w:r>
    </w:p>
    <w:p w:rsidR="00CA6CE3" w:rsidRPr="00172235" w:rsidRDefault="00CA6CE3" w:rsidP="00CA6CE3">
      <w:pPr>
        <w:rPr>
          <w:rFonts w:ascii="Arial" w:hAnsi="Arial" w:cs="Arial"/>
          <w:sz w:val="16"/>
          <w:szCs w:val="16"/>
        </w:rPr>
      </w:pPr>
    </w:p>
    <w:p w:rsidR="00CA6CE3" w:rsidRPr="00172235" w:rsidRDefault="00CA6CE3" w:rsidP="00CA6CE3">
      <w:pPr>
        <w:jc w:val="center"/>
        <w:rPr>
          <w:i/>
        </w:rPr>
      </w:pPr>
      <w:r w:rsidRPr="00172235">
        <w:rPr>
          <w:rFonts w:ascii="Arial" w:hAnsi="Arial" w:cs="Arial"/>
          <w:b/>
          <w:i/>
        </w:rPr>
        <w:t>Thank you for choosing Orchard Hotel as your choice of accommodation.</w:t>
      </w:r>
    </w:p>
    <w:p w:rsidR="00440437" w:rsidRDefault="00440437" w:rsidP="00440437">
      <w:pPr>
        <w:pStyle w:val="Annex"/>
      </w:pPr>
      <w:r>
        <w:rPr>
          <w:sz w:val="20"/>
        </w:rPr>
        <w:br w:type="page"/>
      </w:r>
      <w:r>
        <w:t>ANNEX 3</w:t>
      </w:r>
      <w: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123</w:t>
      </w:r>
      <w:r w:rsidRPr="00FA588A">
        <w:rPr>
          <w:lang w:val="en-US"/>
        </w:rPr>
        <w:t>)</w:t>
      </w:r>
    </w:p>
    <w:p w:rsidR="00440437" w:rsidRDefault="00440437" w:rsidP="002C01C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961"/>
        <w:gridCol w:w="2126"/>
      </w:tblGrid>
      <w:tr w:rsidR="00440437" w:rsidTr="000B4CCA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552" w:type="dxa"/>
          </w:tcPr>
          <w:p w:rsidR="00440437" w:rsidRDefault="00AA2376" w:rsidP="00AA01E3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4" name="Picture 4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40437" w:rsidRDefault="00440437" w:rsidP="00AA01E3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440437" w:rsidRDefault="00440437" w:rsidP="00AA01E3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>Internet Protocol Television Global Standards Initiative</w:t>
            </w:r>
            <w:r w:rsidR="00867F51">
              <w:rPr>
                <w:b/>
                <w:i/>
                <w:sz w:val="28"/>
              </w:rPr>
              <w:t xml:space="preserve"> (IPTV-GSI)</w:t>
            </w:r>
          </w:p>
          <w:p w:rsidR="00440437" w:rsidRDefault="00440437" w:rsidP="00AA01E3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437" w:rsidRDefault="00440437" w:rsidP="00AA01E3">
            <w:pPr>
              <w:pStyle w:val="Caption"/>
              <w:ind w:left="1467" w:right="-107" w:hanging="1467"/>
            </w:pPr>
          </w:p>
          <w:p w:rsidR="00440437" w:rsidRPr="005A106A" w:rsidRDefault="00AA2376" w:rsidP="00AA01E3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5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437" w:rsidTr="000B4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40437" w:rsidRDefault="00440437" w:rsidP="00AA01E3">
            <w:pPr>
              <w:pStyle w:val="Heading7"/>
              <w:tabs>
                <w:tab w:val="left" w:pos="1035"/>
                <w:tab w:val="center" w:pos="4669"/>
              </w:tabs>
              <w:ind w:left="0" w:firstLine="0"/>
              <w:rPr>
                <w:iCs/>
              </w:rPr>
            </w:pPr>
            <w:r>
              <w:rPr>
                <w:b w:val="0"/>
                <w:iCs/>
                <w:sz w:val="36"/>
              </w:rPr>
              <w:tab/>
            </w:r>
            <w:r>
              <w:rPr>
                <w:b w:val="0"/>
                <w:iCs/>
                <w:sz w:val="36"/>
              </w:rPr>
              <w:tab/>
              <w:t xml:space="preserve">About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iCs/>
                    <w:sz w:val="36"/>
                  </w:rPr>
                  <w:t>Singapore</w:t>
                </w:r>
              </w:smartTag>
            </w:smartTag>
          </w:p>
        </w:tc>
      </w:tr>
    </w:tbl>
    <w:p w:rsidR="00440437" w:rsidRPr="00F4496C" w:rsidRDefault="00440437" w:rsidP="00440437">
      <w:pPr>
        <w:pStyle w:val="Caption"/>
        <w:rPr>
          <w:rFonts w:ascii="Times New Roman" w:hAnsi="Times New Roman"/>
          <w:i w:val="0"/>
          <w:iCs/>
          <w:strike w:val="0"/>
          <w:sz w:val="24"/>
          <w:szCs w:val="24"/>
          <w:u w:val="none"/>
        </w:rPr>
      </w:pPr>
    </w:p>
    <w:p w:rsidR="00440437" w:rsidRPr="00015EA5" w:rsidRDefault="00440437" w:rsidP="00440437">
      <w:pPr>
        <w:tabs>
          <w:tab w:val="left" w:pos="5550"/>
        </w:tabs>
        <w:jc w:val="both"/>
        <w:rPr>
          <w:b/>
          <w:iCs/>
          <w:szCs w:val="24"/>
          <w:cs/>
          <w:lang w:bidi="th-TH"/>
        </w:rPr>
      </w:pPr>
    </w:p>
    <w:p w:rsidR="00440437" w:rsidRPr="00015EA5" w:rsidRDefault="00440437" w:rsidP="00440437">
      <w:pPr>
        <w:pStyle w:val="Default"/>
        <w:jc w:val="both"/>
        <w:rPr>
          <w:rFonts w:ascii="Times New Roman" w:hAnsi="Times New Roman" w:cs="Times New Roman"/>
        </w:rPr>
      </w:pPr>
      <w:r w:rsidRPr="00015EA5">
        <w:rPr>
          <w:rFonts w:ascii="Times New Roman" w:hAnsi="Times New Roman" w:cs="Times New Roman"/>
        </w:rPr>
        <w:t xml:space="preserve">Some refer to her as the “little red dot”, but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’s presence in the world today is larger than that moniker. In fact,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bustling cosmopolitan city that offers a world-class living environment, with her landscape populated by high-rise buildings and gardens. One interesting facet you’ll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ubiquitous collage of cultures, where people of different ethnicities and beliefs coexist. Besides a vibrant multicultural experience, there’s more you can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. </w:t>
      </w:r>
    </w:p>
    <w:p w:rsidR="00440437" w:rsidRPr="00015EA5" w:rsidRDefault="00440437" w:rsidP="00440437">
      <w:pPr>
        <w:pStyle w:val="Default"/>
        <w:rPr>
          <w:rFonts w:ascii="Times New Roman" w:hAnsi="Times New Roman" w:cs="Times New Roman"/>
        </w:rPr>
      </w:pPr>
    </w:p>
    <w:p w:rsidR="00440437" w:rsidRPr="00015EA5" w:rsidRDefault="00440437" w:rsidP="00440437">
      <w:pPr>
        <w:jc w:val="both"/>
        <w:rPr>
          <w:b/>
          <w:szCs w:val="24"/>
        </w:rPr>
      </w:pPr>
      <w:r w:rsidRPr="00015EA5">
        <w:rPr>
          <w:b/>
          <w:szCs w:val="24"/>
        </w:rPr>
        <w:t>Airport Tax</w:t>
      </w: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>A Passenger Service Charge should be incorporated in your air ticket. If this has not been done, you are required to pay th</w:t>
      </w:r>
      <w:r>
        <w:rPr>
          <w:rFonts w:eastAsia="Arial Unicode MS"/>
          <w:szCs w:val="24"/>
        </w:rPr>
        <w:t>is charg</w:t>
      </w:r>
      <w:r w:rsidRPr="00015EA5">
        <w:rPr>
          <w:rFonts w:eastAsia="Arial Unicode MS"/>
          <w:szCs w:val="24"/>
        </w:rPr>
        <w:t>e during check-in.</w:t>
      </w: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</w:p>
    <w:p w:rsidR="00440437" w:rsidRPr="00015EA5" w:rsidRDefault="00440437" w:rsidP="00440437">
      <w:pPr>
        <w:jc w:val="both"/>
        <w:rPr>
          <w:b/>
          <w:iCs/>
          <w:szCs w:val="24"/>
        </w:rPr>
      </w:pPr>
      <w:r w:rsidRPr="00015EA5">
        <w:rPr>
          <w:b/>
          <w:iCs/>
          <w:szCs w:val="24"/>
        </w:rPr>
        <w:t>Currency and Credit Cards</w:t>
      </w:r>
    </w:p>
    <w:p w:rsidR="00440437" w:rsidRPr="00015EA5" w:rsidRDefault="00440437" w:rsidP="00440437">
      <w:pPr>
        <w:jc w:val="both"/>
        <w:rPr>
          <w:szCs w:val="24"/>
        </w:rPr>
      </w:pP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 xml:space="preserve">The unit of currency is the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 xml:space="preserve"> dollar (S$). Money exchange facilities are available at banks and money changers which are located in most shopping centres and at the airport. $1 SGD is approximately equal to $0.71 USD. All major credit cards are widely accepted by establishments in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>.</w:t>
      </w: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  <w:r w:rsidRPr="00015EA5">
        <w:rPr>
          <w:b/>
          <w:iCs/>
          <w:szCs w:val="24"/>
        </w:rPr>
        <w:t xml:space="preserve">Transport from </w:t>
      </w:r>
      <w:smartTag w:uri="urn:schemas-microsoft-com:office:smarttags" w:element="place">
        <w:smartTag w:uri="urn:schemas-microsoft-com:office:smarttags" w:element="PlaceName">
          <w:r w:rsidRPr="00015EA5">
            <w:rPr>
              <w:b/>
              <w:iCs/>
              <w:szCs w:val="24"/>
            </w:rPr>
            <w:t>Singapore</w:t>
          </w:r>
        </w:smartTag>
        <w:r w:rsidRPr="00015EA5">
          <w:rPr>
            <w:b/>
            <w:iCs/>
            <w:szCs w:val="24"/>
          </w:rPr>
          <w:t xml:space="preserve"> </w:t>
        </w:r>
        <w:smartTag w:uri="urn:schemas-microsoft-com:office:smarttags" w:element="PlaceName">
          <w:r w:rsidRPr="00015EA5">
            <w:rPr>
              <w:b/>
              <w:iCs/>
              <w:szCs w:val="24"/>
            </w:rPr>
            <w:t>Changi</w:t>
          </w:r>
        </w:smartTag>
        <w:r w:rsidRPr="00015EA5">
          <w:rPr>
            <w:b/>
            <w:iCs/>
            <w:szCs w:val="24"/>
          </w:rPr>
          <w:t xml:space="preserve"> </w:t>
        </w:r>
        <w:smartTag w:uri="urn:schemas-microsoft-com:office:smarttags" w:element="PlaceType">
          <w:r w:rsidRPr="00015EA5">
            <w:rPr>
              <w:b/>
              <w:iCs/>
              <w:szCs w:val="24"/>
            </w:rPr>
            <w:t>Airport</w:t>
          </w:r>
        </w:smartTag>
      </w:smartTag>
      <w:r w:rsidRPr="00015EA5">
        <w:rPr>
          <w:b/>
          <w:iCs/>
          <w:szCs w:val="24"/>
        </w:rPr>
        <w:t xml:space="preserve"> to City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u w:val="single"/>
          <w:lang w:eastAsia="en-SG"/>
        </w:rPr>
        <w:t>Taxis</w:t>
      </w:r>
      <w:r w:rsidRPr="00015EA5">
        <w:rPr>
          <w:color w:val="000000"/>
          <w:szCs w:val="24"/>
          <w:lang w:eastAsia="en-SG"/>
        </w:rPr>
        <w:t xml:space="preserve"> 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Available at taxi pick-up points at the Arrival levels. The journey to city is estimated to cost between S$18.00 and S$38.00 and takes approximately 30 minutes. 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spacing w:before="100" w:beforeAutospacing="1" w:after="100" w:afterAutospacing="1" w:line="260" w:lineRule="atLeast"/>
        <w:jc w:val="both"/>
        <w:rPr>
          <w:color w:val="000000"/>
          <w:szCs w:val="24"/>
          <w:u w:val="single"/>
          <w:lang w:eastAsia="en-SG"/>
        </w:rPr>
      </w:pPr>
      <w:r w:rsidRPr="00015EA5">
        <w:rPr>
          <w:color w:val="000000"/>
          <w:szCs w:val="24"/>
          <w:u w:val="single"/>
          <w:lang w:eastAsia="en-SG"/>
        </w:rPr>
        <w:t>Airport Shuttle Bus to City Hotels</w:t>
      </w:r>
    </w:p>
    <w:p w:rsidR="00440437" w:rsidRPr="00015EA5" w:rsidRDefault="00440437" w:rsidP="0044043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S$9.00 per Adult </w:t>
      </w:r>
    </w:p>
    <w:p w:rsidR="00440437" w:rsidRPr="00015EA5" w:rsidRDefault="00440437" w:rsidP="0044043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S$6.00 per Child 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jc w:val="both"/>
        <w:rPr>
          <w:bCs/>
          <w:szCs w:val="24"/>
          <w:u w:val="single"/>
          <w:lang w:eastAsia="en-SG"/>
        </w:rPr>
      </w:pPr>
      <w:r w:rsidRPr="00015EA5">
        <w:rPr>
          <w:bCs/>
          <w:szCs w:val="24"/>
          <w:u w:val="single"/>
          <w:lang w:eastAsia="en-SG"/>
        </w:rPr>
        <w:t>Limousine Taxis &amp; Large Taxis</w:t>
      </w:r>
    </w:p>
    <w:p w:rsidR="00440437" w:rsidRPr="00015EA5" w:rsidRDefault="00440437" w:rsidP="00440437">
      <w:pPr>
        <w:jc w:val="both"/>
        <w:rPr>
          <w:bCs/>
          <w:szCs w:val="24"/>
          <w:u w:val="single"/>
          <w:lang w:eastAsia="en-SG"/>
        </w:rPr>
      </w:pPr>
    </w:p>
    <w:p w:rsidR="00440437" w:rsidRPr="00015EA5" w:rsidRDefault="00440437" w:rsidP="0044043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4-seater Limousine Taxi - $45.00* per departure from airport </w:t>
      </w:r>
    </w:p>
    <w:p w:rsidR="00440437" w:rsidRPr="00015EA5" w:rsidRDefault="00440437" w:rsidP="0044043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7-seater Large Taxi - $50.00* per departure from airport</w:t>
      </w:r>
    </w:p>
    <w:p w:rsidR="00440437" w:rsidRPr="00015EA5" w:rsidRDefault="00440437" w:rsidP="00440437">
      <w:pPr>
        <w:ind w:left="1440"/>
        <w:jc w:val="both"/>
        <w:rPr>
          <w:i/>
          <w:color w:val="000000"/>
          <w:szCs w:val="24"/>
          <w:lang w:eastAsia="en-SG"/>
        </w:rPr>
      </w:pPr>
      <w:r w:rsidRPr="00015EA5">
        <w:rPr>
          <w:i/>
          <w:color w:val="000000"/>
          <w:szCs w:val="24"/>
          <w:lang w:eastAsia="en-SG"/>
        </w:rPr>
        <w:t>*Additional surcharge of $10.00 applies per additional stop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The journey to the City takes approximately 30 minutes.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rPr>
          <w:color w:val="000000"/>
          <w:szCs w:val="24"/>
          <w:lang w:eastAsia="en-SG"/>
        </w:rPr>
      </w:pPr>
      <w:r w:rsidRPr="00015EA5">
        <w:rPr>
          <w:bCs/>
          <w:color w:val="000000"/>
          <w:szCs w:val="24"/>
          <w:lang w:eastAsia="en-SG"/>
        </w:rPr>
        <w:t>Contact Information</w:t>
      </w:r>
      <w:r w:rsidRPr="00015EA5">
        <w:rPr>
          <w:color w:val="000000"/>
          <w:szCs w:val="24"/>
          <w:lang w:eastAsia="en-SG"/>
        </w:rPr>
        <w:t xml:space="preserve"> </w:t>
      </w:r>
    </w:p>
    <w:p w:rsidR="00440437" w:rsidRPr="00015EA5" w:rsidRDefault="00440437" w:rsidP="0044043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1 : (65) 6543 1985 </w:t>
      </w:r>
    </w:p>
    <w:p w:rsidR="00440437" w:rsidRPr="00015EA5" w:rsidRDefault="00440437" w:rsidP="0044043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2 : (65) 6546 1646 </w:t>
      </w:r>
    </w:p>
    <w:p w:rsidR="00440437" w:rsidRPr="00015EA5" w:rsidRDefault="00440437" w:rsidP="0044043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Terminal 3 : (65) 6241 3818</w:t>
      </w:r>
    </w:p>
    <w:p w:rsidR="00440437" w:rsidRPr="00015EA5" w:rsidRDefault="00440437" w:rsidP="00440437">
      <w:pPr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spacing w:before="100" w:beforeAutospacing="1" w:after="100" w:afterAutospacing="1" w:line="260" w:lineRule="atLeast"/>
        <w:jc w:val="both"/>
        <w:rPr>
          <w:color w:val="000000"/>
          <w:szCs w:val="24"/>
          <w:lang w:eastAsia="en-SG"/>
        </w:rPr>
      </w:pPr>
      <w:smartTag w:uri="urn:schemas-microsoft-com:office:smarttags" w:element="place">
        <w:smartTag w:uri="urn:schemas-microsoft-com:office:smarttags" w:element="PlaceName">
          <w:r w:rsidRPr="00015EA5">
            <w:rPr>
              <w:color w:val="000000"/>
              <w:szCs w:val="24"/>
              <w:u w:val="single"/>
              <w:lang w:eastAsia="en-SG"/>
            </w:rPr>
            <w:t>Changi</w:t>
          </w:r>
        </w:smartTag>
        <w:r w:rsidRPr="00015EA5">
          <w:rPr>
            <w:color w:val="000000"/>
            <w:szCs w:val="24"/>
            <w:u w:val="single"/>
            <w:lang w:eastAsia="en-SG"/>
          </w:rPr>
          <w:t xml:space="preserve"> </w:t>
        </w:r>
        <w:smartTag w:uri="urn:schemas-microsoft-com:office:smarttags" w:element="PlaceType">
          <w:r w:rsidRPr="00015EA5">
            <w:rPr>
              <w:color w:val="000000"/>
              <w:szCs w:val="24"/>
              <w:u w:val="single"/>
              <w:lang w:eastAsia="en-SG"/>
            </w:rPr>
            <w:t>Airport</w:t>
          </w:r>
        </w:smartTag>
      </w:smartTag>
      <w:r w:rsidRPr="00015EA5">
        <w:rPr>
          <w:color w:val="000000"/>
          <w:szCs w:val="24"/>
          <w:u w:val="single"/>
          <w:lang w:eastAsia="en-SG"/>
        </w:rPr>
        <w:t xml:space="preserve"> Train (MRT)</w:t>
      </w:r>
      <w:r w:rsidRPr="00015EA5">
        <w:rPr>
          <w:color w:val="000000"/>
          <w:szCs w:val="24"/>
          <w:lang w:eastAsia="en-SG"/>
        </w:rPr>
        <w:t xml:space="preserve"> Station is located under Terminals 2 and 3, and is linked to the arrivals and departures by escalators and lifts. The first train arrives at around 0530hr and the last leaves at 2318hr.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A single fare to the city costs about S$2.70 (inclusive of S$1.00 refundable deposit) and takes approximately 27 minutes. Tickets are available at the station. For more information, please visit </w:t>
      </w:r>
      <w:hyperlink r:id="rId27" w:tgtFrame="_blank" w:history="1">
        <w:r w:rsidRPr="00015EA5">
          <w:rPr>
            <w:color w:val="3265A9"/>
            <w:szCs w:val="24"/>
            <w:u w:val="single"/>
            <w:lang w:eastAsia="en-SG"/>
          </w:rPr>
          <w:t>Singapore Mass Rapid Transit</w:t>
        </w:r>
      </w:hyperlink>
      <w:r w:rsidRPr="00015EA5">
        <w:rPr>
          <w:color w:val="000000"/>
          <w:szCs w:val="24"/>
          <w:lang w:eastAsia="en-SG"/>
        </w:rPr>
        <w:t>.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u w:val="single"/>
          <w:lang w:eastAsia="en-SG"/>
        </w:rPr>
        <w:t>Public bus service 36</w:t>
      </w:r>
      <w:r w:rsidRPr="00015EA5">
        <w:rPr>
          <w:color w:val="000000"/>
          <w:szCs w:val="24"/>
          <w:lang w:eastAsia="en-SG"/>
        </w:rPr>
        <w:t xml:space="preserve"> goes to the city. The first bus arrives at around 0600hr and the last leaves at midnight. A single fare costs below S$2.00 and takes about an hour. Bus stops are located under Terminals 1, 2 or 3. Please prepare the exact fare as no change will be given.</w:t>
      </w:r>
    </w:p>
    <w:p w:rsidR="00440437" w:rsidRPr="00015EA5" w:rsidRDefault="00440437" w:rsidP="00440437">
      <w:pPr>
        <w:jc w:val="both"/>
        <w:rPr>
          <w:color w:val="000000"/>
          <w:szCs w:val="24"/>
          <w:lang w:eastAsia="en-SG"/>
        </w:rPr>
      </w:pPr>
    </w:p>
    <w:p w:rsidR="00440437" w:rsidRPr="00015EA5" w:rsidRDefault="00440437" w:rsidP="00440437">
      <w:pPr>
        <w:jc w:val="both"/>
        <w:rPr>
          <w:b/>
          <w:szCs w:val="24"/>
        </w:rPr>
      </w:pPr>
      <w:r w:rsidRPr="00015EA5">
        <w:rPr>
          <w:rFonts w:eastAsia="Arial Unicode MS"/>
          <w:b/>
          <w:szCs w:val="24"/>
        </w:rPr>
        <w:t>Food</w:t>
      </w:r>
    </w:p>
    <w:p w:rsidR="00440437" w:rsidRPr="00015EA5" w:rsidRDefault="00440437" w:rsidP="00440437">
      <w:pPr>
        <w:jc w:val="both"/>
        <w:rPr>
          <w:szCs w:val="24"/>
          <w:lang w:val="en-US"/>
        </w:rPr>
      </w:pP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 xml:space="preserve">Eating out in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 xml:space="preserve"> offers the greatest feast in the east. From side-street hawker stalls to Cordon Bleu, the city is home to a mouth watering array of Chinese, Indian and Malay cuisines as well as culinary favourites from all over the world. There are eating places which suit every budget.</w:t>
      </w: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</w:p>
    <w:p w:rsidR="00440437" w:rsidRPr="00015EA5" w:rsidRDefault="00440437" w:rsidP="00440437">
      <w:pPr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Goods and Services Tax</w:t>
      </w: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</w:p>
    <w:p w:rsidR="00440437" w:rsidRPr="00015EA5" w:rsidRDefault="00440437" w:rsidP="00440437">
      <w:pPr>
        <w:jc w:val="both"/>
        <w:rPr>
          <w:szCs w:val="24"/>
          <w:lang w:val="en-US"/>
        </w:rPr>
      </w:pPr>
      <w:r w:rsidRPr="00015EA5">
        <w:rPr>
          <w:rFonts w:eastAsia="Arial Unicode MS"/>
          <w:szCs w:val="24"/>
        </w:rPr>
        <w:t xml:space="preserve">There is a 7% Goods and Services Tax (GST) levied on all goods imported into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 xml:space="preserve">. You may, as a visitor to Singapore, claim for refund of GST paid on your purchases if you have spent a minimum of S$300 on goods at a shop or different outlets of the same retail chain displaying either the “Tax Refund” or “Tax Free Shopping” logo. You may process your claim forms during your departure from </w:t>
      </w:r>
      <w:smartTag w:uri="urn:schemas-microsoft-com:office:smarttags" w:element="place">
        <w:smartTag w:uri="urn:schemas-microsoft-com:office:smarttags" w:element="PlaceName">
          <w:r w:rsidRPr="00015EA5">
            <w:rPr>
              <w:rFonts w:eastAsia="Arial Unicode MS"/>
              <w:szCs w:val="24"/>
            </w:rPr>
            <w:t>Singapore</w:t>
          </w:r>
        </w:smartTag>
        <w:r w:rsidRPr="00015EA5">
          <w:rPr>
            <w:rFonts w:eastAsia="Arial Unicode MS"/>
            <w:szCs w:val="24"/>
          </w:rPr>
          <w:t xml:space="preserve"> </w:t>
        </w:r>
        <w:smartTag w:uri="urn:schemas-microsoft-com:office:smarttags" w:element="PlaceName">
          <w:r w:rsidRPr="00015EA5">
            <w:rPr>
              <w:rFonts w:eastAsia="Arial Unicode MS"/>
              <w:szCs w:val="24"/>
            </w:rPr>
            <w:t>Changi</w:t>
          </w:r>
        </w:smartTag>
        <w:r w:rsidRPr="00015EA5">
          <w:rPr>
            <w:rFonts w:eastAsia="Arial Unicode MS"/>
            <w:szCs w:val="24"/>
          </w:rPr>
          <w:t xml:space="preserve"> </w:t>
        </w:r>
        <w:smartTag w:uri="urn:schemas-microsoft-com:office:smarttags" w:element="PlaceType">
          <w:r w:rsidRPr="00015EA5">
            <w:rPr>
              <w:rFonts w:eastAsia="Arial Unicode MS"/>
              <w:szCs w:val="24"/>
            </w:rPr>
            <w:t>Airport</w:t>
          </w:r>
        </w:smartTag>
      </w:smartTag>
      <w:r w:rsidRPr="00015EA5">
        <w:rPr>
          <w:rFonts w:eastAsia="Arial Unicode MS"/>
          <w:szCs w:val="24"/>
        </w:rPr>
        <w:t>. There are GST Refund Counters at Terminal I -Terminal III of Changi Airport.</w:t>
      </w:r>
    </w:p>
    <w:p w:rsidR="00440437" w:rsidRPr="00015EA5" w:rsidRDefault="00440437" w:rsidP="00440437">
      <w:pPr>
        <w:jc w:val="both"/>
        <w:rPr>
          <w:szCs w:val="24"/>
          <w:lang w:val="en-US"/>
        </w:rPr>
      </w:pPr>
    </w:p>
    <w:p w:rsidR="00440437" w:rsidRPr="00015EA5" w:rsidRDefault="00440437" w:rsidP="00440437">
      <w:pPr>
        <w:jc w:val="both"/>
        <w:rPr>
          <w:iCs/>
          <w:szCs w:val="24"/>
        </w:rPr>
      </w:pPr>
      <w:r w:rsidRPr="00015EA5">
        <w:rPr>
          <w:b/>
          <w:iCs/>
          <w:szCs w:val="24"/>
        </w:rPr>
        <w:t>Local Time</w:t>
      </w:r>
    </w:p>
    <w:p w:rsidR="00440437" w:rsidRPr="00015EA5" w:rsidRDefault="00440437" w:rsidP="00440437">
      <w:pPr>
        <w:pStyle w:val="Header"/>
        <w:jc w:val="both"/>
        <w:rPr>
          <w:sz w:val="24"/>
          <w:szCs w:val="24"/>
        </w:rPr>
      </w:pPr>
    </w:p>
    <w:p w:rsidR="00440437" w:rsidRPr="00015EA5" w:rsidRDefault="00440437" w:rsidP="00440437">
      <w:pPr>
        <w:pStyle w:val="Header"/>
        <w:jc w:val="both"/>
        <w:rPr>
          <w:sz w:val="24"/>
          <w:szCs w:val="24"/>
        </w:rPr>
      </w:pPr>
      <w:r w:rsidRPr="00015EA5">
        <w:rPr>
          <w:sz w:val="24"/>
          <w:szCs w:val="24"/>
        </w:rPr>
        <w:t>GMT + 8 hours</w:t>
      </w:r>
    </w:p>
    <w:p w:rsidR="00440437" w:rsidRPr="00015EA5" w:rsidRDefault="00440437" w:rsidP="00440437">
      <w:pPr>
        <w:jc w:val="both"/>
        <w:rPr>
          <w:szCs w:val="24"/>
          <w:lang w:val="en-US"/>
        </w:rPr>
      </w:pPr>
    </w:p>
    <w:p w:rsidR="00440437" w:rsidRPr="00015EA5" w:rsidRDefault="00440437" w:rsidP="00440437">
      <w:pPr>
        <w:jc w:val="both"/>
        <w:rPr>
          <w:b/>
          <w:iCs/>
          <w:szCs w:val="24"/>
        </w:rPr>
      </w:pPr>
      <w:r w:rsidRPr="00015EA5">
        <w:rPr>
          <w:b/>
          <w:iCs/>
          <w:szCs w:val="24"/>
        </w:rPr>
        <w:t>Electricity</w:t>
      </w:r>
    </w:p>
    <w:p w:rsidR="00440437" w:rsidRPr="00015EA5" w:rsidRDefault="00440437" w:rsidP="00440437">
      <w:pPr>
        <w:jc w:val="both"/>
        <w:rPr>
          <w:szCs w:val="24"/>
        </w:rPr>
      </w:pPr>
    </w:p>
    <w:p w:rsidR="00440437" w:rsidRPr="00015EA5" w:rsidRDefault="00440437" w:rsidP="00440437">
      <w:pPr>
        <w:jc w:val="both"/>
        <w:rPr>
          <w:szCs w:val="24"/>
        </w:rPr>
      </w:pPr>
      <w:r w:rsidRPr="00015EA5">
        <w:rPr>
          <w:szCs w:val="24"/>
        </w:rPr>
        <w:t xml:space="preserve">220 – 240 Volts AC, 50 Hz.  The power plugs used in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szCs w:val="24"/>
            </w:rPr>
            <w:t>Singapore</w:t>
          </w:r>
        </w:smartTag>
      </w:smartTag>
      <w:r w:rsidRPr="00015EA5">
        <w:rPr>
          <w:szCs w:val="24"/>
        </w:rPr>
        <w:t xml:space="preserve"> are of the three-pin, square shaped types.</w:t>
      </w:r>
    </w:p>
    <w:p w:rsidR="00440437" w:rsidRPr="00B160CF" w:rsidRDefault="00440437" w:rsidP="00440437">
      <w:pPr>
        <w:jc w:val="both"/>
        <w:rPr>
          <w:szCs w:val="24"/>
        </w:rPr>
      </w:pPr>
    </w:p>
    <w:p w:rsidR="00B160CF" w:rsidRPr="00015EA5" w:rsidRDefault="00B160CF" w:rsidP="00B160CF">
      <w:pPr>
        <w:jc w:val="both"/>
        <w:rPr>
          <w:b/>
          <w:iCs/>
          <w:szCs w:val="24"/>
        </w:rPr>
      </w:pPr>
      <w:r w:rsidRPr="00015EA5">
        <w:rPr>
          <w:b/>
          <w:iCs/>
          <w:szCs w:val="24"/>
        </w:rPr>
        <w:t>Climate</w:t>
      </w:r>
    </w:p>
    <w:p w:rsidR="00B160CF" w:rsidRPr="00B160CF" w:rsidRDefault="00B160CF" w:rsidP="00B160CF">
      <w:pPr>
        <w:jc w:val="both"/>
        <w:rPr>
          <w:b/>
          <w:iCs/>
          <w:szCs w:val="24"/>
        </w:rPr>
      </w:pPr>
    </w:p>
    <w:p w:rsidR="00B160CF" w:rsidRPr="00B160CF" w:rsidRDefault="00B160CF" w:rsidP="00B160CF">
      <w:pPr>
        <w:jc w:val="both"/>
        <w:rPr>
          <w:bCs/>
          <w:iCs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B160CF">
            <w:rPr>
              <w:bCs/>
              <w:iCs/>
              <w:szCs w:val="24"/>
            </w:rPr>
            <w:t>Singapore</w:t>
          </w:r>
        </w:smartTag>
      </w:smartTag>
      <w:r w:rsidRPr="00B160CF">
        <w:rPr>
          <w:bCs/>
          <w:iCs/>
          <w:szCs w:val="24"/>
        </w:rPr>
        <w:t xml:space="preserve"> is an equatorial country with relatively uniform temperature, high humidity and abundant rainfall. Temperatures reach a maximum of 31 degree Celsius during the day, falling to a pleasant 25 degrees during evening hours. There are no distinct wet or dry seasons but the heaviest rainfall occurs between November and January.</w:t>
      </w:r>
    </w:p>
    <w:p w:rsidR="00B160CF" w:rsidRPr="00B160CF" w:rsidRDefault="00B160CF" w:rsidP="00B160CF">
      <w:pPr>
        <w:jc w:val="both"/>
        <w:rPr>
          <w:b/>
          <w:iCs/>
          <w:szCs w:val="24"/>
        </w:rPr>
      </w:pPr>
    </w:p>
    <w:p w:rsidR="00B160CF" w:rsidRPr="00B160CF" w:rsidRDefault="00B160CF" w:rsidP="00B160CF">
      <w:pPr>
        <w:jc w:val="both"/>
        <w:rPr>
          <w:b/>
          <w:iCs/>
          <w:szCs w:val="24"/>
        </w:rPr>
      </w:pPr>
      <w:r w:rsidRPr="00B160CF">
        <w:rPr>
          <w:b/>
          <w:iCs/>
          <w:szCs w:val="24"/>
        </w:rPr>
        <w:t>Language</w:t>
      </w:r>
    </w:p>
    <w:p w:rsidR="00B160CF" w:rsidRPr="00B160CF" w:rsidRDefault="00B160CF" w:rsidP="00B160CF">
      <w:pPr>
        <w:jc w:val="both"/>
        <w:rPr>
          <w:b/>
          <w:iCs/>
          <w:szCs w:val="24"/>
        </w:rPr>
      </w:pPr>
    </w:p>
    <w:p w:rsidR="00B160CF" w:rsidRPr="00B160CF" w:rsidRDefault="00B160CF" w:rsidP="00B160CF">
      <w:pPr>
        <w:jc w:val="both"/>
        <w:rPr>
          <w:bCs/>
          <w:iCs/>
          <w:szCs w:val="24"/>
        </w:rPr>
      </w:pPr>
      <w:r w:rsidRPr="00B160CF">
        <w:rPr>
          <w:bCs/>
          <w:iCs/>
          <w:szCs w:val="24"/>
        </w:rPr>
        <w:t>There are four languages; English, Malay, Chinese (Mandarin) and Tamil. English is the business language and it is widely spoken.</w:t>
      </w:r>
    </w:p>
    <w:p w:rsidR="00B160CF" w:rsidRPr="00015EA5" w:rsidRDefault="00B160CF" w:rsidP="00B160CF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Medical Facilities</w:t>
      </w: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szCs w:val="24"/>
        </w:rPr>
      </w:pPr>
    </w:p>
    <w:p w:rsidR="00440437" w:rsidRPr="00015EA5" w:rsidRDefault="00440437" w:rsidP="00440437">
      <w:pPr>
        <w:pStyle w:val="BodyText2"/>
        <w:spacing w:line="22" w:lineRule="atLeast"/>
        <w:ind w:right="-187"/>
        <w:jc w:val="both"/>
        <w:rPr>
          <w:rFonts w:eastAsia="Arial Unicode MS"/>
          <w:i/>
          <w:szCs w:val="24"/>
        </w:rPr>
      </w:pPr>
      <w:r w:rsidRPr="00015EA5">
        <w:rPr>
          <w:rFonts w:eastAsia="Arial Unicode MS"/>
          <w:szCs w:val="24"/>
        </w:rPr>
        <w:t>Most hotels have their own doctor on 24 hour call. Contact the front office and/or Concierge for assistance. Doctors are listed under “Medical Practitioners”.  For Ambulance call 995.</w:t>
      </w: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Shopping</w:t>
      </w: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szCs w:val="24"/>
        </w:rPr>
      </w:pP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iCs/>
          <w:szCs w:val="24"/>
        </w:rPr>
      </w:pPr>
      <w:r w:rsidRPr="00015EA5">
        <w:rPr>
          <w:rFonts w:eastAsia="Arial Unicode MS"/>
          <w:iCs/>
          <w:szCs w:val="24"/>
        </w:rPr>
        <w:t xml:space="preserve">Truly a shopper’s paradise,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iCs/>
              <w:szCs w:val="24"/>
            </w:rPr>
            <w:t>Singapore</w:t>
          </w:r>
        </w:smartTag>
      </w:smartTag>
      <w:r w:rsidRPr="00015EA5">
        <w:rPr>
          <w:rFonts w:eastAsia="Arial Unicode MS"/>
          <w:iCs/>
          <w:szCs w:val="24"/>
        </w:rPr>
        <w:t xml:space="preserve"> offers treasures from both the sophisticated West and the exotic East. Air-conditioned shopping centres and bazaars offer a wide variety of goods ranging from the latest electronic products to jewellery and souvenirs.  Elegant off-the-peg fashions and the finest haute couture from </w:t>
      </w:r>
      <w:smartTag w:uri="urn:schemas-microsoft-com:office:smarttags" w:element="City">
        <w:r w:rsidRPr="00015EA5">
          <w:rPr>
            <w:rFonts w:eastAsia="Arial Unicode MS"/>
            <w:iCs/>
            <w:szCs w:val="24"/>
          </w:rPr>
          <w:t>Paris</w:t>
        </w:r>
      </w:smartTag>
      <w:r w:rsidRPr="00015EA5">
        <w:rPr>
          <w:rFonts w:eastAsia="Arial Unicode MS"/>
          <w:iCs/>
          <w:szCs w:val="24"/>
        </w:rPr>
        <w:t xml:space="preserve">, </w:t>
      </w:r>
      <w:smartTag w:uri="urn:schemas-microsoft-com:office:smarttags" w:element="City">
        <w:r w:rsidRPr="00015EA5">
          <w:rPr>
            <w:rFonts w:eastAsia="Arial Unicode MS"/>
            <w:iCs/>
            <w:szCs w:val="24"/>
          </w:rPr>
          <w:t>Milan</w:t>
        </w:r>
      </w:smartTag>
      <w:r w:rsidRPr="00015EA5">
        <w:rPr>
          <w:rFonts w:eastAsia="Arial Unicode MS"/>
          <w:iCs/>
          <w:szCs w:val="24"/>
        </w:rPr>
        <w:t xml:space="preserve">, </w:t>
      </w:r>
      <w:smartTag w:uri="urn:schemas-microsoft-com:office:smarttags" w:element="City">
        <w:r w:rsidRPr="00015EA5">
          <w:rPr>
            <w:rFonts w:eastAsia="Arial Unicode MS"/>
            <w:iCs/>
            <w:szCs w:val="24"/>
          </w:rPr>
          <w:t>London</w:t>
        </w:r>
      </w:smartTag>
      <w:r w:rsidRPr="00015EA5">
        <w:rPr>
          <w:rFonts w:eastAsia="Arial Unicode MS"/>
          <w:iCs/>
          <w:szCs w:val="24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015EA5">
            <w:rPr>
              <w:rFonts w:eastAsia="Arial Unicode MS"/>
              <w:iCs/>
              <w:szCs w:val="24"/>
            </w:rPr>
            <w:t>New York</w:t>
          </w:r>
        </w:smartTag>
      </w:smartTag>
      <w:r w:rsidRPr="00015EA5">
        <w:rPr>
          <w:rFonts w:eastAsia="Arial Unicode MS"/>
          <w:iCs/>
          <w:szCs w:val="24"/>
        </w:rPr>
        <w:t xml:space="preserve"> are available. Duty-free shopping for items such as clothing, cameras, watches and electrical product are also available for visitors to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iCs/>
              <w:szCs w:val="24"/>
            </w:rPr>
            <w:t>Singapore</w:t>
          </w:r>
        </w:smartTag>
      </w:smartTag>
      <w:r w:rsidRPr="00015EA5">
        <w:rPr>
          <w:rFonts w:eastAsia="Arial Unicode MS"/>
          <w:iCs/>
          <w:szCs w:val="24"/>
        </w:rPr>
        <w:t xml:space="preserve"> at selected stores both in the city and at the airport.</w:t>
      </w: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Smoking</w:t>
      </w: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jc w:val="both"/>
        <w:rPr>
          <w:iCs/>
          <w:szCs w:val="24"/>
        </w:rPr>
      </w:pPr>
      <w:r w:rsidRPr="00015EA5">
        <w:rPr>
          <w:rFonts w:eastAsia="Arial Unicode MS"/>
          <w:iCs/>
          <w:szCs w:val="24"/>
        </w:rPr>
        <w:t xml:space="preserve">Smoking in all air-conditioned public places is against the law and subjected to a fine of </w:t>
      </w:r>
      <w:r w:rsidRPr="00015EA5">
        <w:rPr>
          <w:iCs/>
          <w:szCs w:val="24"/>
        </w:rPr>
        <w:t>S$200 and S$500 for a subsequent offence.</w:t>
      </w:r>
      <w:r w:rsidRPr="00015EA5">
        <w:rPr>
          <w:rFonts w:eastAsia="Arial Unicode MS"/>
          <w:iCs/>
          <w:szCs w:val="24"/>
        </w:rPr>
        <w:t xml:space="preserve"> Smoking is also prohibited in all covered areas, including</w:t>
      </w:r>
      <w:r w:rsidRPr="00015EA5">
        <w:rPr>
          <w:iCs/>
          <w:szCs w:val="24"/>
        </w:rPr>
        <w:t xml:space="preserve"> hawker centres, coffee-shops, cafes, fast-food outlets, bus interchanges and shelters, public toilets, public swimming complexes, entertainment nightspots, children's playgrounds, exercise areas, markets, underground and multi-storey car parks, ferry terminals and jetties, non-air conditioned areas in offices, factories, shops, shopping complexes and lift lobbies. For establishments with an outdoor area, some areas are marked and set aside for smoking. </w:t>
      </w:r>
    </w:p>
    <w:p w:rsidR="00440437" w:rsidRPr="00015EA5" w:rsidRDefault="00440437" w:rsidP="00440437">
      <w:pPr>
        <w:jc w:val="both"/>
        <w:rPr>
          <w:iCs/>
          <w:szCs w:val="24"/>
        </w:rPr>
      </w:pPr>
    </w:p>
    <w:p w:rsidR="00440437" w:rsidRPr="00015EA5" w:rsidRDefault="00440437" w:rsidP="00440437">
      <w:pPr>
        <w:jc w:val="both"/>
        <w:rPr>
          <w:iCs/>
          <w:szCs w:val="24"/>
        </w:rPr>
      </w:pPr>
      <w:r w:rsidRPr="00015EA5">
        <w:rPr>
          <w:iCs/>
          <w:szCs w:val="24"/>
        </w:rPr>
        <w:t>No smoking is allowed within a radius of 5 metres of all public entrances or exits, windows and ventilation intake of buildings.</w:t>
      </w: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Tipping</w:t>
      </w:r>
    </w:p>
    <w:p w:rsidR="00440437" w:rsidRPr="00015EA5" w:rsidRDefault="00440437" w:rsidP="00440437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440437" w:rsidRPr="00015EA5" w:rsidRDefault="00440437" w:rsidP="00440437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>Tipping is not customary and is discouraged. It is generally not expected at hotels and establishments, which levy a 10% service charge.</w:t>
      </w:r>
    </w:p>
    <w:p w:rsidR="00440437" w:rsidRDefault="00440437" w:rsidP="00440437">
      <w:pPr>
        <w:jc w:val="both"/>
        <w:rPr>
          <w:szCs w:val="24"/>
        </w:rPr>
      </w:pPr>
    </w:p>
    <w:p w:rsidR="002C01C0" w:rsidRDefault="00440437" w:rsidP="00440437">
      <w:pPr>
        <w:tabs>
          <w:tab w:val="left" w:pos="1440"/>
        </w:tabs>
        <w:spacing w:before="0" w:line="240" w:lineRule="atLeast"/>
        <w:ind w:left="284" w:right="515"/>
        <w:jc w:val="center"/>
        <w:rPr>
          <w:sz w:val="20"/>
        </w:rPr>
      </w:pPr>
      <w:r>
        <w:rPr>
          <w:sz w:val="20"/>
        </w:rPr>
        <w:t>__________________</w:t>
      </w:r>
    </w:p>
    <w:sectPr w:rsidR="002C01C0" w:rsidSect="00E25F75">
      <w:headerReference w:type="default" r:id="rId28"/>
      <w:footerReference w:type="default" r:id="rId29"/>
      <w:headerReference w:type="first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A2" w:rsidRDefault="00BD7AA2">
      <w:r>
        <w:separator/>
      </w:r>
    </w:p>
  </w:endnote>
  <w:endnote w:type="continuationSeparator" w:id="0">
    <w:p w:rsidR="00BD7AA2" w:rsidRDefault="00BD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Pr="00E25F75" w:rsidRDefault="000E085F" w:rsidP="00D11CE8">
    <w:pPr>
      <w:pStyle w:val="Footer"/>
      <w:rPr>
        <w:iCs/>
        <w:lang w:val="fr-FR"/>
      </w:rPr>
    </w:pPr>
    <w:r>
      <w:rPr>
        <w:iCs/>
        <w:lang w:val="fr-FR"/>
      </w:rPr>
      <w:t>ITU-T\BUREAU\CIRC\123</w:t>
    </w:r>
    <w:r w:rsidRPr="00E25F75">
      <w:rPr>
        <w:iCs/>
        <w:lang w:val="fr-FR"/>
      </w:rPr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 w:rsidP="005428F8">
    <w:pPr>
      <w:pStyle w:val="BodyText0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  <w:t xml:space="preserve">Telephone </w:t>
    </w:r>
    <w:r>
      <w:tab/>
      <w:t>+41 22 730 51 11</w:t>
    </w:r>
    <w:r>
      <w:tab/>
      <w:t>Telex 421 000 uit ch</w:t>
    </w:r>
    <w:r>
      <w:tab/>
      <w:t>E-mail:</w:t>
    </w:r>
    <w:r>
      <w:tab/>
      <w:t>itumail@itu.int</w:t>
    </w:r>
  </w:p>
  <w:p w:rsidR="000E085F" w:rsidRDefault="000E085F" w:rsidP="005428F8">
    <w:pP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0E085F" w:rsidRDefault="000E085F" w:rsidP="005428F8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  <w:p w:rsidR="000E085F" w:rsidRDefault="000E08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Pr="00E25F75" w:rsidRDefault="000E085F" w:rsidP="00D11CE8">
    <w:pPr>
      <w:pStyle w:val="Footer"/>
      <w:rPr>
        <w:iCs/>
        <w:lang w:val="fr-FR"/>
      </w:rPr>
    </w:pPr>
    <w:r>
      <w:rPr>
        <w:iCs/>
        <w:lang w:val="fr-FR"/>
      </w:rPr>
      <w:t>ITU-T\BUREAU\CIRC\123</w:t>
    </w:r>
    <w:r w:rsidRPr="00E25F75">
      <w:rPr>
        <w:iCs/>
        <w:lang w:val="fr-FR"/>
      </w:rPr>
      <w:t>E.DOC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Pr="00E25F75" w:rsidRDefault="000E085F" w:rsidP="001A6319">
    <w:pPr>
      <w:pStyle w:val="Footer"/>
      <w:rPr>
        <w:iCs/>
        <w:lang w:val="fr-FR"/>
      </w:rPr>
    </w:pPr>
    <w:r>
      <w:rPr>
        <w:iCs/>
        <w:lang w:val="fr-FR"/>
      </w:rPr>
      <w:t>ITU-T\BUREAU\CIRC\123</w:t>
    </w:r>
    <w:r w:rsidRPr="00E25F75">
      <w:rPr>
        <w:iCs/>
        <w:lang w:val="fr-FR"/>
      </w:rPr>
      <w:t>E.DOC</w:t>
    </w:r>
  </w:p>
  <w:p w:rsidR="000E085F" w:rsidRPr="00236924" w:rsidRDefault="000E085F" w:rsidP="001A6319">
    <w:pPr>
      <w:pStyle w:val="Footer"/>
      <w:rPr>
        <w:lang w:val="fr-CH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A2" w:rsidRDefault="00BD7AA2">
      <w:r>
        <w:t>____________________</w:t>
      </w:r>
    </w:p>
  </w:footnote>
  <w:footnote w:type="continuationSeparator" w:id="0">
    <w:p w:rsidR="00BD7AA2" w:rsidRDefault="00BD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085F" w:rsidRDefault="000E085F" w:rsidP="002D23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2376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 w:rsidP="002D23AF">
    <w:pPr>
      <w:pStyle w:val="Header"/>
      <w:framePr w:wrap="around" w:vAnchor="text" w:hAnchor="margin" w:xAlign="center" w:y="1"/>
      <w:jc w:val="left"/>
      <w:rPr>
        <w:rStyle w:val="PageNumber"/>
      </w:rPr>
    </w:pPr>
  </w:p>
  <w:p w:rsidR="000E085F" w:rsidRDefault="000E085F" w:rsidP="002D23AF">
    <w:pPr>
      <w:pStyle w:val="Header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085F" w:rsidRDefault="000E085F" w:rsidP="002D23AF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>
    <w:pPr>
      <w:pStyle w:val="Header"/>
    </w:pPr>
    <w:fldSimple w:instr=" PAGE   \* MERGEFORMAT ">
      <w:r w:rsidR="00AA2376">
        <w:rPr>
          <w:noProof/>
        </w:rPr>
        <w:t>- 3 -</w:t>
      </w:r>
    </w:fldSimple>
  </w:p>
  <w:p w:rsidR="000E085F" w:rsidRDefault="000E085F" w:rsidP="002D23AF">
    <w:pPr>
      <w:pStyle w:val="Header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0E085F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2376">
      <w:rPr>
        <w:rStyle w:val="PageNumber"/>
        <w:noProof/>
      </w:rPr>
      <w:t>- 7 -</w:t>
    </w:r>
    <w:r>
      <w:rPr>
        <w:rStyle w:val="PageNumber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Pr="00741BA0" w:rsidRDefault="000E085F">
    <w:pPr>
      <w:pStyle w:val="Header"/>
      <w:rPr>
        <w:sz w:val="18"/>
        <w:szCs w:val="18"/>
        <w:lang w:val="en-US"/>
      </w:rPr>
    </w:pPr>
    <w:r w:rsidRPr="00741BA0">
      <w:rPr>
        <w:sz w:val="18"/>
        <w:szCs w:val="18"/>
        <w:lang w:val="en-US"/>
      </w:rPr>
      <w:t>- 5 -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10C6"/>
    <w:rsid w:val="0009124E"/>
    <w:rsid w:val="000A6B55"/>
    <w:rsid w:val="000B4CCA"/>
    <w:rsid w:val="000C1880"/>
    <w:rsid w:val="000D0987"/>
    <w:rsid w:val="000D4DA9"/>
    <w:rsid w:val="000E085F"/>
    <w:rsid w:val="00132E06"/>
    <w:rsid w:val="00164044"/>
    <w:rsid w:val="00174053"/>
    <w:rsid w:val="00174592"/>
    <w:rsid w:val="001A153B"/>
    <w:rsid w:val="001A2BAA"/>
    <w:rsid w:val="001A6319"/>
    <w:rsid w:val="001F3B28"/>
    <w:rsid w:val="00205784"/>
    <w:rsid w:val="0022234A"/>
    <w:rsid w:val="00236924"/>
    <w:rsid w:val="002378BD"/>
    <w:rsid w:val="00256827"/>
    <w:rsid w:val="00284516"/>
    <w:rsid w:val="002959E0"/>
    <w:rsid w:val="00297EB5"/>
    <w:rsid w:val="002A106B"/>
    <w:rsid w:val="002A26AD"/>
    <w:rsid w:val="002A4FBB"/>
    <w:rsid w:val="002B410F"/>
    <w:rsid w:val="002C01C0"/>
    <w:rsid w:val="002C2A8C"/>
    <w:rsid w:val="002C34C9"/>
    <w:rsid w:val="002C5D98"/>
    <w:rsid w:val="002D23AF"/>
    <w:rsid w:val="002E233C"/>
    <w:rsid w:val="002F1633"/>
    <w:rsid w:val="003028E8"/>
    <w:rsid w:val="00327C6D"/>
    <w:rsid w:val="00346834"/>
    <w:rsid w:val="003622FB"/>
    <w:rsid w:val="003804AE"/>
    <w:rsid w:val="00386E4E"/>
    <w:rsid w:val="003A2489"/>
    <w:rsid w:val="003C0181"/>
    <w:rsid w:val="003E620E"/>
    <w:rsid w:val="00414CBB"/>
    <w:rsid w:val="004259C3"/>
    <w:rsid w:val="00440437"/>
    <w:rsid w:val="004556D7"/>
    <w:rsid w:val="00460F89"/>
    <w:rsid w:val="004819F3"/>
    <w:rsid w:val="00483314"/>
    <w:rsid w:val="004875D8"/>
    <w:rsid w:val="004A6069"/>
    <w:rsid w:val="004C604B"/>
    <w:rsid w:val="0051565F"/>
    <w:rsid w:val="005270BE"/>
    <w:rsid w:val="005428F8"/>
    <w:rsid w:val="00562C2C"/>
    <w:rsid w:val="005868D7"/>
    <w:rsid w:val="005B53C7"/>
    <w:rsid w:val="005B6988"/>
    <w:rsid w:val="005C7BD2"/>
    <w:rsid w:val="00622DDA"/>
    <w:rsid w:val="00637632"/>
    <w:rsid w:val="00680152"/>
    <w:rsid w:val="006D23BC"/>
    <w:rsid w:val="006D2FDF"/>
    <w:rsid w:val="006D458B"/>
    <w:rsid w:val="006D7BBE"/>
    <w:rsid w:val="006E7C16"/>
    <w:rsid w:val="006F5405"/>
    <w:rsid w:val="0070006D"/>
    <w:rsid w:val="00700649"/>
    <w:rsid w:val="0070253E"/>
    <w:rsid w:val="007212FB"/>
    <w:rsid w:val="00741BA0"/>
    <w:rsid w:val="00750315"/>
    <w:rsid w:val="007536AF"/>
    <w:rsid w:val="007563AD"/>
    <w:rsid w:val="007A586F"/>
    <w:rsid w:val="007E57EA"/>
    <w:rsid w:val="00854875"/>
    <w:rsid w:val="008548C1"/>
    <w:rsid w:val="00855F6B"/>
    <w:rsid w:val="00856540"/>
    <w:rsid w:val="00867905"/>
    <w:rsid w:val="00867F51"/>
    <w:rsid w:val="008B2979"/>
    <w:rsid w:val="008D10C6"/>
    <w:rsid w:val="008F60FD"/>
    <w:rsid w:val="00923324"/>
    <w:rsid w:val="0094133E"/>
    <w:rsid w:val="00952B29"/>
    <w:rsid w:val="009560C7"/>
    <w:rsid w:val="00960323"/>
    <w:rsid w:val="009B18FD"/>
    <w:rsid w:val="009E6EF0"/>
    <w:rsid w:val="00A07190"/>
    <w:rsid w:val="00A523A0"/>
    <w:rsid w:val="00A66070"/>
    <w:rsid w:val="00A661B0"/>
    <w:rsid w:val="00A90D14"/>
    <w:rsid w:val="00A96C35"/>
    <w:rsid w:val="00AA01E3"/>
    <w:rsid w:val="00AA2376"/>
    <w:rsid w:val="00AA4277"/>
    <w:rsid w:val="00AA4AEF"/>
    <w:rsid w:val="00AB2CA3"/>
    <w:rsid w:val="00AC3528"/>
    <w:rsid w:val="00B07259"/>
    <w:rsid w:val="00B13170"/>
    <w:rsid w:val="00B160CF"/>
    <w:rsid w:val="00B37274"/>
    <w:rsid w:val="00B458CB"/>
    <w:rsid w:val="00B51197"/>
    <w:rsid w:val="00B54C6D"/>
    <w:rsid w:val="00BD01D4"/>
    <w:rsid w:val="00BD7AA2"/>
    <w:rsid w:val="00BF25C6"/>
    <w:rsid w:val="00C3019E"/>
    <w:rsid w:val="00C56FB4"/>
    <w:rsid w:val="00C60E22"/>
    <w:rsid w:val="00C65FA9"/>
    <w:rsid w:val="00C84344"/>
    <w:rsid w:val="00C90AB2"/>
    <w:rsid w:val="00CA6CE3"/>
    <w:rsid w:val="00CA7D26"/>
    <w:rsid w:val="00CD5055"/>
    <w:rsid w:val="00CD7D7E"/>
    <w:rsid w:val="00D11CE8"/>
    <w:rsid w:val="00D27786"/>
    <w:rsid w:val="00D32821"/>
    <w:rsid w:val="00D45047"/>
    <w:rsid w:val="00D46AE2"/>
    <w:rsid w:val="00D540FF"/>
    <w:rsid w:val="00E25F75"/>
    <w:rsid w:val="00E40EDF"/>
    <w:rsid w:val="00E72D4E"/>
    <w:rsid w:val="00E758C9"/>
    <w:rsid w:val="00E76B6D"/>
    <w:rsid w:val="00EB137D"/>
    <w:rsid w:val="00ED7627"/>
    <w:rsid w:val="00EE6D69"/>
    <w:rsid w:val="00EE73C1"/>
    <w:rsid w:val="00F11A21"/>
    <w:rsid w:val="00F24A9C"/>
    <w:rsid w:val="00F354F7"/>
    <w:rsid w:val="00F7771C"/>
    <w:rsid w:val="00F82E21"/>
    <w:rsid w:val="00F83F8A"/>
    <w:rsid w:val="00F849CA"/>
    <w:rsid w:val="00FB4C63"/>
    <w:rsid w:val="00FB643D"/>
    <w:rsid w:val="00FC2EB6"/>
    <w:rsid w:val="00FD68A9"/>
    <w:rsid w:val="00FD7032"/>
    <w:rsid w:val="00FE222D"/>
    <w:rsid w:val="00FF2002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F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rsid w:val="009E6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iptv@itu.int" TargetMode="External"/><Relationship Id="rId13" Type="http://schemas.openxmlformats.org/officeDocument/2006/relationships/hyperlink" Target="http://www.itu.int/oth/T0A0F000010/en" TargetMode="External"/><Relationship Id="rId18" Type="http://schemas.openxmlformats.org/officeDocument/2006/relationships/footer" Target="footer1.xm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mailto:tsbiptv@itu.int" TargetMode="External"/><Relationship Id="rId17" Type="http://schemas.openxmlformats.org/officeDocument/2006/relationships/header" Target="header2.xm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header" Target="header5.xml"/><Relationship Id="rId28" Type="http://schemas.openxmlformats.org/officeDocument/2006/relationships/header" Target="header6.xml"/><Relationship Id="rId10" Type="http://schemas.openxmlformats.org/officeDocument/2006/relationships/hyperlink" Target="http://www.itu.int/net/ITU-T/cdb/Default.aspx" TargetMode="External"/><Relationship Id="rId19" Type="http://schemas.openxmlformats.org/officeDocument/2006/relationships/header" Target="header3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gsi/iptv/" TargetMode="External"/><Relationship Id="rId14" Type="http://schemas.openxmlformats.org/officeDocument/2006/relationships/hyperlink" Target="http://www.itu.int/ITU-T/gsi/iptv/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smrt.com.sg/trains.html" TargetMode="External"/><Relationship Id="rId30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2</TotalTime>
  <Pages>10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13712</CharactersWithSpaces>
  <SharedDoc>false</SharedDoc>
  <HLinks>
    <vt:vector size="60" baseType="variant">
      <vt:variant>
        <vt:i4>7274614</vt:i4>
      </vt:variant>
      <vt:variant>
        <vt:i4>56</vt:i4>
      </vt:variant>
      <vt:variant>
        <vt:i4>0</vt:i4>
      </vt:variant>
      <vt:variant>
        <vt:i4>5</vt:i4>
      </vt:variant>
      <vt:variant>
        <vt:lpwstr>http://www.smrt.com.sg/trains.html</vt:lpwstr>
      </vt:variant>
      <vt:variant>
        <vt:lpwstr/>
      </vt:variant>
      <vt:variant>
        <vt:i4>8257639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720910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7536720</vt:i4>
      </vt:variant>
      <vt:variant>
        <vt:i4>12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8257639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http://www.itu.int/net/ITU-T/cdb/Default.aspx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schiffer</cp:lastModifiedBy>
  <cp:revision>2</cp:revision>
  <cp:lastPrinted>2010-07-15T09:19:00Z</cp:lastPrinted>
  <dcterms:created xsi:type="dcterms:W3CDTF">2010-07-19T12:37:00Z</dcterms:created>
  <dcterms:modified xsi:type="dcterms:W3CDTF">2010-07-19T12:37:00Z</dcterms:modified>
</cp:coreProperties>
</file>