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C28" w:rsidRDefault="002D0C28" w:rsidP="005A45C7">
      <w:pPr>
        <w:spacing w:before="0"/>
        <w:rPr>
          <w:lang w:bidi="ar-EG"/>
        </w:rPr>
      </w:pPr>
    </w:p>
    <w:tbl>
      <w:tblPr>
        <w:tblpPr w:leftFromText="180" w:rightFromText="180" w:vertAnchor="page" w:horzAnchor="margin" w:tblpXSpec="center" w:tblpY="526"/>
        <w:bidiVisual/>
        <w:tblW w:w="9923" w:type="dxa"/>
        <w:tblLayout w:type="fixed"/>
        <w:tblLook w:val="0000"/>
      </w:tblPr>
      <w:tblGrid>
        <w:gridCol w:w="3827"/>
        <w:gridCol w:w="2976"/>
        <w:gridCol w:w="3120"/>
      </w:tblGrid>
      <w:tr w:rsidR="002D0C28" w:rsidRPr="00C56944" w:rsidTr="005A45C7">
        <w:trPr>
          <w:cantSplit/>
        </w:trPr>
        <w:tc>
          <w:tcPr>
            <w:tcW w:w="3827" w:type="dxa"/>
            <w:vAlign w:val="center"/>
          </w:tcPr>
          <w:p w:rsidR="002D0C28" w:rsidRPr="00BB168F" w:rsidRDefault="002D0C28" w:rsidP="005A45C7">
            <w:pPr>
              <w:spacing w:before="0" w:line="240" w:lineRule="atLeast"/>
              <w:jc w:val="left"/>
              <w:rPr>
                <w:rFonts w:ascii="Times" w:hAnsi="Times"/>
                <w:lang w:bidi="ar-EG"/>
              </w:rPr>
            </w:pPr>
            <w:r w:rsidRPr="00C56944">
              <w:rPr>
                <w:b/>
                <w:bCs/>
                <w:sz w:val="44"/>
                <w:szCs w:val="44"/>
                <w:rtl/>
                <w:lang w:bidi="ar-EG"/>
              </w:rPr>
              <w:t>مكتب تقييس الاتصالات</w:t>
            </w:r>
          </w:p>
        </w:tc>
        <w:tc>
          <w:tcPr>
            <w:tcW w:w="6096" w:type="dxa"/>
            <w:gridSpan w:val="2"/>
            <w:vAlign w:val="center"/>
          </w:tcPr>
          <w:p w:rsidR="002D0C28" w:rsidRPr="00C56944" w:rsidRDefault="00211FFF" w:rsidP="005A45C7">
            <w:pPr>
              <w:jc w:val="right"/>
              <w:rPr>
                <w:b/>
                <w:bCs/>
                <w:sz w:val="44"/>
                <w:szCs w:val="44"/>
                <w:lang w:bidi="ar-EG"/>
              </w:rPr>
            </w:pPr>
            <w:r>
              <w:rPr>
                <w:rFonts w:ascii="Times" w:hAnsi="Times"/>
                <w:noProof/>
                <w:lang w:eastAsia="zh-CN"/>
              </w:rPr>
              <w:drawing>
                <wp:inline distT="0" distB="0" distL="0" distR="0">
                  <wp:extent cx="1819275" cy="752475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0C28" w:rsidRPr="00617BE4" w:rsidTr="005A45C7">
        <w:trPr>
          <w:cantSplit/>
        </w:trPr>
        <w:tc>
          <w:tcPr>
            <w:tcW w:w="6803" w:type="dxa"/>
            <w:gridSpan w:val="2"/>
          </w:tcPr>
          <w:p w:rsidR="002D0C28" w:rsidRPr="00617BE4" w:rsidRDefault="002D0C28" w:rsidP="005A45C7">
            <w:pPr>
              <w:spacing w:before="0" w:after="48" w:line="240" w:lineRule="atLeast"/>
              <w:rPr>
                <w:b/>
                <w:smallCaps/>
                <w:szCs w:val="24"/>
                <w:lang w:bidi="ar-EG"/>
              </w:rPr>
            </w:pPr>
          </w:p>
        </w:tc>
        <w:tc>
          <w:tcPr>
            <w:tcW w:w="3120" w:type="dxa"/>
          </w:tcPr>
          <w:p w:rsidR="002D0C28" w:rsidRPr="00617BE4" w:rsidRDefault="002D0C28" w:rsidP="005A45C7">
            <w:pPr>
              <w:spacing w:before="0" w:line="240" w:lineRule="atLeast"/>
              <w:rPr>
                <w:rFonts w:ascii="Verdana" w:hAnsi="Verdana"/>
                <w:szCs w:val="24"/>
                <w:lang w:bidi="ar-EG"/>
              </w:rPr>
            </w:pPr>
          </w:p>
        </w:tc>
      </w:tr>
    </w:tbl>
    <w:tbl>
      <w:tblPr>
        <w:bidiVisual/>
        <w:tblW w:w="9633" w:type="dxa"/>
        <w:jc w:val="center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33"/>
        <w:gridCol w:w="3340"/>
        <w:gridCol w:w="4760"/>
      </w:tblGrid>
      <w:tr w:rsidR="002D0C28" w:rsidTr="005A45C7">
        <w:trPr>
          <w:cantSplit/>
          <w:trHeight w:val="340"/>
          <w:jc w:val="center"/>
        </w:trPr>
        <w:tc>
          <w:tcPr>
            <w:tcW w:w="1533" w:type="dxa"/>
          </w:tcPr>
          <w:p w:rsidR="002D0C28" w:rsidRDefault="002D0C28" w:rsidP="005A3779">
            <w:pPr>
              <w:tabs>
                <w:tab w:val="left" w:pos="4111"/>
              </w:tabs>
              <w:spacing w:before="20" w:after="60" w:line="280" w:lineRule="exact"/>
              <w:ind w:left="57"/>
              <w:rPr>
                <w:sz w:val="21"/>
                <w:szCs w:val="28"/>
                <w:lang w:bidi="ar-EG"/>
              </w:rPr>
            </w:pPr>
          </w:p>
        </w:tc>
        <w:tc>
          <w:tcPr>
            <w:tcW w:w="3340" w:type="dxa"/>
          </w:tcPr>
          <w:p w:rsidR="002D0C28" w:rsidRPr="0053518E" w:rsidRDefault="002D0C28" w:rsidP="005A3779">
            <w:pPr>
              <w:tabs>
                <w:tab w:val="left" w:pos="4111"/>
              </w:tabs>
              <w:spacing w:before="20" w:after="60" w:line="280" w:lineRule="exact"/>
              <w:ind w:left="57"/>
              <w:rPr>
                <w:b/>
                <w:lang w:bidi="ar-EG"/>
              </w:rPr>
            </w:pPr>
          </w:p>
        </w:tc>
        <w:tc>
          <w:tcPr>
            <w:tcW w:w="4760" w:type="dxa"/>
          </w:tcPr>
          <w:p w:rsidR="002D0C28" w:rsidRPr="0053518E" w:rsidRDefault="002D0C28" w:rsidP="007A6B78">
            <w:pPr>
              <w:tabs>
                <w:tab w:val="left" w:pos="4111"/>
              </w:tabs>
              <w:spacing w:before="20" w:after="240" w:line="280" w:lineRule="exact"/>
              <w:ind w:left="57"/>
              <w:jc w:val="left"/>
              <w:rPr>
                <w:lang w:bidi="ar-EG"/>
              </w:rPr>
            </w:pPr>
            <w:r w:rsidRPr="0053518E">
              <w:rPr>
                <w:rtl/>
                <w:lang w:bidi="ar-EG"/>
              </w:rPr>
              <w:t xml:space="preserve">جنيف، </w:t>
            </w:r>
            <w:r w:rsidR="00FE0E52" w:rsidRPr="0053518E">
              <w:rPr>
                <w:lang w:bidi="ar-EG"/>
              </w:rPr>
              <w:t>3</w:t>
            </w:r>
            <w:r w:rsidR="00FE0E52" w:rsidRPr="0053518E">
              <w:rPr>
                <w:rtl/>
                <w:lang w:bidi="ar-EG"/>
              </w:rPr>
              <w:t xml:space="preserve"> </w:t>
            </w:r>
            <w:r w:rsidR="00FE0E52" w:rsidRPr="0053518E">
              <w:rPr>
                <w:rFonts w:hint="cs"/>
                <w:rtl/>
                <w:lang w:bidi="ar-EG"/>
              </w:rPr>
              <w:t>يونيو</w:t>
            </w:r>
            <w:r w:rsidRPr="0053518E">
              <w:rPr>
                <w:rtl/>
                <w:lang w:bidi="ar-EG"/>
              </w:rPr>
              <w:t xml:space="preserve"> </w:t>
            </w:r>
            <w:r w:rsidRPr="0053518E">
              <w:rPr>
                <w:lang w:bidi="ar-EG"/>
              </w:rPr>
              <w:t>2010</w:t>
            </w:r>
          </w:p>
          <w:p w:rsidR="002D0C28" w:rsidRPr="0053518E" w:rsidRDefault="002D0C28" w:rsidP="007A6B78">
            <w:pPr>
              <w:tabs>
                <w:tab w:val="left" w:pos="4111"/>
              </w:tabs>
              <w:spacing w:before="20" w:line="280" w:lineRule="exact"/>
              <w:ind w:left="57"/>
              <w:jc w:val="left"/>
              <w:rPr>
                <w:lang w:bidi="ar-EG"/>
              </w:rPr>
            </w:pPr>
          </w:p>
        </w:tc>
      </w:tr>
      <w:tr w:rsidR="002D0C28" w:rsidTr="005A45C7">
        <w:trPr>
          <w:cantSplit/>
          <w:trHeight w:val="340"/>
          <w:jc w:val="center"/>
        </w:trPr>
        <w:tc>
          <w:tcPr>
            <w:tcW w:w="1533" w:type="dxa"/>
          </w:tcPr>
          <w:p w:rsidR="002D0C28" w:rsidRDefault="002D0C28" w:rsidP="00585AA8">
            <w:pPr>
              <w:tabs>
                <w:tab w:val="left" w:pos="1043"/>
              </w:tabs>
              <w:spacing w:before="20" w:after="60" w:line="320" w:lineRule="exact"/>
              <w:ind w:left="57"/>
              <w:rPr>
                <w:sz w:val="21"/>
                <w:szCs w:val="28"/>
                <w:rtl/>
                <w:lang w:bidi="ar-EG"/>
              </w:rPr>
            </w:pPr>
            <w:r>
              <w:rPr>
                <w:sz w:val="21"/>
                <w:szCs w:val="28"/>
                <w:rtl/>
                <w:lang w:bidi="ar-EG"/>
              </w:rPr>
              <w:t>المرجع:</w:t>
            </w:r>
            <w:r>
              <w:rPr>
                <w:sz w:val="21"/>
                <w:szCs w:val="28"/>
                <w:rtl/>
                <w:lang w:bidi="ar-EG"/>
              </w:rPr>
              <w:br/>
            </w:r>
            <w:r>
              <w:rPr>
                <w:sz w:val="21"/>
                <w:szCs w:val="28"/>
                <w:rtl/>
                <w:lang w:bidi="ar-EG"/>
              </w:rPr>
              <w:br/>
            </w:r>
          </w:p>
          <w:p w:rsidR="002D0C28" w:rsidRDefault="002D0C28" w:rsidP="00585AA8">
            <w:pPr>
              <w:spacing w:before="20" w:after="60" w:line="320" w:lineRule="exact"/>
              <w:ind w:left="57"/>
              <w:rPr>
                <w:sz w:val="21"/>
                <w:szCs w:val="28"/>
                <w:lang w:bidi="ar-EG"/>
              </w:rPr>
            </w:pPr>
            <w:r>
              <w:rPr>
                <w:sz w:val="21"/>
                <w:szCs w:val="28"/>
                <w:rtl/>
                <w:lang w:bidi="ar-EG"/>
              </w:rPr>
              <w:t>الهاتف:</w:t>
            </w:r>
            <w:r>
              <w:rPr>
                <w:sz w:val="21"/>
                <w:szCs w:val="28"/>
                <w:rtl/>
                <w:lang w:bidi="ar-EG"/>
              </w:rPr>
              <w:br/>
              <w:t>الفاكس:</w:t>
            </w:r>
          </w:p>
        </w:tc>
        <w:tc>
          <w:tcPr>
            <w:tcW w:w="3340" w:type="dxa"/>
          </w:tcPr>
          <w:p w:rsidR="002D0C28" w:rsidRPr="0053518E" w:rsidRDefault="002D0C28" w:rsidP="003511FB">
            <w:pPr>
              <w:tabs>
                <w:tab w:val="left" w:pos="4111"/>
              </w:tabs>
              <w:spacing w:before="20" w:after="60" w:line="320" w:lineRule="exact"/>
              <w:ind w:left="57"/>
              <w:jc w:val="left"/>
              <w:rPr>
                <w:b/>
                <w:rtl/>
                <w:lang w:bidi="ar-EG"/>
              </w:rPr>
            </w:pPr>
            <w:r w:rsidRPr="0053518E">
              <w:rPr>
                <w:b/>
                <w:lang w:bidi="ar-EG"/>
              </w:rPr>
              <w:t>TSB Circular 1</w:t>
            </w:r>
            <w:r w:rsidR="006D7E19" w:rsidRPr="0053518E">
              <w:rPr>
                <w:b/>
                <w:lang w:bidi="ar-EG"/>
              </w:rPr>
              <w:t>21</w:t>
            </w:r>
            <w:r w:rsidRPr="0053518E">
              <w:rPr>
                <w:b/>
                <w:rtl/>
                <w:lang w:bidi="ar-EG"/>
              </w:rPr>
              <w:br/>
            </w:r>
            <w:r w:rsidR="006D7E19" w:rsidRPr="0053518E">
              <w:rPr>
                <w:bCs/>
                <w:lang w:bidi="ar-EG"/>
              </w:rPr>
              <w:t>COM</w:t>
            </w:r>
            <w:r w:rsidR="003511FB">
              <w:rPr>
                <w:bCs/>
                <w:lang w:bidi="ar-EG"/>
              </w:rPr>
              <w:t> </w:t>
            </w:r>
            <w:r w:rsidR="006D7E19" w:rsidRPr="0053518E">
              <w:rPr>
                <w:bCs/>
                <w:lang w:bidi="ar-EG"/>
              </w:rPr>
              <w:t>3/RH</w:t>
            </w:r>
            <w:r w:rsidRPr="0053518E">
              <w:rPr>
                <w:bCs/>
                <w:rtl/>
                <w:lang w:bidi="ar-EG"/>
              </w:rPr>
              <w:br/>
            </w:r>
          </w:p>
          <w:p w:rsidR="002D0C28" w:rsidRPr="0053518E" w:rsidRDefault="006D7E19" w:rsidP="00585AA8">
            <w:pPr>
              <w:tabs>
                <w:tab w:val="left" w:pos="4111"/>
              </w:tabs>
              <w:spacing w:before="20" w:after="60" w:line="320" w:lineRule="exact"/>
              <w:ind w:left="57"/>
              <w:jc w:val="left"/>
              <w:rPr>
                <w:bCs/>
                <w:lang w:bidi="ar-EG"/>
              </w:rPr>
            </w:pPr>
            <w:r w:rsidRPr="0053518E">
              <w:rPr>
                <w:lang w:bidi="ar-EG"/>
              </w:rPr>
              <w:t>5887</w:t>
            </w:r>
            <w:r w:rsidR="002D0C28" w:rsidRPr="0053518E">
              <w:rPr>
                <w:rtl/>
                <w:lang w:bidi="ar-EG"/>
              </w:rPr>
              <w:t xml:space="preserve"> </w:t>
            </w:r>
            <w:r w:rsidR="002D0C28" w:rsidRPr="0053518E">
              <w:rPr>
                <w:lang w:bidi="ar-EG"/>
              </w:rPr>
              <w:t>+41 22 730</w:t>
            </w:r>
            <w:r w:rsidR="002D0C28" w:rsidRPr="0053518E">
              <w:rPr>
                <w:bCs/>
                <w:lang w:bidi="ar-EG"/>
              </w:rPr>
              <w:br/>
            </w:r>
            <w:r w:rsidR="002D0C28" w:rsidRPr="0053518E">
              <w:rPr>
                <w:lang w:bidi="ar-EG"/>
              </w:rPr>
              <w:t>+41 22 730 5853</w:t>
            </w:r>
          </w:p>
        </w:tc>
        <w:tc>
          <w:tcPr>
            <w:tcW w:w="4760" w:type="dxa"/>
          </w:tcPr>
          <w:p w:rsidR="002D0C28" w:rsidRPr="0053518E" w:rsidRDefault="002D0C28" w:rsidP="00585AA8">
            <w:pPr>
              <w:tabs>
                <w:tab w:val="left" w:pos="284"/>
                <w:tab w:val="left" w:pos="4111"/>
              </w:tabs>
              <w:spacing w:before="20" w:line="320" w:lineRule="exact"/>
              <w:ind w:left="57"/>
              <w:jc w:val="left"/>
              <w:rPr>
                <w:lang w:bidi="ar-EG"/>
              </w:rPr>
            </w:pPr>
            <w:r w:rsidRPr="0053518E">
              <w:rPr>
                <w:rtl/>
                <w:lang w:bidi="ar-EG"/>
              </w:rPr>
              <w:t>-</w:t>
            </w:r>
            <w:r w:rsidRPr="0053518E">
              <w:rPr>
                <w:rtl/>
                <w:lang w:bidi="ar-EG"/>
              </w:rPr>
              <w:tab/>
              <w:t>إلى إدارات الدول الأعضاء في الاتحاد</w:t>
            </w:r>
          </w:p>
        </w:tc>
      </w:tr>
      <w:tr w:rsidR="002D0C28" w:rsidTr="005A45C7">
        <w:trPr>
          <w:cantSplit/>
          <w:jc w:val="center"/>
        </w:trPr>
        <w:tc>
          <w:tcPr>
            <w:tcW w:w="1533" w:type="dxa"/>
          </w:tcPr>
          <w:p w:rsidR="002D0C28" w:rsidRDefault="002D0C28" w:rsidP="00585AA8">
            <w:pPr>
              <w:spacing w:before="0" w:after="60" w:line="320" w:lineRule="exact"/>
              <w:ind w:left="57"/>
              <w:jc w:val="left"/>
              <w:rPr>
                <w:sz w:val="21"/>
                <w:szCs w:val="28"/>
                <w:lang w:bidi="ar-EG"/>
              </w:rPr>
            </w:pPr>
            <w:r>
              <w:rPr>
                <w:sz w:val="21"/>
                <w:szCs w:val="28"/>
                <w:rtl/>
                <w:lang w:bidi="ar-EG"/>
              </w:rPr>
              <w:t>البريد الإلكتروني:</w:t>
            </w:r>
          </w:p>
        </w:tc>
        <w:tc>
          <w:tcPr>
            <w:tcW w:w="3340" w:type="dxa"/>
          </w:tcPr>
          <w:p w:rsidR="002D0C28" w:rsidRPr="0053518E" w:rsidRDefault="006E2A86" w:rsidP="00585AA8">
            <w:pPr>
              <w:tabs>
                <w:tab w:val="left" w:pos="4111"/>
              </w:tabs>
              <w:spacing w:before="0" w:after="60" w:line="320" w:lineRule="exact"/>
              <w:ind w:left="57"/>
              <w:jc w:val="left"/>
              <w:rPr>
                <w:lang w:bidi="ar-EG"/>
              </w:rPr>
            </w:pPr>
            <w:hyperlink r:id="rId8" w:history="1">
              <w:r w:rsidR="00A47ED7" w:rsidRPr="003A2156">
                <w:rPr>
                  <w:rStyle w:val="Hyperlink"/>
                  <w:rFonts w:cs="Traditional Arabic"/>
                  <w:lang w:val="en-GB" w:bidi="ar-EG"/>
                </w:rPr>
                <w:t>tsbsg3@itu.int</w:t>
              </w:r>
            </w:hyperlink>
          </w:p>
        </w:tc>
        <w:tc>
          <w:tcPr>
            <w:tcW w:w="4760" w:type="dxa"/>
          </w:tcPr>
          <w:p w:rsidR="002D0C28" w:rsidRPr="0053518E" w:rsidRDefault="002D0C28" w:rsidP="00585AA8">
            <w:pPr>
              <w:tabs>
                <w:tab w:val="left" w:pos="284"/>
                <w:tab w:val="left" w:pos="4111"/>
              </w:tabs>
              <w:spacing w:before="0" w:after="60" w:line="320" w:lineRule="exact"/>
              <w:ind w:left="57"/>
              <w:jc w:val="left"/>
              <w:rPr>
                <w:lang w:bidi="ar-EG"/>
              </w:rPr>
            </w:pPr>
            <w:r w:rsidRPr="0053518E">
              <w:rPr>
                <w:b/>
                <w:bCs/>
                <w:rtl/>
                <w:lang w:bidi="ar-EG"/>
              </w:rPr>
              <w:t>نسخة إلى:</w:t>
            </w:r>
            <w:r w:rsidR="00FB7D13">
              <w:rPr>
                <w:rFonts w:hint="cs"/>
                <w:b/>
                <w:bCs/>
                <w:rtl/>
                <w:lang w:bidi="ar-EG"/>
              </w:rPr>
              <w:br/>
            </w:r>
            <w:r w:rsidRPr="0053518E">
              <w:rPr>
                <w:rtl/>
                <w:lang w:bidi="ar-EG"/>
              </w:rPr>
              <w:t>-</w:t>
            </w:r>
            <w:r w:rsidRPr="0053518E">
              <w:rPr>
                <w:rtl/>
                <w:lang w:bidi="ar-EG"/>
              </w:rPr>
              <w:tab/>
            </w:r>
            <w:r w:rsidR="006D7E19" w:rsidRPr="0053518E">
              <w:rPr>
                <w:rFonts w:hint="cs"/>
                <w:rtl/>
                <w:lang w:bidi="ar-EG"/>
              </w:rPr>
              <w:t>أعضاء قطاع تقييس الاتصالات</w:t>
            </w:r>
            <w:r w:rsidRPr="0053518E">
              <w:rPr>
                <w:rtl/>
                <w:lang w:bidi="ar-EG"/>
              </w:rPr>
              <w:t>؛</w:t>
            </w:r>
            <w:r w:rsidR="00FB7D13">
              <w:rPr>
                <w:rFonts w:hint="cs"/>
                <w:rtl/>
                <w:lang w:bidi="ar-EG"/>
              </w:rPr>
              <w:br/>
            </w:r>
            <w:r w:rsidRPr="0053518E">
              <w:rPr>
                <w:rtl/>
                <w:lang w:bidi="ar-EG"/>
              </w:rPr>
              <w:t>-</w:t>
            </w:r>
            <w:r w:rsidRPr="0053518E">
              <w:rPr>
                <w:rtl/>
                <w:lang w:bidi="ar-EG"/>
              </w:rPr>
              <w:tab/>
            </w:r>
            <w:r w:rsidR="006D7E19" w:rsidRPr="0053518E">
              <w:rPr>
                <w:rFonts w:hint="cs"/>
                <w:rtl/>
                <w:lang w:bidi="ar-EG"/>
              </w:rPr>
              <w:t>المنتسبين إلى قطاع تقييس الاتصالات</w:t>
            </w:r>
            <w:r w:rsidRPr="0053518E">
              <w:rPr>
                <w:rtl/>
                <w:lang w:bidi="ar-EG"/>
              </w:rPr>
              <w:t>؛</w:t>
            </w:r>
            <w:r w:rsidR="00FB7D13">
              <w:rPr>
                <w:rFonts w:hint="cs"/>
                <w:rtl/>
                <w:lang w:bidi="ar-EG"/>
              </w:rPr>
              <w:br/>
            </w:r>
            <w:r w:rsidRPr="0053518E">
              <w:rPr>
                <w:rtl/>
                <w:lang w:bidi="ar-EG"/>
              </w:rPr>
              <w:t>-</w:t>
            </w:r>
            <w:r w:rsidRPr="0053518E">
              <w:rPr>
                <w:rtl/>
                <w:lang w:bidi="ar-EG"/>
              </w:rPr>
              <w:tab/>
            </w:r>
            <w:r w:rsidR="006D7E19" w:rsidRPr="0053518E">
              <w:rPr>
                <w:rFonts w:hint="cs"/>
                <w:rtl/>
                <w:lang w:bidi="ar-EG"/>
              </w:rPr>
              <w:t xml:space="preserve">رئيس لجنة الدراسات </w:t>
            </w:r>
            <w:r w:rsidR="006D7E19" w:rsidRPr="0053518E">
              <w:rPr>
                <w:lang w:bidi="ar-EG"/>
              </w:rPr>
              <w:t>3</w:t>
            </w:r>
            <w:r w:rsidR="006D7E19" w:rsidRPr="0053518E">
              <w:rPr>
                <w:rFonts w:hint="cs"/>
                <w:rtl/>
                <w:lang w:bidi="ar-EG"/>
              </w:rPr>
              <w:t xml:space="preserve"> ونوابه</w:t>
            </w:r>
            <w:r w:rsidRPr="0053518E">
              <w:rPr>
                <w:rtl/>
                <w:lang w:bidi="ar-EG"/>
              </w:rPr>
              <w:t>؛</w:t>
            </w:r>
            <w:r w:rsidR="00FB7D13">
              <w:rPr>
                <w:rFonts w:hint="cs"/>
                <w:rtl/>
                <w:lang w:bidi="ar-EG"/>
              </w:rPr>
              <w:br/>
            </w:r>
            <w:r w:rsidR="00FE0E52" w:rsidRPr="0053518E">
              <w:rPr>
                <w:rFonts w:hint="cs"/>
                <w:rtl/>
                <w:lang w:bidi="ar-EG"/>
              </w:rPr>
              <w:t>-</w:t>
            </w:r>
            <w:r w:rsidR="00FE0E52" w:rsidRPr="0053518E">
              <w:rPr>
                <w:rtl/>
                <w:lang w:bidi="ar-EG"/>
              </w:rPr>
              <w:tab/>
            </w:r>
            <w:r w:rsidR="006D7E19" w:rsidRPr="0053518E">
              <w:rPr>
                <w:rFonts w:hint="cs"/>
                <w:rtl/>
                <w:lang w:bidi="ar-EG"/>
              </w:rPr>
              <w:t>مدير مكتب تنمية الاتصالات</w:t>
            </w:r>
            <w:r w:rsidR="00FE0E52" w:rsidRPr="0053518E">
              <w:rPr>
                <w:rFonts w:hint="cs"/>
                <w:rtl/>
                <w:lang w:bidi="ar-EG"/>
              </w:rPr>
              <w:t>؛</w:t>
            </w:r>
            <w:r w:rsidR="00FB7D13">
              <w:rPr>
                <w:rFonts w:hint="cs"/>
                <w:rtl/>
                <w:lang w:bidi="ar-EG"/>
              </w:rPr>
              <w:br/>
            </w:r>
            <w:r w:rsidRPr="0053518E">
              <w:rPr>
                <w:rtl/>
                <w:lang w:bidi="ar-EG"/>
              </w:rPr>
              <w:t xml:space="preserve">- </w:t>
            </w:r>
            <w:r w:rsidR="006D7E19" w:rsidRPr="0053518E">
              <w:rPr>
                <w:rFonts w:hint="cs"/>
                <w:rtl/>
                <w:lang w:bidi="ar-EG"/>
              </w:rPr>
              <w:t>مدير مكتب الاتصالات الراديوية</w:t>
            </w:r>
          </w:p>
        </w:tc>
      </w:tr>
    </w:tbl>
    <w:p w:rsidR="002D0C28" w:rsidRPr="00D346EB" w:rsidRDefault="002D0C28" w:rsidP="005A3779">
      <w:pPr>
        <w:spacing w:before="0" w:line="168" w:lineRule="auto"/>
        <w:rPr>
          <w:sz w:val="21"/>
          <w:szCs w:val="28"/>
          <w:rtl/>
          <w:lang w:bidi="ar-EG"/>
        </w:rPr>
      </w:pPr>
    </w:p>
    <w:p w:rsidR="002D0C28" w:rsidRPr="00D346EB" w:rsidRDefault="002D0C28" w:rsidP="0005793E">
      <w:pPr>
        <w:spacing w:before="60"/>
        <w:ind w:left="926" w:hanging="926"/>
        <w:jc w:val="left"/>
        <w:rPr>
          <w:b/>
          <w:bCs/>
          <w:rtl/>
          <w:lang w:bidi="ar-EG"/>
        </w:rPr>
      </w:pPr>
      <w:r w:rsidRPr="00D346EB">
        <w:rPr>
          <w:rtl/>
          <w:lang w:bidi="ar-EG"/>
        </w:rPr>
        <w:t>الموضوع:</w:t>
      </w:r>
      <w:r w:rsidRPr="00D346EB">
        <w:rPr>
          <w:rtl/>
          <w:lang w:bidi="ar-EG"/>
        </w:rPr>
        <w:tab/>
      </w:r>
      <w:r w:rsidR="006D7E19" w:rsidRPr="00D346EB">
        <w:rPr>
          <w:rFonts w:hint="cs"/>
          <w:rtl/>
          <w:lang w:bidi="ar-EG"/>
        </w:rPr>
        <w:tab/>
      </w:r>
      <w:r w:rsidR="002F51C6" w:rsidRPr="002F51C6">
        <w:rPr>
          <w:rFonts w:hint="cs"/>
          <w:b/>
          <w:bCs/>
          <w:rtl/>
          <w:lang w:bidi="ar-EG"/>
        </w:rPr>
        <w:t>أعمال</w:t>
      </w:r>
      <w:r w:rsidR="002F51C6">
        <w:rPr>
          <w:rFonts w:hint="cs"/>
          <w:rtl/>
          <w:lang w:bidi="ar-EG"/>
        </w:rPr>
        <w:t xml:space="preserve"> </w:t>
      </w:r>
      <w:r w:rsidR="006D7E19" w:rsidRPr="00D346EB">
        <w:rPr>
          <w:rFonts w:hint="cs"/>
          <w:b/>
          <w:bCs/>
          <w:rtl/>
          <w:lang w:bidi="ar-EG"/>
        </w:rPr>
        <w:t xml:space="preserve">لجنة الدراسات </w:t>
      </w:r>
      <w:r w:rsidR="006D7E19" w:rsidRPr="00D346EB">
        <w:rPr>
          <w:b/>
          <w:bCs/>
          <w:lang w:bidi="ar-EG"/>
        </w:rPr>
        <w:t>3</w:t>
      </w:r>
      <w:r w:rsidR="006D7E19" w:rsidRPr="00D346EB">
        <w:rPr>
          <w:rFonts w:hint="cs"/>
          <w:b/>
          <w:bCs/>
          <w:rtl/>
          <w:lang w:bidi="ar-EG"/>
        </w:rPr>
        <w:t xml:space="preserve"> </w:t>
      </w:r>
      <w:r w:rsidR="0005793E">
        <w:rPr>
          <w:rFonts w:hint="cs"/>
          <w:b/>
          <w:bCs/>
          <w:rtl/>
          <w:lang w:bidi="ar-EG"/>
        </w:rPr>
        <w:t>بخصوص</w:t>
      </w:r>
      <w:r w:rsidR="006D7E19" w:rsidRPr="00D346EB">
        <w:rPr>
          <w:rFonts w:hint="cs"/>
          <w:b/>
          <w:bCs/>
          <w:rtl/>
          <w:lang w:bidi="ar-EG"/>
        </w:rPr>
        <w:t xml:space="preserve"> </w:t>
      </w:r>
      <w:r w:rsidR="002F51C6">
        <w:rPr>
          <w:rFonts w:hint="cs"/>
          <w:b/>
          <w:bCs/>
          <w:rtl/>
          <w:lang w:bidi="ar-EG"/>
        </w:rPr>
        <w:t>التجوال</w:t>
      </w:r>
      <w:r w:rsidR="006D7E19" w:rsidRPr="00D346EB">
        <w:rPr>
          <w:rFonts w:hint="cs"/>
          <w:b/>
          <w:bCs/>
          <w:rtl/>
          <w:lang w:bidi="ar-EG"/>
        </w:rPr>
        <w:t xml:space="preserve"> المتنقل الدولي</w:t>
      </w:r>
    </w:p>
    <w:p w:rsidR="002D0C28" w:rsidRPr="00D346EB" w:rsidRDefault="002D0C28" w:rsidP="005A3779">
      <w:pPr>
        <w:tabs>
          <w:tab w:val="left" w:pos="2173"/>
        </w:tabs>
        <w:spacing w:before="0"/>
        <w:rPr>
          <w:rtl/>
          <w:lang w:bidi="ar-EG"/>
        </w:rPr>
      </w:pPr>
    </w:p>
    <w:p w:rsidR="006D7E19" w:rsidRPr="00D346EB" w:rsidRDefault="006D7E19" w:rsidP="00256FDD">
      <w:pPr>
        <w:tabs>
          <w:tab w:val="left" w:pos="1501"/>
        </w:tabs>
        <w:spacing w:before="0"/>
        <w:ind w:left="924" w:hanging="924"/>
        <w:jc w:val="left"/>
        <w:rPr>
          <w:rtl/>
          <w:lang w:bidi="ar-EG"/>
        </w:rPr>
      </w:pPr>
      <w:r w:rsidRPr="00D346EB">
        <w:rPr>
          <w:rFonts w:hint="cs"/>
          <w:rtl/>
          <w:lang w:bidi="ar-EG"/>
        </w:rPr>
        <w:t>الإجراء المطلوب:</w:t>
      </w:r>
      <w:r w:rsidRPr="00D346EB">
        <w:rPr>
          <w:rFonts w:hint="cs"/>
          <w:rtl/>
          <w:lang w:bidi="ar-EG"/>
        </w:rPr>
        <w:tab/>
        <w:t xml:space="preserve">يرجى إرسال الردّ في موعد أقصاه </w:t>
      </w:r>
      <w:r w:rsidRPr="00B84888">
        <w:rPr>
          <w:b/>
          <w:bCs/>
          <w:lang w:bidi="ar-EG"/>
        </w:rPr>
        <w:t>30</w:t>
      </w:r>
      <w:r w:rsidRPr="00B84888">
        <w:rPr>
          <w:rFonts w:hint="cs"/>
          <w:b/>
          <w:bCs/>
          <w:rtl/>
          <w:lang w:bidi="ar-EG"/>
        </w:rPr>
        <w:t xml:space="preserve"> سبتمبر </w:t>
      </w:r>
      <w:r w:rsidRPr="00B84888">
        <w:rPr>
          <w:b/>
          <w:bCs/>
          <w:lang w:bidi="ar-EG"/>
        </w:rPr>
        <w:t>2010</w:t>
      </w:r>
    </w:p>
    <w:p w:rsidR="002D0C28" w:rsidRPr="00D346EB" w:rsidRDefault="002D0C28" w:rsidP="005A3779">
      <w:pPr>
        <w:spacing w:before="0"/>
        <w:rPr>
          <w:rtl/>
          <w:lang w:bidi="ar-EG"/>
        </w:rPr>
      </w:pPr>
    </w:p>
    <w:p w:rsidR="002D0C28" w:rsidRPr="00D346EB" w:rsidRDefault="002D0C28" w:rsidP="00256FDD">
      <w:pPr>
        <w:rPr>
          <w:rtl/>
          <w:lang w:bidi="ar-EG"/>
        </w:rPr>
      </w:pPr>
      <w:r w:rsidRPr="00D346EB">
        <w:rPr>
          <w:rtl/>
          <w:lang w:bidi="ar-EG"/>
        </w:rPr>
        <w:t>حضرات السادة والسيدات،</w:t>
      </w:r>
    </w:p>
    <w:p w:rsidR="002D0C28" w:rsidRPr="00D346EB" w:rsidRDefault="002D0C28" w:rsidP="003E7A55">
      <w:pPr>
        <w:rPr>
          <w:rtl/>
          <w:lang w:bidi="ar-EG"/>
        </w:rPr>
      </w:pPr>
      <w:r w:rsidRPr="00D346EB">
        <w:rPr>
          <w:rtl/>
          <w:lang w:bidi="ar-EG"/>
        </w:rPr>
        <w:t>تحية طيبة وبعد،</w:t>
      </w:r>
    </w:p>
    <w:p w:rsidR="002D0C28" w:rsidRPr="00D346EB" w:rsidRDefault="002D0C28" w:rsidP="003E7A55">
      <w:pPr>
        <w:tabs>
          <w:tab w:val="left" w:pos="794"/>
        </w:tabs>
        <w:rPr>
          <w:rtl/>
          <w:lang w:bidi="ar-EG"/>
        </w:rPr>
      </w:pPr>
      <w:r w:rsidRPr="00D346EB">
        <w:rPr>
          <w:lang w:bidi="ar-EG"/>
        </w:rPr>
        <w:t>1</w:t>
      </w:r>
      <w:r w:rsidRPr="00D346EB">
        <w:rPr>
          <w:rtl/>
        </w:rPr>
        <w:tab/>
      </w:r>
      <w:r w:rsidR="006D7E19" w:rsidRPr="00D346EB">
        <w:rPr>
          <w:rFonts w:hint="cs"/>
          <w:rtl/>
        </w:rPr>
        <w:t xml:space="preserve">تدرس لجنة الدراسات </w:t>
      </w:r>
      <w:r w:rsidR="006D7E19" w:rsidRPr="00D346EB">
        <w:t>(SG3) 3</w:t>
      </w:r>
      <w:r w:rsidR="006D7E19" w:rsidRPr="00D346EB">
        <w:rPr>
          <w:rFonts w:hint="cs"/>
          <w:rtl/>
          <w:lang w:bidi="ar-EG"/>
        </w:rPr>
        <w:t xml:space="preserve"> موضوع </w:t>
      </w:r>
      <w:r w:rsidR="002F51C6">
        <w:rPr>
          <w:rFonts w:hint="cs"/>
          <w:rtl/>
          <w:lang w:bidi="ar-EG"/>
        </w:rPr>
        <w:t>التجوال</w:t>
      </w:r>
      <w:r w:rsidR="006D7E19" w:rsidRPr="00D346EB">
        <w:rPr>
          <w:rFonts w:hint="cs"/>
          <w:rtl/>
          <w:lang w:bidi="ar-EG"/>
        </w:rPr>
        <w:t xml:space="preserve"> المتنقل الدولي، كما أشارت </w:t>
      </w:r>
      <w:r w:rsidR="00B84888">
        <w:rPr>
          <w:rFonts w:hint="cs"/>
          <w:rtl/>
          <w:lang w:bidi="ar-EG"/>
        </w:rPr>
        <w:t xml:space="preserve">الرسالة المعممة </w:t>
      </w:r>
      <w:r w:rsidR="00B84888">
        <w:rPr>
          <w:lang w:bidi="ar-EG"/>
        </w:rPr>
        <w:t>75</w:t>
      </w:r>
      <w:r w:rsidR="006D7E19" w:rsidRPr="00D346EB">
        <w:rPr>
          <w:rFonts w:hint="cs"/>
          <w:rtl/>
          <w:lang w:bidi="ar-EG"/>
        </w:rPr>
        <w:t xml:space="preserve"> </w:t>
      </w:r>
      <w:r w:rsidR="00B84888">
        <w:rPr>
          <w:rFonts w:hint="cs"/>
          <w:rtl/>
          <w:lang w:bidi="ar-EG"/>
        </w:rPr>
        <w:t>ل</w:t>
      </w:r>
      <w:r w:rsidR="006D7E19" w:rsidRPr="00D346EB">
        <w:rPr>
          <w:rFonts w:hint="cs"/>
          <w:rtl/>
          <w:lang w:bidi="ar-EG"/>
        </w:rPr>
        <w:t xml:space="preserve">مكتب تقييس الاتصالات </w:t>
      </w:r>
      <w:r w:rsidR="00B84888">
        <w:rPr>
          <w:rFonts w:hint="cs"/>
          <w:rtl/>
          <w:lang w:bidi="ar-EG"/>
        </w:rPr>
        <w:t>بتاريخ</w:t>
      </w:r>
      <w:r w:rsidR="006D7E19" w:rsidRPr="00D346EB">
        <w:rPr>
          <w:rFonts w:hint="cs"/>
          <w:rtl/>
          <w:lang w:bidi="ar-EG"/>
        </w:rPr>
        <w:t xml:space="preserve"> </w:t>
      </w:r>
      <w:r w:rsidR="006D7E19" w:rsidRPr="00D346EB">
        <w:rPr>
          <w:lang w:bidi="ar-EG"/>
        </w:rPr>
        <w:t>25</w:t>
      </w:r>
      <w:r w:rsidR="006D7E19" w:rsidRPr="00D346EB">
        <w:rPr>
          <w:rFonts w:hint="cs"/>
          <w:rtl/>
          <w:lang w:bidi="ar-EG"/>
        </w:rPr>
        <w:t xml:space="preserve"> نوفمبر </w:t>
      </w:r>
      <w:r w:rsidR="006D7E19" w:rsidRPr="00D346EB">
        <w:rPr>
          <w:lang w:bidi="ar-EG"/>
        </w:rPr>
        <w:t>2009</w:t>
      </w:r>
      <w:r w:rsidR="006D7E19" w:rsidRPr="00D346EB">
        <w:rPr>
          <w:rFonts w:hint="cs"/>
          <w:rtl/>
          <w:lang w:bidi="ar-EG"/>
        </w:rPr>
        <w:t xml:space="preserve">. ويمكن الاطلاع على موجز المناقشات التي دارت في اجتماع لجنة الدراسات </w:t>
      </w:r>
      <w:r w:rsidR="006D7E19" w:rsidRPr="00D346EB">
        <w:rPr>
          <w:lang w:bidi="ar-EG"/>
        </w:rPr>
        <w:t>3</w:t>
      </w:r>
      <w:r w:rsidR="006D7E19" w:rsidRPr="00D346EB">
        <w:rPr>
          <w:rFonts w:hint="cs"/>
          <w:rtl/>
          <w:lang w:bidi="ar-EG"/>
        </w:rPr>
        <w:t xml:space="preserve"> خلال الفترة من </w:t>
      </w:r>
      <w:r w:rsidR="006D7E19" w:rsidRPr="00D346EB">
        <w:rPr>
          <w:lang w:bidi="ar-EG"/>
        </w:rPr>
        <w:t>17</w:t>
      </w:r>
      <w:r w:rsidR="006D7E19" w:rsidRPr="00D346EB">
        <w:rPr>
          <w:rFonts w:hint="cs"/>
          <w:rtl/>
          <w:lang w:bidi="ar-EG"/>
        </w:rPr>
        <w:t xml:space="preserve"> إلى </w:t>
      </w:r>
      <w:r w:rsidR="006D7E19" w:rsidRPr="00D346EB">
        <w:rPr>
          <w:lang w:bidi="ar-EG"/>
        </w:rPr>
        <w:t>21</w:t>
      </w:r>
      <w:r w:rsidR="006D7E19" w:rsidRPr="00D346EB">
        <w:rPr>
          <w:rFonts w:hint="cs"/>
          <w:rtl/>
          <w:lang w:bidi="ar-EG"/>
        </w:rPr>
        <w:t xml:space="preserve"> مايو </w:t>
      </w:r>
      <w:r w:rsidR="006D7E19" w:rsidRPr="00D346EB">
        <w:rPr>
          <w:lang w:bidi="ar-EG"/>
        </w:rPr>
        <w:t>2010</w:t>
      </w:r>
      <w:r w:rsidR="006D7E19" w:rsidRPr="00D346EB">
        <w:rPr>
          <w:rFonts w:hint="cs"/>
          <w:rtl/>
          <w:lang w:bidi="ar-EG"/>
        </w:rPr>
        <w:t xml:space="preserve"> في الوثيقة </w:t>
      </w:r>
      <w:r w:rsidR="00FF2C3E">
        <w:rPr>
          <w:lang w:bidi="ar-EG"/>
        </w:rPr>
        <w:t>COM 3 - R 12</w:t>
      </w:r>
      <w:r w:rsidR="006D7E19" w:rsidRPr="00D346EB">
        <w:rPr>
          <w:rFonts w:hint="cs"/>
          <w:rtl/>
          <w:lang w:bidi="ar-EG"/>
        </w:rPr>
        <w:t xml:space="preserve"> التي ستنشر قريباً. وقد رُوجعت اختصاصات أعمال التجوال المتنقل الدولي خلال اجتماع لجنة الدراسات </w:t>
      </w:r>
      <w:r w:rsidR="006D7E19" w:rsidRPr="00D346EB">
        <w:rPr>
          <w:lang w:bidi="ar-EG"/>
        </w:rPr>
        <w:t>3</w:t>
      </w:r>
      <w:r w:rsidR="006D7E19" w:rsidRPr="00D346EB">
        <w:rPr>
          <w:rFonts w:hint="cs"/>
          <w:rtl/>
          <w:lang w:bidi="ar-EG"/>
        </w:rPr>
        <w:t xml:space="preserve"> الذي انعقد خلال الفترة من </w:t>
      </w:r>
      <w:r w:rsidR="006D7E19" w:rsidRPr="00D346EB">
        <w:rPr>
          <w:lang w:bidi="ar-EG"/>
        </w:rPr>
        <w:t>17</w:t>
      </w:r>
      <w:r w:rsidR="006D7E19" w:rsidRPr="00D346EB">
        <w:rPr>
          <w:rFonts w:hint="cs"/>
          <w:rtl/>
          <w:lang w:bidi="ar-EG"/>
        </w:rPr>
        <w:t xml:space="preserve"> إلى </w:t>
      </w:r>
      <w:r w:rsidR="006D7E19" w:rsidRPr="00D346EB">
        <w:rPr>
          <w:lang w:bidi="ar-EG"/>
        </w:rPr>
        <w:t>21</w:t>
      </w:r>
      <w:r w:rsidR="006D7E19" w:rsidRPr="00D346EB">
        <w:rPr>
          <w:rFonts w:hint="cs"/>
          <w:rtl/>
          <w:lang w:bidi="ar-EG"/>
        </w:rPr>
        <w:t xml:space="preserve"> مايو </w:t>
      </w:r>
      <w:r w:rsidR="006D7E19" w:rsidRPr="00D346EB">
        <w:rPr>
          <w:lang w:bidi="ar-EG"/>
        </w:rPr>
        <w:t>2010</w:t>
      </w:r>
      <w:r w:rsidR="006D7E19" w:rsidRPr="00D346EB">
        <w:rPr>
          <w:rFonts w:hint="cs"/>
          <w:rtl/>
          <w:lang w:bidi="ar-EG"/>
        </w:rPr>
        <w:t xml:space="preserve"> وتُقرأ الآن كما يلي:</w:t>
      </w:r>
    </w:p>
    <w:p w:rsidR="006D7E19" w:rsidRPr="00D346EB" w:rsidRDefault="008021C7" w:rsidP="00DC0387">
      <w:pPr>
        <w:tabs>
          <w:tab w:val="left" w:pos="794"/>
        </w:tabs>
        <w:spacing w:before="80"/>
        <w:ind w:left="794" w:hanging="794"/>
        <w:rPr>
          <w:rtl/>
          <w:lang w:bidi="ar-EG"/>
        </w:rPr>
      </w:pPr>
      <w:r>
        <w:rPr>
          <w:lang w:bidi="ar-EG"/>
        </w:rPr>
        <w:t>(1</w:t>
      </w:r>
      <w:r w:rsidR="006D7E19" w:rsidRPr="00D346EB">
        <w:rPr>
          <w:rFonts w:hint="cs"/>
          <w:rtl/>
          <w:lang w:bidi="ar-EG"/>
        </w:rPr>
        <w:tab/>
        <w:t xml:space="preserve">مواصلة تحديد الدراسات التي أُجريت مؤخراً ضمن الإدارات (بما في ذلك الإجراءات التي اتّخذتها الهيئات التنظيمية) وداخل المناطق بشأن </w:t>
      </w:r>
      <w:r w:rsidR="00C6289B" w:rsidRPr="00D346EB">
        <w:rPr>
          <w:rFonts w:hint="cs"/>
          <w:rtl/>
          <w:lang w:bidi="ar-EG"/>
        </w:rPr>
        <w:t>ترتيبات وضع رسوم التجوال المتنقل الدولي؛</w:t>
      </w:r>
    </w:p>
    <w:p w:rsidR="00C6289B" w:rsidRPr="00D346EB" w:rsidRDefault="008021C7" w:rsidP="00DC0387">
      <w:pPr>
        <w:tabs>
          <w:tab w:val="left" w:pos="794"/>
        </w:tabs>
        <w:spacing w:before="80"/>
        <w:ind w:left="794" w:hanging="794"/>
        <w:rPr>
          <w:rtl/>
          <w:lang w:bidi="ar-EG"/>
        </w:rPr>
      </w:pPr>
      <w:r>
        <w:rPr>
          <w:lang w:bidi="ar-EG"/>
        </w:rPr>
        <w:t>(2</w:t>
      </w:r>
      <w:r w:rsidR="00C6289B" w:rsidRPr="00D346EB">
        <w:rPr>
          <w:rFonts w:hint="cs"/>
          <w:rtl/>
          <w:lang w:bidi="ar-EG"/>
        </w:rPr>
        <w:tab/>
        <w:t xml:space="preserve">مواصلة تحديد </w:t>
      </w:r>
      <w:r w:rsidR="002B3139">
        <w:rPr>
          <w:rFonts w:hint="cs"/>
          <w:rtl/>
          <w:lang w:bidi="ar-EG"/>
        </w:rPr>
        <w:t>التطورات في السوق التي ح</w:t>
      </w:r>
      <w:r w:rsidR="00C6289B" w:rsidRPr="00D346EB">
        <w:rPr>
          <w:rFonts w:hint="cs"/>
          <w:rtl/>
          <w:lang w:bidi="ar-EG"/>
        </w:rPr>
        <w:t>دثت داخل الإدارات، والمناطق، وعلى الصعيد العالمي، والتي ساهمت في تخفيض أسعار التجوال للمستهلكين؛</w:t>
      </w:r>
    </w:p>
    <w:p w:rsidR="00C6289B" w:rsidRPr="00D346EB" w:rsidRDefault="008021C7" w:rsidP="00DC0387">
      <w:pPr>
        <w:tabs>
          <w:tab w:val="left" w:pos="794"/>
        </w:tabs>
        <w:spacing w:before="80"/>
        <w:ind w:left="794" w:hanging="794"/>
        <w:rPr>
          <w:rtl/>
          <w:lang w:bidi="ar-EG"/>
        </w:rPr>
      </w:pPr>
      <w:r>
        <w:rPr>
          <w:lang w:bidi="ar-EG"/>
        </w:rPr>
        <w:t>(3</w:t>
      </w:r>
      <w:r w:rsidR="00C6289B" w:rsidRPr="00D346EB">
        <w:rPr>
          <w:rFonts w:hint="cs"/>
          <w:rtl/>
          <w:lang w:bidi="ar-EG"/>
        </w:rPr>
        <w:tab/>
        <w:t xml:space="preserve">بحث الآثار الممكنة للأُطر والاتفاقات التنظيمية المتعلقة بالتجوال المتنقل الدولي بين الإدارات والمناطق، وتقديم تقارير بهذا الشأن إلى لجنة الدراسات </w:t>
      </w:r>
      <w:r w:rsidR="00C6289B" w:rsidRPr="00D346EB">
        <w:rPr>
          <w:lang w:bidi="ar-EG"/>
        </w:rPr>
        <w:t>3</w:t>
      </w:r>
      <w:r w:rsidR="00C6289B" w:rsidRPr="00D346EB">
        <w:rPr>
          <w:rFonts w:hint="cs"/>
          <w:rtl/>
          <w:lang w:bidi="ar-EG"/>
        </w:rPr>
        <w:t xml:space="preserve"> في اجتماعها المقرر في مارس </w:t>
      </w:r>
      <w:r w:rsidR="00C6289B" w:rsidRPr="00D346EB">
        <w:rPr>
          <w:lang w:bidi="ar-EG"/>
        </w:rPr>
        <w:t>2011</w:t>
      </w:r>
      <w:r w:rsidR="00C6289B" w:rsidRPr="00D346EB">
        <w:rPr>
          <w:rFonts w:hint="cs"/>
          <w:rtl/>
          <w:lang w:bidi="ar-EG"/>
        </w:rPr>
        <w:t>؛</w:t>
      </w:r>
    </w:p>
    <w:p w:rsidR="00C6289B" w:rsidRPr="00A52E98" w:rsidRDefault="008021C7" w:rsidP="00DC0387">
      <w:pPr>
        <w:tabs>
          <w:tab w:val="left" w:pos="794"/>
        </w:tabs>
        <w:spacing w:before="80"/>
        <w:ind w:left="794" w:hanging="794"/>
        <w:rPr>
          <w:rtl/>
          <w:lang w:bidi="ar-EG"/>
        </w:rPr>
      </w:pPr>
      <w:r>
        <w:rPr>
          <w:lang w:bidi="ar-EG"/>
        </w:rPr>
        <w:t>(4</w:t>
      </w:r>
      <w:r w:rsidR="00C6289B" w:rsidRPr="00D346EB">
        <w:rPr>
          <w:rFonts w:hint="cs"/>
          <w:rtl/>
          <w:lang w:bidi="ar-EG"/>
        </w:rPr>
        <w:tab/>
      </w:r>
      <w:r w:rsidR="00C6289B" w:rsidRPr="00A52E98">
        <w:rPr>
          <w:rFonts w:hint="cs"/>
          <w:rtl/>
          <w:lang w:bidi="ar-EG"/>
        </w:rPr>
        <w:t xml:space="preserve">النظر في ضرورة توزيع استبيان، على </w:t>
      </w:r>
      <w:r w:rsidR="003F34F7" w:rsidRPr="00A52E98">
        <w:rPr>
          <w:rFonts w:hint="cs"/>
          <w:rtl/>
          <w:lang w:bidi="ar-EG"/>
        </w:rPr>
        <w:t>أساس</w:t>
      </w:r>
      <w:r w:rsidR="00C6289B" w:rsidRPr="00A52E98">
        <w:rPr>
          <w:rFonts w:hint="cs"/>
          <w:rtl/>
          <w:lang w:bidi="ar-EG"/>
        </w:rPr>
        <w:t xml:space="preserve"> سنوي، لجمع المعلومات بشأن قضايا </w:t>
      </w:r>
      <w:r w:rsidR="00D137F2">
        <w:rPr>
          <w:rFonts w:hint="cs"/>
          <w:rtl/>
          <w:lang w:bidi="ar-EG"/>
        </w:rPr>
        <w:t>التجوال</w:t>
      </w:r>
      <w:r w:rsidR="00C6289B" w:rsidRPr="00A52E98">
        <w:rPr>
          <w:rFonts w:hint="cs"/>
          <w:rtl/>
          <w:lang w:bidi="ar-EG"/>
        </w:rPr>
        <w:t xml:space="preserve"> المتنقل الدولي، وخاصة أسعار المكالمات الداخلة والخارجة، فضلاً عن النصوص الجاري تطبيقها على خدمات التجوال المتنقل الدولي؛</w:t>
      </w:r>
    </w:p>
    <w:p w:rsidR="00C6289B" w:rsidRPr="00D346EB" w:rsidRDefault="008021C7" w:rsidP="00DC0387">
      <w:pPr>
        <w:tabs>
          <w:tab w:val="left" w:pos="794"/>
        </w:tabs>
        <w:spacing w:before="80"/>
        <w:ind w:left="794" w:hanging="794"/>
        <w:rPr>
          <w:rtl/>
          <w:lang w:bidi="ar-EG"/>
        </w:rPr>
      </w:pPr>
      <w:r>
        <w:rPr>
          <w:lang w:bidi="ar-EG"/>
        </w:rPr>
        <w:t>(5</w:t>
      </w:r>
      <w:r w:rsidR="00C6289B" w:rsidRPr="00D346EB">
        <w:rPr>
          <w:rFonts w:hint="cs"/>
          <w:rtl/>
          <w:lang w:bidi="ar-EG"/>
        </w:rPr>
        <w:tab/>
        <w:t>التعاون مع مكتب تنمية الاتصالات فيما يتعلق بجمع المعلومات واستكشاف إمكانية التعاون مع مكتب تنمية الاتصالات في هذا الشأن؛</w:t>
      </w:r>
    </w:p>
    <w:p w:rsidR="00C6289B" w:rsidRPr="00D346EB" w:rsidRDefault="008021C7" w:rsidP="00DC0387">
      <w:pPr>
        <w:tabs>
          <w:tab w:val="left" w:pos="794"/>
        </w:tabs>
        <w:spacing w:before="80"/>
        <w:ind w:left="794" w:hanging="794"/>
        <w:rPr>
          <w:rtl/>
          <w:lang w:bidi="ar-EG"/>
        </w:rPr>
      </w:pPr>
      <w:r>
        <w:rPr>
          <w:lang w:bidi="ar-EG"/>
        </w:rPr>
        <w:lastRenderedPageBreak/>
        <w:t>(6</w:t>
      </w:r>
      <w:r w:rsidR="00C6289B" w:rsidRPr="00D346EB">
        <w:rPr>
          <w:rFonts w:hint="cs"/>
          <w:rtl/>
          <w:lang w:bidi="ar-EG"/>
        </w:rPr>
        <w:tab/>
        <w:t>النظر في</w:t>
      </w:r>
      <w:r w:rsidR="003F34F7">
        <w:rPr>
          <w:rFonts w:hint="cs"/>
          <w:rtl/>
          <w:lang w:bidi="ar-EG"/>
        </w:rPr>
        <w:t xml:space="preserve"> وضع توصية تُكمِل توصية قائمة و/</w:t>
      </w:r>
      <w:r w:rsidR="00C6289B" w:rsidRPr="00D346EB">
        <w:rPr>
          <w:rFonts w:hint="cs"/>
          <w:rtl/>
          <w:lang w:bidi="ar-EG"/>
        </w:rPr>
        <w:t xml:space="preserve">أو مبادئ توجيهية، مع مراعاة المساهمة </w:t>
      </w:r>
      <w:hyperlink r:id="rId9" w:history="1">
        <w:r w:rsidR="00A13D82" w:rsidRPr="00E32A35">
          <w:rPr>
            <w:rStyle w:val="Hyperlink"/>
            <w:rFonts w:cs="Traditional Arabic"/>
            <w:lang w:bidi="ar-EG"/>
          </w:rPr>
          <w:t>COM 3 - C 49</w:t>
        </w:r>
      </w:hyperlink>
      <w:r w:rsidR="00C6289B" w:rsidRPr="00D346EB">
        <w:rPr>
          <w:rFonts w:hint="cs"/>
          <w:rtl/>
          <w:lang w:bidi="ar-EG"/>
        </w:rPr>
        <w:t xml:space="preserve"> المقدمة من المجموعة الإفريقية والفقرة </w:t>
      </w:r>
      <w:r w:rsidR="00C6289B" w:rsidRPr="00D346EB">
        <w:rPr>
          <w:lang w:bidi="ar-EG"/>
        </w:rPr>
        <w:t>6</w:t>
      </w:r>
      <w:r w:rsidR="00C6289B" w:rsidRPr="00D346EB">
        <w:rPr>
          <w:rFonts w:hint="cs"/>
          <w:rtl/>
          <w:lang w:bidi="ar-EG"/>
        </w:rPr>
        <w:t xml:space="preserve"> من الوثيقة </w:t>
      </w:r>
      <w:hyperlink r:id="rId10" w:history="1">
        <w:r w:rsidR="00C6289B" w:rsidRPr="00EC0D16">
          <w:rPr>
            <w:rStyle w:val="Hyperlink"/>
            <w:rFonts w:cs="Traditional Arabic"/>
            <w:lang w:bidi="ar-EG"/>
          </w:rPr>
          <w:t>TD</w:t>
        </w:r>
        <w:r w:rsidR="00EC0D16" w:rsidRPr="00EC0D16">
          <w:rPr>
            <w:rStyle w:val="Hyperlink"/>
            <w:rFonts w:cs="Traditional Arabic"/>
            <w:lang w:bidi="ar-EG"/>
          </w:rPr>
          <w:t> </w:t>
        </w:r>
        <w:r w:rsidR="00C6289B" w:rsidRPr="00EC0D16">
          <w:rPr>
            <w:rStyle w:val="Hyperlink"/>
            <w:rFonts w:cs="Traditional Arabic"/>
            <w:lang w:bidi="ar-EG"/>
          </w:rPr>
          <w:t>10</w:t>
        </w:r>
        <w:r w:rsidR="00EC0D16" w:rsidRPr="00EC0D16">
          <w:rPr>
            <w:rStyle w:val="Hyperlink"/>
            <w:rFonts w:cs="Traditional Arabic"/>
            <w:lang w:bidi="ar-EG"/>
          </w:rPr>
          <w:t> </w:t>
        </w:r>
        <w:r w:rsidR="00C6289B" w:rsidRPr="00EC0D16">
          <w:rPr>
            <w:rStyle w:val="Hyperlink"/>
            <w:rFonts w:cs="Traditional Arabic"/>
            <w:lang w:bidi="ar-EG"/>
          </w:rPr>
          <w:t>(WP2/3)</w:t>
        </w:r>
      </w:hyperlink>
      <w:r w:rsidR="00C6289B" w:rsidRPr="00D346EB">
        <w:rPr>
          <w:rFonts w:hint="cs"/>
          <w:rtl/>
          <w:lang w:bidi="ar-EG"/>
        </w:rPr>
        <w:t xml:space="preserve">. وسيُتخذ في اجتماع لجنة الدراسات </w:t>
      </w:r>
      <w:r w:rsidR="00C6289B" w:rsidRPr="00D346EB">
        <w:rPr>
          <w:lang w:bidi="ar-EG"/>
        </w:rPr>
        <w:t>3</w:t>
      </w:r>
      <w:r w:rsidR="00C6289B" w:rsidRPr="00D346EB">
        <w:rPr>
          <w:rFonts w:hint="cs"/>
          <w:rtl/>
          <w:lang w:bidi="ar-EG"/>
        </w:rPr>
        <w:t xml:space="preserve"> المقرر عقده في مارس </w:t>
      </w:r>
      <w:r w:rsidR="00C6289B" w:rsidRPr="00D346EB">
        <w:rPr>
          <w:lang w:bidi="ar-EG"/>
        </w:rPr>
        <w:t>2011</w:t>
      </w:r>
      <w:r w:rsidR="00C6289B" w:rsidRPr="00D346EB">
        <w:rPr>
          <w:rFonts w:hint="cs"/>
          <w:rtl/>
          <w:lang w:bidi="ar-EG"/>
        </w:rPr>
        <w:t xml:space="preserve"> القرار بشأن النّهج الملائم؛</w:t>
      </w:r>
    </w:p>
    <w:p w:rsidR="00C6289B" w:rsidRPr="00415B0B" w:rsidRDefault="008021C7" w:rsidP="00DC0387">
      <w:pPr>
        <w:tabs>
          <w:tab w:val="left" w:pos="794"/>
        </w:tabs>
        <w:spacing w:before="80"/>
        <w:ind w:left="794" w:hanging="794"/>
        <w:rPr>
          <w:spacing w:val="4"/>
          <w:rtl/>
          <w:lang w:bidi="ar-EG"/>
        </w:rPr>
      </w:pPr>
      <w:r>
        <w:rPr>
          <w:lang w:bidi="ar-EG"/>
        </w:rPr>
        <w:t>(7</w:t>
      </w:r>
      <w:r w:rsidR="003F34F7">
        <w:rPr>
          <w:rFonts w:hint="cs"/>
          <w:rtl/>
          <w:lang w:bidi="ar-EG"/>
        </w:rPr>
        <w:tab/>
      </w:r>
      <w:r w:rsidR="003F34F7" w:rsidRPr="00415B0B">
        <w:rPr>
          <w:rFonts w:hint="cs"/>
          <w:spacing w:val="4"/>
          <w:rtl/>
          <w:lang w:bidi="ar-EG"/>
        </w:rPr>
        <w:t>تعترف هذه الاختصاصات بالأع</w:t>
      </w:r>
      <w:r w:rsidR="00C6289B" w:rsidRPr="00415B0B">
        <w:rPr>
          <w:rFonts w:hint="cs"/>
          <w:spacing w:val="4"/>
          <w:rtl/>
          <w:lang w:bidi="ar-EG"/>
        </w:rPr>
        <w:t xml:space="preserve">مال الجارية حالياً داخل المنظمات الأخرى، مثل منظمة التعاون والتنمية في المجال الاقتصادي </w:t>
      </w:r>
      <w:r w:rsidR="008E2458">
        <w:rPr>
          <w:spacing w:val="4"/>
          <w:lang w:bidi="ar-EG"/>
        </w:rPr>
        <w:t>(</w:t>
      </w:r>
      <w:r w:rsidR="00C6289B" w:rsidRPr="00415B0B">
        <w:rPr>
          <w:spacing w:val="4"/>
          <w:lang w:bidi="ar-EG"/>
        </w:rPr>
        <w:t>OECD</w:t>
      </w:r>
      <w:r w:rsidR="008E2458">
        <w:rPr>
          <w:spacing w:val="4"/>
          <w:lang w:bidi="ar-EG"/>
        </w:rPr>
        <w:t>)</w:t>
      </w:r>
      <w:r w:rsidR="00C6289B" w:rsidRPr="00415B0B">
        <w:rPr>
          <w:rFonts w:hint="cs"/>
          <w:spacing w:val="4"/>
          <w:rtl/>
          <w:lang w:bidi="ar-EG"/>
        </w:rPr>
        <w:t xml:space="preserve">، ومجموعة الهيئات التنظيمية الأوروبية للاتصالات الإلكترونية </w:t>
      </w:r>
      <w:r w:rsidR="00983EF9" w:rsidRPr="00415B0B">
        <w:rPr>
          <w:spacing w:val="4"/>
          <w:lang w:bidi="ar-EG"/>
        </w:rPr>
        <w:t>(</w:t>
      </w:r>
      <w:r w:rsidR="00C6289B" w:rsidRPr="00415B0B">
        <w:rPr>
          <w:spacing w:val="4"/>
          <w:lang w:bidi="ar-EG"/>
        </w:rPr>
        <w:t>BEREC</w:t>
      </w:r>
      <w:r w:rsidR="00983EF9" w:rsidRPr="00415B0B">
        <w:rPr>
          <w:spacing w:val="4"/>
          <w:lang w:bidi="ar-EG"/>
        </w:rPr>
        <w:t>)</w:t>
      </w:r>
      <w:r w:rsidR="00C6289B" w:rsidRPr="00415B0B">
        <w:rPr>
          <w:rFonts w:hint="cs"/>
          <w:spacing w:val="4"/>
          <w:rtl/>
          <w:lang w:bidi="ar-EG"/>
        </w:rPr>
        <w:t xml:space="preserve">، وهيئة التعاون الاقتصادي/التعاون في مجال الاتصالات لآسيا والمحيط الهادئ </w:t>
      </w:r>
      <w:r w:rsidR="00C6289B" w:rsidRPr="00415B0B">
        <w:rPr>
          <w:spacing w:val="4"/>
          <w:lang w:bidi="ar-EG"/>
        </w:rPr>
        <w:t>(APECTEL)</w:t>
      </w:r>
      <w:r w:rsidR="00C6289B" w:rsidRPr="00415B0B">
        <w:rPr>
          <w:rFonts w:hint="cs"/>
          <w:spacing w:val="4"/>
          <w:rtl/>
          <w:lang w:bidi="ar-EG"/>
        </w:rPr>
        <w:t xml:space="preserve">، واتحاد الاتصالات لآسيا والمحيط الهادئ </w:t>
      </w:r>
      <w:r w:rsidR="00C6289B" w:rsidRPr="00415B0B">
        <w:rPr>
          <w:spacing w:val="4"/>
          <w:lang w:bidi="ar-EG"/>
        </w:rPr>
        <w:t>(APT)</w:t>
      </w:r>
      <w:r w:rsidR="00C6289B" w:rsidRPr="00415B0B">
        <w:rPr>
          <w:rFonts w:hint="cs"/>
          <w:spacing w:val="4"/>
          <w:rtl/>
          <w:lang w:bidi="ar-EG"/>
        </w:rPr>
        <w:t>، والمبادرة الرامية</w:t>
      </w:r>
      <w:r w:rsidR="00FE011E" w:rsidRPr="00415B0B">
        <w:rPr>
          <w:rFonts w:hint="cs"/>
          <w:spacing w:val="4"/>
          <w:rtl/>
          <w:lang w:bidi="ar-EG"/>
        </w:rPr>
        <w:t xml:space="preserve"> على </w:t>
      </w:r>
      <w:r w:rsidR="00C6289B" w:rsidRPr="00415B0B">
        <w:rPr>
          <w:rFonts w:hint="cs"/>
          <w:spacing w:val="4"/>
          <w:rtl/>
          <w:lang w:bidi="ar-EG"/>
        </w:rPr>
        <w:t xml:space="preserve">تكامل البنية التحتية الإقليمية لأمريكا الجنوبية </w:t>
      </w:r>
      <w:r w:rsidR="00C6289B" w:rsidRPr="00415B0B">
        <w:rPr>
          <w:spacing w:val="4"/>
          <w:lang w:bidi="ar-EG"/>
        </w:rPr>
        <w:t>(IIRSA)</w:t>
      </w:r>
      <w:r w:rsidR="00C6289B" w:rsidRPr="00415B0B">
        <w:rPr>
          <w:rFonts w:hint="cs"/>
          <w:spacing w:val="4"/>
          <w:rtl/>
          <w:lang w:bidi="ar-EG"/>
        </w:rPr>
        <w:t xml:space="preserve">، والاتحاد </w:t>
      </w:r>
      <w:r w:rsidR="00172569" w:rsidRPr="00415B0B">
        <w:rPr>
          <w:rFonts w:hint="cs"/>
          <w:spacing w:val="4"/>
          <w:rtl/>
          <w:lang w:bidi="ar-EG"/>
        </w:rPr>
        <w:t>الإفريقي</w:t>
      </w:r>
      <w:r w:rsidR="00C6289B" w:rsidRPr="00415B0B">
        <w:rPr>
          <w:rFonts w:hint="cs"/>
          <w:spacing w:val="4"/>
          <w:rtl/>
          <w:lang w:bidi="ar-EG"/>
        </w:rPr>
        <w:t xml:space="preserve"> للاتصالات </w:t>
      </w:r>
      <w:r w:rsidR="00C6289B" w:rsidRPr="00415B0B">
        <w:rPr>
          <w:spacing w:val="4"/>
          <w:lang w:bidi="ar-EG"/>
        </w:rPr>
        <w:t>(ATU)</w:t>
      </w:r>
      <w:r w:rsidR="00C6289B" w:rsidRPr="00415B0B">
        <w:rPr>
          <w:rFonts w:hint="cs"/>
          <w:spacing w:val="4"/>
          <w:rtl/>
          <w:lang w:bidi="ar-EG"/>
        </w:rPr>
        <w:t xml:space="preserve">، ولجنة البلدان الأمريكية للاتصالات </w:t>
      </w:r>
      <w:r w:rsidR="00C6289B" w:rsidRPr="00415B0B">
        <w:rPr>
          <w:spacing w:val="4"/>
          <w:lang w:bidi="ar-EG"/>
        </w:rPr>
        <w:t>(CIT</w:t>
      </w:r>
      <w:r w:rsidR="00983EF9" w:rsidRPr="00415B0B">
        <w:rPr>
          <w:spacing w:val="4"/>
          <w:lang w:bidi="ar-EG"/>
        </w:rPr>
        <w:t>E</w:t>
      </w:r>
      <w:r w:rsidR="00C6289B" w:rsidRPr="00415B0B">
        <w:rPr>
          <w:spacing w:val="4"/>
          <w:lang w:bidi="ar-EG"/>
        </w:rPr>
        <w:t>L)</w:t>
      </w:r>
      <w:r w:rsidR="00C6289B" w:rsidRPr="00415B0B">
        <w:rPr>
          <w:rFonts w:hint="cs"/>
          <w:spacing w:val="4"/>
          <w:rtl/>
          <w:lang w:bidi="ar-EG"/>
        </w:rPr>
        <w:t xml:space="preserve">، ورابطة الهيئات التنظيمية للاتصالات </w:t>
      </w:r>
      <w:r w:rsidR="00DB7656" w:rsidRPr="00415B0B">
        <w:rPr>
          <w:rFonts w:hint="cs"/>
          <w:spacing w:val="4"/>
          <w:rtl/>
          <w:lang w:bidi="ar-EG"/>
        </w:rPr>
        <w:t>لإفريقيا</w:t>
      </w:r>
      <w:r w:rsidR="00C6289B" w:rsidRPr="00415B0B">
        <w:rPr>
          <w:rFonts w:hint="cs"/>
          <w:spacing w:val="4"/>
          <w:rtl/>
          <w:lang w:bidi="ar-EG"/>
        </w:rPr>
        <w:t xml:space="preserve"> الجنوبية </w:t>
      </w:r>
      <w:r w:rsidR="00C6289B" w:rsidRPr="00415B0B">
        <w:rPr>
          <w:spacing w:val="4"/>
          <w:lang w:bidi="ar-EG"/>
        </w:rPr>
        <w:t>(CRASA)</w:t>
      </w:r>
      <w:r w:rsidR="00C6289B" w:rsidRPr="00415B0B">
        <w:rPr>
          <w:rFonts w:hint="cs"/>
          <w:spacing w:val="4"/>
          <w:rtl/>
          <w:lang w:bidi="ar-EG"/>
        </w:rPr>
        <w:t xml:space="preserve">، وجمعية الهيئات التنظيمية للاتصالات الغرب إفريقية </w:t>
      </w:r>
      <w:r w:rsidR="00C6289B" w:rsidRPr="00415B0B">
        <w:rPr>
          <w:spacing w:val="4"/>
          <w:lang w:bidi="ar-EG"/>
        </w:rPr>
        <w:t>(WATRA)</w:t>
      </w:r>
      <w:r w:rsidR="00C6289B" w:rsidRPr="00415B0B">
        <w:rPr>
          <w:rFonts w:hint="cs"/>
          <w:spacing w:val="4"/>
          <w:rtl/>
          <w:lang w:bidi="ar-EG"/>
        </w:rPr>
        <w:t xml:space="preserve">، وجامعة الدول العربية (مع الشبكة الإقليمية العربية </w:t>
      </w:r>
      <w:r w:rsidR="00C6289B" w:rsidRPr="00415B0B">
        <w:rPr>
          <w:spacing w:val="4"/>
          <w:lang w:bidi="ar-EG"/>
        </w:rPr>
        <w:t>(AREGNET)</w:t>
      </w:r>
      <w:r w:rsidR="00C6289B" w:rsidRPr="00415B0B">
        <w:rPr>
          <w:rFonts w:hint="cs"/>
          <w:spacing w:val="4"/>
          <w:rtl/>
          <w:lang w:bidi="ar-EG"/>
        </w:rPr>
        <w:t xml:space="preserve">، </w:t>
      </w:r>
      <w:r w:rsidR="0036261A" w:rsidRPr="00415B0B">
        <w:rPr>
          <w:rFonts w:hint="cs"/>
          <w:spacing w:val="4"/>
          <w:rtl/>
          <w:lang w:bidi="ar-EG"/>
        </w:rPr>
        <w:t>والتي ينبغي أن تنظر فيها لجنة المقرر بمجرد إتاحتها خلال فترة الدراسة هذه؛</w:t>
      </w:r>
    </w:p>
    <w:p w:rsidR="0036261A" w:rsidRPr="00D346EB" w:rsidRDefault="008021C7" w:rsidP="00DC0387">
      <w:pPr>
        <w:tabs>
          <w:tab w:val="left" w:pos="794"/>
        </w:tabs>
        <w:spacing w:before="80"/>
        <w:ind w:left="794" w:hanging="794"/>
        <w:rPr>
          <w:rtl/>
          <w:lang w:bidi="ar-EG"/>
        </w:rPr>
      </w:pPr>
      <w:r>
        <w:rPr>
          <w:lang w:bidi="ar-EG"/>
        </w:rPr>
        <w:t>(8</w:t>
      </w:r>
      <w:r w:rsidR="0036261A" w:rsidRPr="00D346EB">
        <w:rPr>
          <w:rFonts w:hint="cs"/>
          <w:rtl/>
          <w:lang w:bidi="ar-EG"/>
        </w:rPr>
        <w:tab/>
        <w:t xml:space="preserve">مواصلة الاتصال برابطة النظام العالمي للاتصالات المتنقلة </w:t>
      </w:r>
      <w:r w:rsidR="0036261A" w:rsidRPr="00D346EB">
        <w:rPr>
          <w:lang w:bidi="ar-EG"/>
        </w:rPr>
        <w:t>(GSM)</w:t>
      </w:r>
      <w:r w:rsidR="0036261A" w:rsidRPr="00D346EB">
        <w:rPr>
          <w:rFonts w:hint="cs"/>
          <w:rtl/>
          <w:lang w:bidi="ar-EG"/>
        </w:rPr>
        <w:t xml:space="preserve"> فيما يتعلق بهذه الدراسة؛</w:t>
      </w:r>
    </w:p>
    <w:p w:rsidR="00C6289B" w:rsidRPr="00D346EB" w:rsidRDefault="008021C7" w:rsidP="00DC0387">
      <w:pPr>
        <w:tabs>
          <w:tab w:val="left" w:pos="794"/>
        </w:tabs>
        <w:spacing w:before="80"/>
        <w:ind w:left="794" w:hanging="794"/>
        <w:rPr>
          <w:rtl/>
          <w:lang w:bidi="ar-EG"/>
        </w:rPr>
      </w:pPr>
      <w:r>
        <w:rPr>
          <w:lang w:bidi="ar-EG"/>
        </w:rPr>
        <w:t>(9</w:t>
      </w:r>
      <w:r w:rsidR="0036261A" w:rsidRPr="00D346EB">
        <w:rPr>
          <w:rFonts w:hint="cs"/>
          <w:rtl/>
          <w:lang w:bidi="ar-EG"/>
        </w:rPr>
        <w:tab/>
        <w:t>رفع تقرير على أساس منتظم بشأن نتائج هذه الدراسات، بما في ذلك أي تحديثات بشأن الأمور الوار</w:t>
      </w:r>
      <w:r w:rsidR="003F34F7">
        <w:rPr>
          <w:rFonts w:hint="cs"/>
          <w:rtl/>
          <w:lang w:bidi="ar-EG"/>
        </w:rPr>
        <w:t>د</w:t>
      </w:r>
      <w:r w:rsidR="0036261A" w:rsidRPr="00D346EB">
        <w:rPr>
          <w:rFonts w:hint="cs"/>
          <w:rtl/>
          <w:lang w:bidi="ar-EG"/>
        </w:rPr>
        <w:t xml:space="preserve">ة في الفقرات من </w:t>
      </w:r>
      <w:r w:rsidR="0036261A" w:rsidRPr="00D346EB">
        <w:rPr>
          <w:lang w:bidi="ar-EG"/>
        </w:rPr>
        <w:t>1</w:t>
      </w:r>
      <w:r w:rsidR="0036261A" w:rsidRPr="00D346EB">
        <w:rPr>
          <w:rFonts w:hint="cs"/>
          <w:rtl/>
          <w:lang w:bidi="ar-EG"/>
        </w:rPr>
        <w:t xml:space="preserve"> إلى </w:t>
      </w:r>
      <w:r w:rsidR="0036261A" w:rsidRPr="00D346EB">
        <w:rPr>
          <w:lang w:bidi="ar-EG"/>
        </w:rPr>
        <w:t>8</w:t>
      </w:r>
      <w:r w:rsidR="0036261A" w:rsidRPr="00D346EB">
        <w:rPr>
          <w:rFonts w:hint="cs"/>
          <w:rtl/>
          <w:lang w:bidi="ar-EG"/>
        </w:rPr>
        <w:t xml:space="preserve"> إلى اجتماعات لجنة الدراسات </w:t>
      </w:r>
      <w:r w:rsidR="0036261A" w:rsidRPr="00D346EB">
        <w:rPr>
          <w:lang w:bidi="ar-EG"/>
        </w:rPr>
        <w:t>3</w:t>
      </w:r>
      <w:r w:rsidR="0036261A" w:rsidRPr="00D346EB">
        <w:rPr>
          <w:rFonts w:hint="cs"/>
          <w:rtl/>
          <w:lang w:bidi="ar-EG"/>
        </w:rPr>
        <w:t>.</w:t>
      </w:r>
    </w:p>
    <w:p w:rsidR="006D7E19" w:rsidRPr="00D346EB" w:rsidRDefault="0036261A" w:rsidP="00791FD7">
      <w:pPr>
        <w:spacing w:line="178" w:lineRule="auto"/>
        <w:rPr>
          <w:rtl/>
          <w:lang w:bidi="ar-EG"/>
        </w:rPr>
      </w:pPr>
      <w:r w:rsidRPr="00D346EB">
        <w:rPr>
          <w:rFonts w:hint="cs"/>
          <w:rtl/>
          <w:lang w:bidi="ar-EG"/>
        </w:rPr>
        <w:t xml:space="preserve">وينبغي الاضطلاع بهذه الدراسة بالتعاون الوثيق مع الفِرق الإقليمية للجنة الدراسات </w:t>
      </w:r>
      <w:r w:rsidRPr="00D346EB">
        <w:rPr>
          <w:lang w:bidi="ar-EG"/>
        </w:rPr>
        <w:t>3</w:t>
      </w:r>
      <w:r w:rsidRPr="00D346EB">
        <w:rPr>
          <w:rFonts w:hint="cs"/>
          <w:rtl/>
          <w:lang w:bidi="ar-EG"/>
        </w:rPr>
        <w:t>، إذا كان لذلك ما يبرره، ومع الفرق الإقليمية الأخرى، ونحن ندعوهم إلى تقديم مُدخلات بشأن هذه الاختصاصات</w:t>
      </w:r>
      <w:r w:rsidR="00983EF9">
        <w:rPr>
          <w:rFonts w:hint="cs"/>
          <w:rtl/>
          <w:lang w:bidi="ar-EG"/>
        </w:rPr>
        <w:t>.</w:t>
      </w:r>
    </w:p>
    <w:p w:rsidR="0036261A" w:rsidRPr="00D346EB" w:rsidRDefault="0036261A" w:rsidP="00DC0387">
      <w:pPr>
        <w:tabs>
          <w:tab w:val="left" w:pos="794"/>
        </w:tabs>
        <w:spacing w:line="178" w:lineRule="auto"/>
        <w:rPr>
          <w:rtl/>
          <w:lang w:bidi="ar-EG"/>
        </w:rPr>
      </w:pPr>
      <w:r w:rsidRPr="00D346EB">
        <w:rPr>
          <w:lang w:bidi="ar-EG"/>
        </w:rPr>
        <w:t>2</w:t>
      </w:r>
      <w:r w:rsidRPr="00D346EB">
        <w:rPr>
          <w:rFonts w:hint="cs"/>
          <w:rtl/>
          <w:lang w:bidi="ar-EG"/>
        </w:rPr>
        <w:tab/>
        <w:t xml:space="preserve">والغرض من هذه النشرة هو إحاطة الأعضاء علماً بأعمال لجنة الدراسات </w:t>
      </w:r>
      <w:r w:rsidRPr="00D346EB">
        <w:rPr>
          <w:lang w:bidi="ar-EG"/>
        </w:rPr>
        <w:t>3</w:t>
      </w:r>
      <w:r w:rsidRPr="00D346EB">
        <w:rPr>
          <w:rFonts w:hint="cs"/>
          <w:rtl/>
          <w:lang w:bidi="ar-EG"/>
        </w:rPr>
        <w:t xml:space="preserve"> ودعوة الأعضاء إلى تقديم معلومات بشأن المبادرات والأنشطة والخطط المتعلقة بهذا الموضوع والتي يمكن أن تساعد لجنة الدراسات </w:t>
      </w:r>
      <w:r w:rsidRPr="00D346EB">
        <w:rPr>
          <w:lang w:bidi="ar-EG"/>
        </w:rPr>
        <w:t>3</w:t>
      </w:r>
      <w:r w:rsidRPr="00D346EB">
        <w:rPr>
          <w:rFonts w:hint="cs"/>
          <w:rtl/>
          <w:lang w:bidi="ar-EG"/>
        </w:rPr>
        <w:t xml:space="preserve"> في أعمالها. وترحّب لجنة الدراسات </w:t>
      </w:r>
      <w:r w:rsidRPr="00D346EB">
        <w:rPr>
          <w:lang w:bidi="ar-EG"/>
        </w:rPr>
        <w:t>3</w:t>
      </w:r>
      <w:r w:rsidRPr="00D346EB">
        <w:rPr>
          <w:rFonts w:hint="cs"/>
          <w:rtl/>
          <w:lang w:bidi="ar-EG"/>
        </w:rPr>
        <w:t>، بشكل خاص، وفقاً للاختصاصات الواردة أعلاه بالحصول على معلومات بشأن:</w:t>
      </w:r>
    </w:p>
    <w:p w:rsidR="0036261A" w:rsidRPr="00D346EB" w:rsidRDefault="0036261A" w:rsidP="00DC0387">
      <w:pPr>
        <w:spacing w:before="80" w:line="178" w:lineRule="auto"/>
        <w:ind w:left="864" w:hangingChars="288" w:hanging="864"/>
        <w:rPr>
          <w:rtl/>
          <w:lang w:bidi="ar-EG"/>
        </w:rPr>
      </w:pPr>
      <w:r w:rsidRPr="00D346EB">
        <w:rPr>
          <w:rFonts w:hint="eastAsia"/>
          <w:rtl/>
          <w:lang w:bidi="ar-EG"/>
        </w:rPr>
        <w:t>•</w:t>
      </w:r>
      <w:r w:rsidRPr="00D346EB">
        <w:rPr>
          <w:rFonts w:hint="eastAsia"/>
          <w:rtl/>
          <w:lang w:bidi="ar-EG"/>
        </w:rPr>
        <w:tab/>
        <w:t>الدراسات التي أُجريت مؤخراً ضمن الإدارات</w:t>
      </w:r>
      <w:r w:rsidRPr="00D346EB">
        <w:rPr>
          <w:rFonts w:hint="cs"/>
          <w:rtl/>
          <w:lang w:bidi="ar-EG"/>
        </w:rPr>
        <w:t xml:space="preserve"> (بما في ذلك الإجراءات التي اتخذتها الهيئات التنظيمية) وداخل المناطق بشأن ترتيبات وضع رسوم التجوال المتنقل الدولي؛</w:t>
      </w:r>
    </w:p>
    <w:p w:rsidR="0036261A" w:rsidRPr="00D346EB" w:rsidRDefault="0036261A" w:rsidP="00DC0387">
      <w:pPr>
        <w:spacing w:before="80" w:line="178" w:lineRule="auto"/>
        <w:ind w:left="864" w:hangingChars="288" w:hanging="864"/>
        <w:rPr>
          <w:rtl/>
          <w:lang w:bidi="ar-EG"/>
        </w:rPr>
      </w:pPr>
      <w:r w:rsidRPr="00D346EB">
        <w:rPr>
          <w:rFonts w:hint="eastAsia"/>
          <w:rtl/>
          <w:lang w:bidi="ar-EG"/>
        </w:rPr>
        <w:t>•</w:t>
      </w:r>
      <w:r w:rsidRPr="00D346EB">
        <w:rPr>
          <w:rFonts w:hint="eastAsia"/>
          <w:rtl/>
          <w:lang w:bidi="ar-EG"/>
        </w:rPr>
        <w:tab/>
      </w:r>
      <w:r w:rsidRPr="00D346EB">
        <w:rPr>
          <w:rFonts w:hint="cs"/>
          <w:rtl/>
          <w:lang w:bidi="ar-EG"/>
        </w:rPr>
        <w:t xml:space="preserve">التطورات في السوق التي حدثت داخل الإدارات، والمناطق وعلى الصعيد العالمي والتي ساهمت في تخفيض أسعار </w:t>
      </w:r>
      <w:r w:rsidR="000139A8">
        <w:rPr>
          <w:rFonts w:hint="cs"/>
          <w:rtl/>
          <w:lang w:bidi="ar-EG"/>
        </w:rPr>
        <w:t>التجوال</w:t>
      </w:r>
      <w:r w:rsidRPr="00D346EB">
        <w:rPr>
          <w:rFonts w:hint="cs"/>
          <w:rtl/>
          <w:lang w:bidi="ar-EG"/>
        </w:rPr>
        <w:t xml:space="preserve"> للمستهلكين؛</w:t>
      </w:r>
    </w:p>
    <w:p w:rsidR="0036261A" w:rsidRPr="00D346EB" w:rsidRDefault="0036261A" w:rsidP="00DC0387">
      <w:pPr>
        <w:spacing w:before="80" w:line="178" w:lineRule="auto"/>
        <w:ind w:left="864" w:hangingChars="288" w:hanging="864"/>
        <w:rPr>
          <w:rtl/>
          <w:lang w:bidi="ar-EG"/>
        </w:rPr>
      </w:pPr>
      <w:r w:rsidRPr="00D346EB">
        <w:rPr>
          <w:rFonts w:hint="eastAsia"/>
          <w:rtl/>
          <w:lang w:bidi="ar-EG"/>
        </w:rPr>
        <w:t>•</w:t>
      </w:r>
      <w:r w:rsidRPr="00D346EB">
        <w:rPr>
          <w:rFonts w:hint="eastAsia"/>
          <w:rtl/>
          <w:lang w:bidi="ar-EG"/>
        </w:rPr>
        <w:tab/>
        <w:t>الآثار الممكنة للأُطر والاتفاقات التنظيمية المتعلقة بالتجوال المتنقل الدولي بين الإدارات والمناطق.</w:t>
      </w:r>
    </w:p>
    <w:p w:rsidR="006D7E19" w:rsidRPr="00D346EB" w:rsidRDefault="0036261A" w:rsidP="00471FA6">
      <w:pPr>
        <w:tabs>
          <w:tab w:val="left" w:pos="794"/>
        </w:tabs>
        <w:spacing w:line="178" w:lineRule="auto"/>
        <w:rPr>
          <w:rtl/>
          <w:lang w:bidi="ar-EG"/>
        </w:rPr>
      </w:pPr>
      <w:r w:rsidRPr="00D346EB">
        <w:rPr>
          <w:lang w:bidi="ar-EG"/>
        </w:rPr>
        <w:t>3</w:t>
      </w:r>
      <w:r w:rsidRPr="00D346EB">
        <w:rPr>
          <w:rFonts w:hint="cs"/>
          <w:rtl/>
          <w:lang w:bidi="ar-EG"/>
        </w:rPr>
        <w:tab/>
        <w:t>وأودّ التأكيد على أهمية المساهمات التي يقدمها الأعضاء في هذه الأعمال ولذلك أعتمد على تعاونكم النّشط.</w:t>
      </w:r>
    </w:p>
    <w:p w:rsidR="0036261A" w:rsidRPr="00D346EB" w:rsidRDefault="0036261A" w:rsidP="00471FA6">
      <w:pPr>
        <w:tabs>
          <w:tab w:val="left" w:pos="794"/>
        </w:tabs>
        <w:spacing w:line="178" w:lineRule="auto"/>
        <w:rPr>
          <w:b/>
          <w:bCs/>
          <w:spacing w:val="-8"/>
          <w:rtl/>
          <w:lang w:bidi="ar-EG"/>
        </w:rPr>
      </w:pPr>
      <w:r w:rsidRPr="00D346EB">
        <w:rPr>
          <w:lang w:bidi="ar-EG"/>
        </w:rPr>
        <w:t>4</w:t>
      </w:r>
      <w:r w:rsidRPr="00D346EB">
        <w:rPr>
          <w:rFonts w:hint="cs"/>
          <w:rtl/>
          <w:lang w:bidi="ar-EG"/>
        </w:rPr>
        <w:tab/>
      </w:r>
      <w:r w:rsidRPr="00D346EB">
        <w:rPr>
          <w:rFonts w:hint="cs"/>
          <w:spacing w:val="-6"/>
          <w:rtl/>
          <w:lang w:bidi="ar-EG"/>
        </w:rPr>
        <w:t>وس</w:t>
      </w:r>
      <w:r w:rsidR="00D346EB" w:rsidRPr="00D346EB">
        <w:rPr>
          <w:rFonts w:hint="cs"/>
          <w:spacing w:val="-6"/>
          <w:rtl/>
          <w:lang w:bidi="ar-EG"/>
        </w:rPr>
        <w:t>أكون ممتناً لكم إذا تمكّنتم من إ</w:t>
      </w:r>
      <w:r w:rsidRPr="00D346EB">
        <w:rPr>
          <w:rFonts w:hint="cs"/>
          <w:spacing w:val="-6"/>
          <w:rtl/>
          <w:lang w:bidi="ar-EG"/>
        </w:rPr>
        <w:t>رسال المعلومات المطلوبة إلى مكتب تقييس الاتصالات</w:t>
      </w:r>
      <w:r w:rsidRPr="00D346EB">
        <w:rPr>
          <w:rFonts w:hint="cs"/>
          <w:spacing w:val="-8"/>
          <w:rtl/>
          <w:lang w:bidi="ar-EG"/>
        </w:rPr>
        <w:t xml:space="preserve"> في موعد أقصاه </w:t>
      </w:r>
      <w:r w:rsidRPr="00D346EB">
        <w:rPr>
          <w:b/>
          <w:bCs/>
          <w:spacing w:val="-8"/>
          <w:lang w:bidi="ar-EG"/>
        </w:rPr>
        <w:t>30</w:t>
      </w:r>
      <w:r w:rsidRPr="00D346EB">
        <w:rPr>
          <w:rFonts w:hint="cs"/>
          <w:b/>
          <w:bCs/>
          <w:spacing w:val="-8"/>
          <w:rtl/>
          <w:lang w:bidi="ar-EG"/>
        </w:rPr>
        <w:t xml:space="preserve"> سبتمبر </w:t>
      </w:r>
      <w:r w:rsidRPr="00D346EB">
        <w:rPr>
          <w:b/>
          <w:bCs/>
          <w:spacing w:val="-8"/>
          <w:lang w:bidi="ar-EG"/>
        </w:rPr>
        <w:t>2010</w:t>
      </w:r>
      <w:r w:rsidRPr="00D346EB">
        <w:rPr>
          <w:rFonts w:hint="cs"/>
          <w:b/>
          <w:bCs/>
          <w:spacing w:val="-8"/>
          <w:rtl/>
          <w:lang w:bidi="ar-EG"/>
        </w:rPr>
        <w:t>.</w:t>
      </w:r>
    </w:p>
    <w:p w:rsidR="0036261A" w:rsidRPr="00D346EB" w:rsidRDefault="0036261A" w:rsidP="00D35747">
      <w:pPr>
        <w:tabs>
          <w:tab w:val="left" w:pos="794"/>
        </w:tabs>
        <w:spacing w:line="178" w:lineRule="auto"/>
        <w:rPr>
          <w:rtl/>
          <w:lang w:bidi="ar-EG"/>
        </w:rPr>
      </w:pPr>
      <w:r w:rsidRPr="00D346EB">
        <w:rPr>
          <w:lang w:bidi="ar-EG"/>
        </w:rPr>
        <w:t>5</w:t>
      </w:r>
      <w:r w:rsidRPr="00D346EB">
        <w:rPr>
          <w:rFonts w:hint="cs"/>
          <w:rtl/>
          <w:lang w:bidi="ar-EG"/>
        </w:rPr>
        <w:tab/>
        <w:t>وستُنشر الردود (</w:t>
      </w:r>
      <w:r w:rsidR="00D35747">
        <w:rPr>
          <w:rFonts w:hint="cs"/>
          <w:rtl/>
          <w:lang w:bidi="ar-EG"/>
        </w:rPr>
        <w:t xml:space="preserve">النفاذ مقصور على المشتركين في خدمة </w:t>
      </w:r>
      <w:r w:rsidR="00D35747">
        <w:rPr>
          <w:lang w:bidi="ar-EG"/>
        </w:rPr>
        <w:t>TIES</w:t>
      </w:r>
      <w:r w:rsidR="005D741A">
        <w:rPr>
          <w:rFonts w:hint="cs"/>
          <w:rtl/>
          <w:lang w:bidi="ar-EG"/>
        </w:rPr>
        <w:t>) ما لم يش</w:t>
      </w:r>
      <w:r w:rsidRPr="00D346EB">
        <w:rPr>
          <w:rFonts w:hint="cs"/>
          <w:rtl/>
          <w:lang w:bidi="ar-EG"/>
        </w:rPr>
        <w:t>ر المصدر إلى عدم نشر الردّ. وسيقوم مكتب تقييس الاتصالات بإيجاز الردود السرية.</w:t>
      </w:r>
    </w:p>
    <w:p w:rsidR="0036261A" w:rsidRPr="00D346EB" w:rsidRDefault="0036261A" w:rsidP="00471FA6">
      <w:pPr>
        <w:tabs>
          <w:tab w:val="left" w:pos="794"/>
        </w:tabs>
        <w:spacing w:line="178" w:lineRule="auto"/>
        <w:rPr>
          <w:rtl/>
          <w:lang w:bidi="ar-EG"/>
        </w:rPr>
      </w:pPr>
      <w:r w:rsidRPr="00D346EB">
        <w:rPr>
          <w:lang w:bidi="ar-EG"/>
        </w:rPr>
        <w:t>6</w:t>
      </w:r>
      <w:r w:rsidRPr="00D346EB">
        <w:rPr>
          <w:rFonts w:hint="cs"/>
          <w:rtl/>
          <w:lang w:bidi="ar-EG"/>
        </w:rPr>
        <w:tab/>
        <w:t>وينبغي أن تُرسل إليّ شخصياً أي طلبات من أجل الحصول على مزيد من التفاصيل أو التوضيحات فيما يتعلق بهذا الاستبيان، ويُفض</w:t>
      </w:r>
      <w:r w:rsidR="005A3779">
        <w:rPr>
          <w:rFonts w:hint="cs"/>
          <w:rtl/>
          <w:lang w:bidi="ar-EG"/>
        </w:rPr>
        <w:t>ل أن يكون ذلك عن طريق البريد الإ</w:t>
      </w:r>
      <w:r w:rsidRPr="00D346EB">
        <w:rPr>
          <w:rFonts w:hint="cs"/>
          <w:rtl/>
          <w:lang w:bidi="ar-EG"/>
        </w:rPr>
        <w:t xml:space="preserve">لكتروني على العنوان التالي: </w:t>
      </w:r>
      <w:hyperlink r:id="rId11" w:history="1">
        <w:r w:rsidR="00D346EB" w:rsidRPr="00D346EB">
          <w:rPr>
            <w:rStyle w:val="Hyperlink"/>
          </w:rPr>
          <w:t>tsbsg3@itu.int</w:t>
        </w:r>
      </w:hyperlink>
      <w:r w:rsidR="00D346EB" w:rsidRPr="00D346EB">
        <w:rPr>
          <w:rFonts w:hint="cs"/>
          <w:rtl/>
        </w:rPr>
        <w:t>.</w:t>
      </w:r>
    </w:p>
    <w:p w:rsidR="00D346EB" w:rsidRPr="00D346EB" w:rsidRDefault="00D346EB" w:rsidP="005A3779">
      <w:pPr>
        <w:spacing w:before="200" w:line="168" w:lineRule="auto"/>
        <w:rPr>
          <w:rtl/>
          <w:lang w:bidi="ar-EG"/>
        </w:rPr>
      </w:pPr>
      <w:r w:rsidRPr="00D346EB">
        <w:rPr>
          <w:rFonts w:hint="cs"/>
          <w:rtl/>
          <w:lang w:bidi="ar-EG"/>
        </w:rPr>
        <w:t>وأشكركم سلفاً على تعاونكم.</w:t>
      </w:r>
    </w:p>
    <w:p w:rsidR="002D0C28" w:rsidRPr="005B0DCC" w:rsidRDefault="002D0C28" w:rsidP="005A3779">
      <w:pPr>
        <w:spacing w:before="200" w:line="168" w:lineRule="auto"/>
        <w:rPr>
          <w:rtl/>
        </w:rPr>
      </w:pPr>
      <w:r w:rsidRPr="00D346EB">
        <w:rPr>
          <w:rtl/>
        </w:rPr>
        <w:t>وتفضلوا بقبول فائق التقدير والاحترام.</w:t>
      </w:r>
    </w:p>
    <w:p w:rsidR="005A3779" w:rsidRPr="003A44E2" w:rsidRDefault="002D0C28" w:rsidP="00DB1F7C">
      <w:pPr>
        <w:spacing w:before="1080"/>
        <w:jc w:val="left"/>
        <w:rPr>
          <w:rtl/>
          <w:lang w:eastAsia="el-GR" w:bidi="ar-EG"/>
        </w:rPr>
      </w:pPr>
      <w:r w:rsidRPr="005B0DCC">
        <w:rPr>
          <w:rtl/>
        </w:rPr>
        <w:t>مالكولم جونسون</w:t>
      </w:r>
      <w:r>
        <w:rPr>
          <w:rtl/>
        </w:rPr>
        <w:br/>
      </w:r>
      <w:r w:rsidR="005A3779">
        <w:rPr>
          <w:rtl/>
        </w:rPr>
        <w:t>مدير مكتب تقييس الاتص</w:t>
      </w:r>
      <w:r w:rsidR="005A3779">
        <w:rPr>
          <w:rFonts w:hint="cs"/>
          <w:rtl/>
        </w:rPr>
        <w:t>الات</w:t>
      </w:r>
    </w:p>
    <w:sectPr w:rsidR="005A3779" w:rsidRPr="003A44E2" w:rsidSect="001748A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oddPage"/>
      <w:pgSz w:w="11907" w:h="16840" w:code="9"/>
      <w:pgMar w:top="567" w:right="1089" w:bottom="567" w:left="1089" w:header="567" w:footer="567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030" w:rsidRDefault="00635030">
      <w:r>
        <w:separator/>
      </w:r>
    </w:p>
  </w:endnote>
  <w:endnote w:type="continuationSeparator" w:id="0">
    <w:p w:rsidR="00635030" w:rsidRDefault="00635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030" w:rsidRPr="000F2931" w:rsidRDefault="000F2931" w:rsidP="000F2931">
    <w:pPr>
      <w:pStyle w:val="Footer"/>
      <w:tabs>
        <w:tab w:val="clear" w:pos="4703"/>
        <w:tab w:val="center" w:pos="5656"/>
      </w:tabs>
      <w:bidi w:val="0"/>
      <w:jc w:val="left"/>
      <w:rPr>
        <w:sz w:val="18"/>
        <w:szCs w:val="18"/>
        <w:lang w:val="fr-FR"/>
      </w:rPr>
    </w:pPr>
    <w:r w:rsidRPr="000F2931">
      <w:rPr>
        <w:sz w:val="18"/>
        <w:szCs w:val="18"/>
      </w:rPr>
      <w:t>ITU-T\BUREA\CIRC\100\121A.DOC</w:t>
    </w:r>
    <w:r w:rsidR="00662DB5">
      <w:rPr>
        <w:sz w:val="18"/>
        <w:szCs w:val="18"/>
      </w:rPr>
      <w:t>X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030" w:rsidRPr="003A44E2" w:rsidRDefault="00635030" w:rsidP="0086342B">
    <w:pPr>
      <w:pStyle w:val="Footer"/>
      <w:rPr>
        <w:lang w:val="fr-FR"/>
      </w:rPr>
    </w:pPr>
    <w:r w:rsidRPr="003A44E2">
      <w:rPr>
        <w:lang w:val="fr-FR"/>
      </w:rPr>
      <w:t>ITU-T\BUREAU\CIRC\104e.DOC</w:t>
    </w:r>
    <w:r w:rsidRPr="003A44E2">
      <w:rPr>
        <w:lang w:val="fr-FR"/>
      </w:rPr>
      <w:tab/>
    </w:r>
    <w:r w:rsidRPr="003A44E2">
      <w:rPr>
        <w:lang w:val="fr-FR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112"/>
      <w:gridCol w:w="3148"/>
      <w:gridCol w:w="2434"/>
      <w:gridCol w:w="2249"/>
    </w:tblGrid>
    <w:tr w:rsidR="00635030" w:rsidTr="00635030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635030" w:rsidRDefault="00635030" w:rsidP="00635030">
          <w:pPr>
            <w:pStyle w:val="itu"/>
            <w:bidi w:val="0"/>
            <w:spacing w:line="240" w:lineRule="auto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635030" w:rsidRDefault="00635030" w:rsidP="00635030">
          <w:pPr>
            <w:pStyle w:val="itu"/>
            <w:bidi w:val="0"/>
            <w:spacing w:line="240" w:lineRule="auto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635030" w:rsidRDefault="00635030" w:rsidP="00635030">
          <w:pPr>
            <w:pStyle w:val="itu"/>
            <w:bidi w:val="0"/>
            <w:spacing w:line="240" w:lineRule="auto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635030" w:rsidRDefault="00635030" w:rsidP="00635030">
          <w:pPr>
            <w:pStyle w:val="itu"/>
            <w:bidi w:val="0"/>
            <w:spacing w:line="240" w:lineRule="auto"/>
          </w:pPr>
          <w:r>
            <w:t>E-mail:</w:t>
          </w:r>
          <w:r>
            <w:tab/>
            <w:t>itumail@itu.int</w:t>
          </w:r>
        </w:p>
      </w:tc>
    </w:tr>
    <w:tr w:rsidR="00635030" w:rsidTr="00635030">
      <w:trPr>
        <w:cantSplit/>
      </w:trPr>
      <w:tc>
        <w:tcPr>
          <w:tcW w:w="1062" w:type="pct"/>
        </w:tcPr>
        <w:p w:rsidR="00635030" w:rsidRDefault="00635030" w:rsidP="00635030">
          <w:pPr>
            <w:pStyle w:val="itu"/>
            <w:bidi w:val="0"/>
            <w:spacing w:line="240" w:lineRule="auto"/>
          </w:pPr>
          <w:r>
            <w:t>CH-1211 Geneva 20</w:t>
          </w:r>
        </w:p>
      </w:tc>
      <w:tc>
        <w:tcPr>
          <w:tcW w:w="1583" w:type="pct"/>
        </w:tcPr>
        <w:p w:rsidR="00635030" w:rsidRDefault="00635030" w:rsidP="00635030">
          <w:pPr>
            <w:pStyle w:val="itu"/>
            <w:bidi w:val="0"/>
            <w:spacing w:line="240" w:lineRule="auto"/>
          </w:pPr>
          <w:proofErr w:type="spellStart"/>
          <w:r>
            <w:t>Telefax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635030" w:rsidRDefault="00635030" w:rsidP="00635030">
          <w:pPr>
            <w:pStyle w:val="itu"/>
            <w:bidi w:val="0"/>
            <w:spacing w:line="240" w:lineRule="auto"/>
          </w:pPr>
          <w:r>
            <w:t>Telegram ITU GENEVE</w:t>
          </w:r>
        </w:p>
      </w:tc>
      <w:tc>
        <w:tcPr>
          <w:tcW w:w="1131" w:type="pct"/>
        </w:tcPr>
        <w:p w:rsidR="00635030" w:rsidRDefault="00635030" w:rsidP="00F84EB2">
          <w:pPr>
            <w:pStyle w:val="itu"/>
            <w:bidi w:val="0"/>
            <w:spacing w:line="240" w:lineRule="auto"/>
          </w:pPr>
          <w:r>
            <w:tab/>
          </w:r>
          <w:hyperlink r:id="rId1" w:history="1">
            <w:r w:rsidRPr="00AB5E76">
              <w:rPr>
                <w:rStyle w:val="Hyperlink"/>
                <w:rFonts w:cs="Traditional Arabic"/>
              </w:rPr>
              <w:t>www.itu.int</w:t>
            </w:r>
          </w:hyperlink>
        </w:p>
      </w:tc>
    </w:tr>
    <w:tr w:rsidR="00635030" w:rsidTr="00635030">
      <w:trPr>
        <w:cantSplit/>
      </w:trPr>
      <w:tc>
        <w:tcPr>
          <w:tcW w:w="1062" w:type="pct"/>
        </w:tcPr>
        <w:p w:rsidR="00635030" w:rsidRDefault="00635030" w:rsidP="00635030">
          <w:pPr>
            <w:pStyle w:val="itu"/>
            <w:bidi w:val="0"/>
            <w:spacing w:line="240" w:lineRule="auto"/>
          </w:pPr>
          <w:r>
            <w:t>SWITZERLAND</w:t>
          </w:r>
        </w:p>
      </w:tc>
      <w:tc>
        <w:tcPr>
          <w:tcW w:w="1583" w:type="pct"/>
        </w:tcPr>
        <w:p w:rsidR="00635030" w:rsidRDefault="00635030" w:rsidP="00635030">
          <w:pPr>
            <w:pStyle w:val="itu"/>
            <w:bidi w:val="0"/>
            <w:spacing w:line="240" w:lineRule="auto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635030" w:rsidRDefault="00635030" w:rsidP="00635030">
          <w:pPr>
            <w:pStyle w:val="itu"/>
            <w:bidi w:val="0"/>
            <w:spacing w:line="240" w:lineRule="auto"/>
          </w:pPr>
        </w:p>
      </w:tc>
      <w:tc>
        <w:tcPr>
          <w:tcW w:w="1131" w:type="pct"/>
        </w:tcPr>
        <w:p w:rsidR="00635030" w:rsidRDefault="00635030" w:rsidP="00635030">
          <w:pPr>
            <w:pStyle w:val="itu"/>
            <w:bidi w:val="0"/>
            <w:spacing w:line="240" w:lineRule="auto"/>
          </w:pPr>
        </w:p>
      </w:tc>
    </w:tr>
  </w:tbl>
  <w:p w:rsidR="00635030" w:rsidRPr="00981702" w:rsidRDefault="00635030" w:rsidP="00981702">
    <w:pPr>
      <w:pStyle w:val="Footer"/>
      <w:bidi w:val="0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030" w:rsidRDefault="00635030">
      <w:r>
        <w:separator/>
      </w:r>
    </w:p>
  </w:footnote>
  <w:footnote w:type="continuationSeparator" w:id="0">
    <w:p w:rsidR="00635030" w:rsidRDefault="006350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030" w:rsidRDefault="00635030" w:rsidP="00C61E4C">
    <w:pPr>
      <w:pStyle w:val="Header"/>
      <w:bidi w:val="0"/>
      <w:spacing w:after="360"/>
      <w:jc w:val="center"/>
      <w:rPr>
        <w:rtl/>
        <w:lang w:bidi="ar-EG"/>
      </w:rPr>
    </w:pPr>
    <w:r>
      <w:rPr>
        <w:rFonts w:asciiTheme="majorBidi" w:hAnsiTheme="majorBidi" w:cstheme="majorBidi" w:hint="cs"/>
        <w:szCs w:val="22"/>
        <w:rtl/>
        <w:lang w:bidi="ar-EG"/>
      </w:rPr>
      <w:t xml:space="preserve"> </w:t>
    </w:r>
    <w:r>
      <w:rPr>
        <w:rFonts w:asciiTheme="majorBidi" w:hAnsiTheme="majorBidi" w:cstheme="majorBidi" w:hint="cs"/>
        <w:szCs w:val="22"/>
        <w:rtl/>
      </w:rPr>
      <w:t>-</w:t>
    </w:r>
    <w:sdt>
      <w:sdtPr>
        <w:rPr>
          <w:rFonts w:asciiTheme="majorBidi" w:hAnsiTheme="majorBidi" w:cstheme="majorBidi"/>
          <w:szCs w:val="22"/>
        </w:rPr>
        <w:id w:val="70618141"/>
        <w:docPartObj>
          <w:docPartGallery w:val="Page Numbers (Top of Page)"/>
          <w:docPartUnique/>
        </w:docPartObj>
      </w:sdtPr>
      <w:sdtEndPr>
        <w:rPr>
          <w:rFonts w:ascii="Times New Roman" w:hAnsi="Times New Roman" w:cs="Traditional Arabic"/>
          <w:szCs w:val="30"/>
        </w:rPr>
      </w:sdtEndPr>
      <w:sdtContent>
        <w:fldSimple w:instr=" PAGE   \* MERGEFORMAT ">
          <w:r w:rsidR="007D5395">
            <w:rPr>
              <w:noProof/>
            </w:rPr>
            <w:t>2</w:t>
          </w:r>
        </w:fldSimple>
        <w:r>
          <w:t xml:space="preserve"> -</w:t>
        </w:r>
      </w:sdtContent>
    </w:sdt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030" w:rsidRDefault="00635030" w:rsidP="00AE03C4">
    <w:pPr>
      <w:pStyle w:val="Header"/>
    </w:pPr>
    <w:r>
      <w:t xml:space="preserve">- </w:t>
    </w:r>
    <w:fldSimple w:instr="PAGE">
      <w:r w:rsidR="00DB1F7C">
        <w:rPr>
          <w:noProof/>
          <w:rtl/>
        </w:rPr>
        <w:t>3</w:t>
      </w:r>
    </w:fldSimple>
    <w:r>
      <w:t xml:space="preserve"> -</w:t>
    </w:r>
  </w:p>
  <w:p w:rsidR="00635030" w:rsidRPr="00AE03C4" w:rsidRDefault="00635030" w:rsidP="00AE03C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DB5" w:rsidRDefault="00662DB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53DEE"/>
    <w:multiLevelType w:val="hybridMultilevel"/>
    <w:tmpl w:val="D2BAB70E"/>
    <w:lvl w:ilvl="0" w:tplc="84DEA35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8ED2616"/>
    <w:multiLevelType w:val="hybridMultilevel"/>
    <w:tmpl w:val="C0EEE81C"/>
    <w:lvl w:ilvl="0" w:tplc="C40EE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stylePaneFormatFilter w:val="3F0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5A45C7"/>
    <w:rsid w:val="000139A8"/>
    <w:rsid w:val="00021FAC"/>
    <w:rsid w:val="0002237B"/>
    <w:rsid w:val="000405EB"/>
    <w:rsid w:val="00050105"/>
    <w:rsid w:val="000567A0"/>
    <w:rsid w:val="0005793E"/>
    <w:rsid w:val="000608ED"/>
    <w:rsid w:val="00071F62"/>
    <w:rsid w:val="000855D2"/>
    <w:rsid w:val="000872E1"/>
    <w:rsid w:val="00091BF0"/>
    <w:rsid w:val="000C7A62"/>
    <w:rsid w:val="000D0061"/>
    <w:rsid w:val="000D0CAA"/>
    <w:rsid w:val="000D616A"/>
    <w:rsid w:val="000E0CB3"/>
    <w:rsid w:val="000E1627"/>
    <w:rsid w:val="000E1842"/>
    <w:rsid w:val="000F285C"/>
    <w:rsid w:val="000F2931"/>
    <w:rsid w:val="00101411"/>
    <w:rsid w:val="00101F1A"/>
    <w:rsid w:val="00113089"/>
    <w:rsid w:val="00116703"/>
    <w:rsid w:val="00125362"/>
    <w:rsid w:val="00127976"/>
    <w:rsid w:val="001374A6"/>
    <w:rsid w:val="00143630"/>
    <w:rsid w:val="001541AB"/>
    <w:rsid w:val="00172569"/>
    <w:rsid w:val="001748AB"/>
    <w:rsid w:val="00175ED9"/>
    <w:rsid w:val="001A05F8"/>
    <w:rsid w:val="001B16E9"/>
    <w:rsid w:val="001C4683"/>
    <w:rsid w:val="001D17BC"/>
    <w:rsid w:val="001E6970"/>
    <w:rsid w:val="001E6D35"/>
    <w:rsid w:val="001F1CB6"/>
    <w:rsid w:val="001F3783"/>
    <w:rsid w:val="001F3B90"/>
    <w:rsid w:val="001F7D50"/>
    <w:rsid w:val="00211FFF"/>
    <w:rsid w:val="002204CB"/>
    <w:rsid w:val="002207C2"/>
    <w:rsid w:val="00232D6B"/>
    <w:rsid w:val="00235976"/>
    <w:rsid w:val="0024071C"/>
    <w:rsid w:val="00241664"/>
    <w:rsid w:val="00251FB6"/>
    <w:rsid w:val="00255142"/>
    <w:rsid w:val="00256FDD"/>
    <w:rsid w:val="00275750"/>
    <w:rsid w:val="00281084"/>
    <w:rsid w:val="00291AA2"/>
    <w:rsid w:val="002A18A9"/>
    <w:rsid w:val="002B2B17"/>
    <w:rsid w:val="002B3139"/>
    <w:rsid w:val="002B3CD9"/>
    <w:rsid w:val="002B60BC"/>
    <w:rsid w:val="002C5ABB"/>
    <w:rsid w:val="002D0C28"/>
    <w:rsid w:val="002D3751"/>
    <w:rsid w:val="002F46AB"/>
    <w:rsid w:val="002F51C6"/>
    <w:rsid w:val="003149C7"/>
    <w:rsid w:val="0032337A"/>
    <w:rsid w:val="00327C94"/>
    <w:rsid w:val="0033273E"/>
    <w:rsid w:val="00340A52"/>
    <w:rsid w:val="003451C6"/>
    <w:rsid w:val="00345A48"/>
    <w:rsid w:val="003511FB"/>
    <w:rsid w:val="003566F0"/>
    <w:rsid w:val="003577D0"/>
    <w:rsid w:val="0036261A"/>
    <w:rsid w:val="00364113"/>
    <w:rsid w:val="003872A0"/>
    <w:rsid w:val="003A44E2"/>
    <w:rsid w:val="003D31C1"/>
    <w:rsid w:val="003D7DC2"/>
    <w:rsid w:val="003E2BEF"/>
    <w:rsid w:val="003E7A55"/>
    <w:rsid w:val="003F34F7"/>
    <w:rsid w:val="003F4FC1"/>
    <w:rsid w:val="003F74F8"/>
    <w:rsid w:val="00406348"/>
    <w:rsid w:val="00407363"/>
    <w:rsid w:val="004114AF"/>
    <w:rsid w:val="00415A76"/>
    <w:rsid w:val="00415B0B"/>
    <w:rsid w:val="004160E9"/>
    <w:rsid w:val="00463AD3"/>
    <w:rsid w:val="00471FA6"/>
    <w:rsid w:val="004739FD"/>
    <w:rsid w:val="00485161"/>
    <w:rsid w:val="0048598F"/>
    <w:rsid w:val="004939E4"/>
    <w:rsid w:val="004A718F"/>
    <w:rsid w:val="004B1411"/>
    <w:rsid w:val="004B2E67"/>
    <w:rsid w:val="004C0E54"/>
    <w:rsid w:val="004C5DA1"/>
    <w:rsid w:val="004D5041"/>
    <w:rsid w:val="004D6AE8"/>
    <w:rsid w:val="004E438E"/>
    <w:rsid w:val="004F7939"/>
    <w:rsid w:val="00511B5C"/>
    <w:rsid w:val="00511C88"/>
    <w:rsid w:val="00524451"/>
    <w:rsid w:val="005257A8"/>
    <w:rsid w:val="00530E12"/>
    <w:rsid w:val="0053518E"/>
    <w:rsid w:val="00545EB6"/>
    <w:rsid w:val="00563770"/>
    <w:rsid w:val="0057672A"/>
    <w:rsid w:val="005808E1"/>
    <w:rsid w:val="00585AA8"/>
    <w:rsid w:val="00591BBD"/>
    <w:rsid w:val="005A3779"/>
    <w:rsid w:val="005A45C7"/>
    <w:rsid w:val="005B0DCC"/>
    <w:rsid w:val="005B7AE7"/>
    <w:rsid w:val="005D3314"/>
    <w:rsid w:val="005D5EFE"/>
    <w:rsid w:val="005D6866"/>
    <w:rsid w:val="005D741A"/>
    <w:rsid w:val="005E06EB"/>
    <w:rsid w:val="005F3AD6"/>
    <w:rsid w:val="005F4B84"/>
    <w:rsid w:val="005F71B8"/>
    <w:rsid w:val="00601248"/>
    <w:rsid w:val="00613912"/>
    <w:rsid w:val="00617BE4"/>
    <w:rsid w:val="00626D55"/>
    <w:rsid w:val="00635030"/>
    <w:rsid w:val="006368BF"/>
    <w:rsid w:val="00643B3E"/>
    <w:rsid w:val="00653262"/>
    <w:rsid w:val="006550ED"/>
    <w:rsid w:val="00662DB5"/>
    <w:rsid w:val="00667369"/>
    <w:rsid w:val="0067537B"/>
    <w:rsid w:val="00685B46"/>
    <w:rsid w:val="006D3592"/>
    <w:rsid w:val="006D7E19"/>
    <w:rsid w:val="006E2A86"/>
    <w:rsid w:val="006E3443"/>
    <w:rsid w:val="0071164F"/>
    <w:rsid w:val="00720197"/>
    <w:rsid w:val="00720477"/>
    <w:rsid w:val="00726DF7"/>
    <w:rsid w:val="00731171"/>
    <w:rsid w:val="007344CA"/>
    <w:rsid w:val="0074459B"/>
    <w:rsid w:val="0074733E"/>
    <w:rsid w:val="007620C4"/>
    <w:rsid w:val="007621D0"/>
    <w:rsid w:val="0076516D"/>
    <w:rsid w:val="00774717"/>
    <w:rsid w:val="00777C21"/>
    <w:rsid w:val="00791FD7"/>
    <w:rsid w:val="007962B4"/>
    <w:rsid w:val="007A5607"/>
    <w:rsid w:val="007A6B78"/>
    <w:rsid w:val="007A7BB3"/>
    <w:rsid w:val="007C24D5"/>
    <w:rsid w:val="007C613D"/>
    <w:rsid w:val="007D5395"/>
    <w:rsid w:val="007E5719"/>
    <w:rsid w:val="007F7768"/>
    <w:rsid w:val="00800CA7"/>
    <w:rsid w:val="008021C7"/>
    <w:rsid w:val="00804D15"/>
    <w:rsid w:val="0082170E"/>
    <w:rsid w:val="00831248"/>
    <w:rsid w:val="00832CC0"/>
    <w:rsid w:val="0086342B"/>
    <w:rsid w:val="00875591"/>
    <w:rsid w:val="008840EB"/>
    <w:rsid w:val="00891AC2"/>
    <w:rsid w:val="008A38AD"/>
    <w:rsid w:val="008B1C2F"/>
    <w:rsid w:val="008B5B74"/>
    <w:rsid w:val="008C4B82"/>
    <w:rsid w:val="008D0884"/>
    <w:rsid w:val="008D339B"/>
    <w:rsid w:val="008D4A99"/>
    <w:rsid w:val="008E2458"/>
    <w:rsid w:val="00916E57"/>
    <w:rsid w:val="00954D86"/>
    <w:rsid w:val="00955E61"/>
    <w:rsid w:val="00957FE8"/>
    <w:rsid w:val="0098095F"/>
    <w:rsid w:val="00981702"/>
    <w:rsid w:val="00983EF9"/>
    <w:rsid w:val="00991A35"/>
    <w:rsid w:val="009A1E3A"/>
    <w:rsid w:val="009A42A9"/>
    <w:rsid w:val="009C28DF"/>
    <w:rsid w:val="009D172B"/>
    <w:rsid w:val="009E50F5"/>
    <w:rsid w:val="009F0B6A"/>
    <w:rsid w:val="009F2C5C"/>
    <w:rsid w:val="00A060C8"/>
    <w:rsid w:val="00A13D82"/>
    <w:rsid w:val="00A20393"/>
    <w:rsid w:val="00A378B0"/>
    <w:rsid w:val="00A45E86"/>
    <w:rsid w:val="00A47ED7"/>
    <w:rsid w:val="00A52E98"/>
    <w:rsid w:val="00A562B1"/>
    <w:rsid w:val="00A62E76"/>
    <w:rsid w:val="00A63CAF"/>
    <w:rsid w:val="00A67C7F"/>
    <w:rsid w:val="00A755B9"/>
    <w:rsid w:val="00A755C8"/>
    <w:rsid w:val="00A767B9"/>
    <w:rsid w:val="00A90D4F"/>
    <w:rsid w:val="00AB0FD5"/>
    <w:rsid w:val="00AC0447"/>
    <w:rsid w:val="00AD3F98"/>
    <w:rsid w:val="00AE03C4"/>
    <w:rsid w:val="00AE289C"/>
    <w:rsid w:val="00B37911"/>
    <w:rsid w:val="00B42FAF"/>
    <w:rsid w:val="00B54936"/>
    <w:rsid w:val="00B7342F"/>
    <w:rsid w:val="00B73CE2"/>
    <w:rsid w:val="00B81230"/>
    <w:rsid w:val="00B84888"/>
    <w:rsid w:val="00B92018"/>
    <w:rsid w:val="00B936D9"/>
    <w:rsid w:val="00BA077D"/>
    <w:rsid w:val="00BB168F"/>
    <w:rsid w:val="00BC0880"/>
    <w:rsid w:val="00BC149F"/>
    <w:rsid w:val="00BC6222"/>
    <w:rsid w:val="00BE4C9C"/>
    <w:rsid w:val="00BE5D1C"/>
    <w:rsid w:val="00BF21AD"/>
    <w:rsid w:val="00BF5284"/>
    <w:rsid w:val="00C13037"/>
    <w:rsid w:val="00C209E0"/>
    <w:rsid w:val="00C4378E"/>
    <w:rsid w:val="00C540C4"/>
    <w:rsid w:val="00C56944"/>
    <w:rsid w:val="00C61E4C"/>
    <w:rsid w:val="00C6289B"/>
    <w:rsid w:val="00C62CCE"/>
    <w:rsid w:val="00C64667"/>
    <w:rsid w:val="00C65D83"/>
    <w:rsid w:val="00C66D65"/>
    <w:rsid w:val="00C73706"/>
    <w:rsid w:val="00C76022"/>
    <w:rsid w:val="00C76583"/>
    <w:rsid w:val="00C83165"/>
    <w:rsid w:val="00C93950"/>
    <w:rsid w:val="00CA5BD9"/>
    <w:rsid w:val="00CD7325"/>
    <w:rsid w:val="00D135C2"/>
    <w:rsid w:val="00D137F2"/>
    <w:rsid w:val="00D22901"/>
    <w:rsid w:val="00D324AE"/>
    <w:rsid w:val="00D346EB"/>
    <w:rsid w:val="00D35747"/>
    <w:rsid w:val="00D45672"/>
    <w:rsid w:val="00D666F6"/>
    <w:rsid w:val="00D74EE7"/>
    <w:rsid w:val="00D81F30"/>
    <w:rsid w:val="00D94BD0"/>
    <w:rsid w:val="00DA30AA"/>
    <w:rsid w:val="00DB1F7C"/>
    <w:rsid w:val="00DB7656"/>
    <w:rsid w:val="00DC0387"/>
    <w:rsid w:val="00DC3574"/>
    <w:rsid w:val="00DC61F7"/>
    <w:rsid w:val="00DD39CB"/>
    <w:rsid w:val="00DD66AA"/>
    <w:rsid w:val="00E0597B"/>
    <w:rsid w:val="00E1048C"/>
    <w:rsid w:val="00E10712"/>
    <w:rsid w:val="00E1652C"/>
    <w:rsid w:val="00E16578"/>
    <w:rsid w:val="00E32A35"/>
    <w:rsid w:val="00E335B9"/>
    <w:rsid w:val="00E351D6"/>
    <w:rsid w:val="00E75E13"/>
    <w:rsid w:val="00E93EB1"/>
    <w:rsid w:val="00E95254"/>
    <w:rsid w:val="00E9753C"/>
    <w:rsid w:val="00E979B4"/>
    <w:rsid w:val="00EA0332"/>
    <w:rsid w:val="00EA0D86"/>
    <w:rsid w:val="00EA43F7"/>
    <w:rsid w:val="00EA6CC1"/>
    <w:rsid w:val="00EC0D16"/>
    <w:rsid w:val="00EE1843"/>
    <w:rsid w:val="00F00B39"/>
    <w:rsid w:val="00F00E6F"/>
    <w:rsid w:val="00F0608A"/>
    <w:rsid w:val="00F202B4"/>
    <w:rsid w:val="00F21C58"/>
    <w:rsid w:val="00F311BF"/>
    <w:rsid w:val="00F33D30"/>
    <w:rsid w:val="00F45C1D"/>
    <w:rsid w:val="00F75E2A"/>
    <w:rsid w:val="00F84EB2"/>
    <w:rsid w:val="00F9017D"/>
    <w:rsid w:val="00FB4BE1"/>
    <w:rsid w:val="00FB7D13"/>
    <w:rsid w:val="00FC13C1"/>
    <w:rsid w:val="00FC46A7"/>
    <w:rsid w:val="00FD5B7F"/>
    <w:rsid w:val="00FD6B17"/>
    <w:rsid w:val="00FE011E"/>
    <w:rsid w:val="00FE0E52"/>
    <w:rsid w:val="00FF1928"/>
    <w:rsid w:val="00FF1FD2"/>
    <w:rsid w:val="00FF2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45C7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9A42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Heading3"/>
    <w:next w:val="Normal"/>
    <w:link w:val="Heading4Char"/>
    <w:qFormat/>
    <w:locked/>
    <w:rsid w:val="009A42A9"/>
    <w:pPr>
      <w:tabs>
        <w:tab w:val="left" w:pos="1191"/>
        <w:tab w:val="left" w:pos="2127"/>
        <w:tab w:val="left" w:pos="2410"/>
        <w:tab w:val="left" w:pos="2921"/>
        <w:tab w:val="left" w:pos="3261"/>
      </w:tabs>
      <w:bidi w:val="0"/>
      <w:spacing w:line="240" w:lineRule="auto"/>
      <w:ind w:left="993" w:hanging="993"/>
      <w:jc w:val="left"/>
      <w:outlineLvl w:val="3"/>
    </w:pPr>
    <w:rPr>
      <w:rFonts w:ascii="Times New Roman" w:eastAsia="Times New Roman" w:hAnsi="Times New Roman" w:cs="Times New Roman"/>
      <w:bCs w:val="0"/>
      <w:color w:val="auto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A45C7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rsid w:val="005A45C7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sid w:val="005A45C7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rsid w:val="005A45C7"/>
    <w:rPr>
      <w:rFonts w:cs="Times New Roman"/>
    </w:rPr>
  </w:style>
  <w:style w:type="paragraph" w:customStyle="1" w:styleId="enumlev1">
    <w:name w:val="enumlev1"/>
    <w:basedOn w:val="Normal"/>
    <w:rsid w:val="005A45C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right="794" w:hanging="794"/>
      <w:textAlignment w:val="baseline"/>
    </w:pPr>
    <w:rPr>
      <w:lang w:val="en-GB"/>
    </w:rPr>
  </w:style>
  <w:style w:type="paragraph" w:customStyle="1" w:styleId="LetterStart">
    <w:name w:val="Letter_Start"/>
    <w:basedOn w:val="Normal"/>
    <w:rsid w:val="005A45C7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character" w:customStyle="1" w:styleId="FooterChar">
    <w:name w:val="Footer Char"/>
    <w:basedOn w:val="DefaultParagraphFont"/>
    <w:link w:val="Footer"/>
    <w:locked/>
    <w:rsid w:val="00113089"/>
    <w:rPr>
      <w:rFonts w:cs="Traditional Arabic"/>
      <w:sz w:val="30"/>
      <w:szCs w:val="30"/>
      <w:lang w:val="en-US" w:eastAsia="en-US" w:bidi="ar-SA"/>
    </w:rPr>
  </w:style>
  <w:style w:type="paragraph" w:styleId="Subtitle">
    <w:name w:val="Subtitle"/>
    <w:basedOn w:val="Normal"/>
    <w:next w:val="Normal"/>
    <w:link w:val="SubtitleChar"/>
    <w:qFormat/>
    <w:rsid w:val="003A44E2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locked/>
    <w:rsid w:val="003A44E2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rsid w:val="00364113"/>
    <w:rPr>
      <w:color w:val="606420"/>
      <w:u w:val="single"/>
    </w:rPr>
  </w:style>
  <w:style w:type="character" w:customStyle="1" w:styleId="Heading4Char">
    <w:name w:val="Heading 4 Char"/>
    <w:basedOn w:val="DefaultParagraphFont"/>
    <w:link w:val="Heading4"/>
    <w:rsid w:val="009A42A9"/>
    <w:rPr>
      <w:b/>
      <w:sz w:val="24"/>
      <w:lang w:val="en-GB" w:eastAsia="en-US"/>
    </w:rPr>
  </w:style>
  <w:style w:type="character" w:styleId="Strong">
    <w:name w:val="Strong"/>
    <w:basedOn w:val="DefaultParagraphFont"/>
    <w:qFormat/>
    <w:locked/>
    <w:rsid w:val="009A42A9"/>
    <w:rPr>
      <w:b/>
      <w:bCs/>
    </w:rPr>
  </w:style>
  <w:style w:type="paragraph" w:customStyle="1" w:styleId="Time">
    <w:name w:val="Time"/>
    <w:basedOn w:val="Normal"/>
    <w:rsid w:val="009A42A9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</w:pPr>
    <w:rPr>
      <w:rFonts w:ascii="Gill Sans MT" w:hAnsi="Gill Sans MT" w:cs="Times New Roman"/>
      <w:sz w:val="24"/>
      <w:szCs w:val="24"/>
      <w:lang w:val="en-GB"/>
    </w:rPr>
  </w:style>
  <w:style w:type="paragraph" w:styleId="NormalWeb">
    <w:name w:val="Normal (Web)"/>
    <w:basedOn w:val="Normal"/>
    <w:rsid w:val="009A42A9"/>
    <w:pPr>
      <w:bidi w:val="0"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szCs w:val="24"/>
    </w:rPr>
  </w:style>
  <w:style w:type="character" w:styleId="Emphasis">
    <w:name w:val="Emphasis"/>
    <w:basedOn w:val="DefaultParagraphFont"/>
    <w:qFormat/>
    <w:locked/>
    <w:rsid w:val="009A42A9"/>
    <w:rPr>
      <w:i/>
      <w:iCs/>
    </w:rPr>
  </w:style>
  <w:style w:type="character" w:customStyle="1" w:styleId="Heading3Char">
    <w:name w:val="Heading 3 Char"/>
    <w:basedOn w:val="DefaultParagraphFont"/>
    <w:link w:val="Heading3"/>
    <w:semiHidden/>
    <w:rsid w:val="009A42A9"/>
    <w:rPr>
      <w:rFonts w:asciiTheme="majorHAnsi" w:eastAsiaTheme="majorEastAsia" w:hAnsiTheme="majorHAnsi" w:cstheme="majorBidi"/>
      <w:b/>
      <w:bCs/>
      <w:color w:val="4F81BD" w:themeColor="accent1"/>
      <w:sz w:val="22"/>
      <w:szCs w:val="30"/>
      <w:lang w:eastAsia="en-US"/>
    </w:rPr>
  </w:style>
  <w:style w:type="paragraph" w:customStyle="1" w:styleId="itu">
    <w:name w:val="itu"/>
    <w:basedOn w:val="Normal"/>
    <w:rsid w:val="00981702"/>
    <w:pPr>
      <w:tabs>
        <w:tab w:val="left" w:pos="709"/>
        <w:tab w:val="left" w:pos="1134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Futura Lt BT" w:hAnsi="Futura Lt BT"/>
      <w:sz w:val="18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64667"/>
    <w:rPr>
      <w:rFonts w:cs="Traditional Arabic"/>
      <w:sz w:val="22"/>
      <w:szCs w:val="3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3@itu.in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sbsg3@itu.in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itu.int/md/T09-SG03-100517-TD-WP2-0010/e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T09-SG03-C-0049/en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مكتب تقييس الاتصالات</vt:lpstr>
    </vt:vector>
  </TitlesOfParts>
  <Company>ITU</Company>
  <LinksUpToDate>false</LinksUpToDate>
  <CharactersWithSpaces>4710</CharactersWithSpaces>
  <SharedDoc>false</SharedDoc>
  <HLinks>
    <vt:vector size="84" baseType="variant">
      <vt:variant>
        <vt:i4>6684759</vt:i4>
      </vt:variant>
      <vt:variant>
        <vt:i4>42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6160462</vt:i4>
      </vt:variant>
      <vt:variant>
        <vt:i4>39</vt:i4>
      </vt:variant>
      <vt:variant>
        <vt:i4>0</vt:i4>
      </vt:variant>
      <vt:variant>
        <vt:i4>5</vt:i4>
      </vt:variant>
      <vt:variant>
        <vt:lpwstr>http://www.xe.com/ucc</vt:lpwstr>
      </vt:variant>
      <vt:variant>
        <vt:lpwstr/>
      </vt:variant>
      <vt:variant>
        <vt:i4>1572944</vt:i4>
      </vt:variant>
      <vt:variant>
        <vt:i4>33</vt:i4>
      </vt:variant>
      <vt:variant>
        <vt:i4>0</vt:i4>
      </vt:variant>
      <vt:variant>
        <vt:i4>5</vt:i4>
      </vt:variant>
      <vt:variant>
        <vt:lpwstr>http://www.kln.gov.my/web/guest/requirement-for-foreigner</vt:lpwstr>
      </vt:variant>
      <vt:variant>
        <vt:lpwstr/>
      </vt:variant>
      <vt:variant>
        <vt:i4>1769503</vt:i4>
      </vt:variant>
      <vt:variant>
        <vt:i4>30</vt:i4>
      </vt:variant>
      <vt:variant>
        <vt:i4>0</vt:i4>
      </vt:variant>
      <vt:variant>
        <vt:i4>5</vt:i4>
      </vt:variant>
      <vt:variant>
        <vt:lpwstr>http://www.klia.com.my/index.php?ch=68&amp;pg=189&amp;ac=3743</vt:lpwstr>
      </vt:variant>
      <vt:variant>
        <vt:lpwstr/>
      </vt:variant>
      <vt:variant>
        <vt:i4>1769495</vt:i4>
      </vt:variant>
      <vt:variant>
        <vt:i4>27</vt:i4>
      </vt:variant>
      <vt:variant>
        <vt:i4>0</vt:i4>
      </vt:variant>
      <vt:variant>
        <vt:i4>5</vt:i4>
      </vt:variant>
      <vt:variant>
        <vt:lpwstr>http://www.klia.com.my/index.php?ch=68&amp;pg=191&amp;ac=3750</vt:lpwstr>
      </vt:variant>
      <vt:variant>
        <vt:lpwstr/>
      </vt:variant>
      <vt:variant>
        <vt:i4>4718681</vt:i4>
      </vt:variant>
      <vt:variant>
        <vt:i4>24</vt:i4>
      </vt:variant>
      <vt:variant>
        <vt:i4>0</vt:i4>
      </vt:variant>
      <vt:variant>
        <vt:i4>5</vt:i4>
      </vt:variant>
      <vt:variant>
        <vt:lpwstr>http://www.millenniumhotels.com/millenniumkualalumpur</vt:lpwstr>
      </vt:variant>
      <vt:variant>
        <vt:lpwstr/>
      </vt:variant>
      <vt:variant>
        <vt:i4>6226020</vt:i4>
      </vt:variant>
      <vt:variant>
        <vt:i4>21</vt:i4>
      </vt:variant>
      <vt:variant>
        <vt:i4>0</vt:i4>
      </vt:variant>
      <vt:variant>
        <vt:i4>5</vt:i4>
      </vt:variant>
      <vt:variant>
        <vt:lpwstr>mailto:enquiry@grandmillenniumkul.com</vt:lpwstr>
      </vt:variant>
      <vt:variant>
        <vt:lpwstr/>
      </vt:variant>
      <vt:variant>
        <vt:i4>2293802</vt:i4>
      </vt:variant>
      <vt:variant>
        <vt:i4>18</vt:i4>
      </vt:variant>
      <vt:variant>
        <vt:i4>0</vt:i4>
      </vt:variant>
      <vt:variant>
        <vt:i4>5</vt:i4>
      </vt:variant>
      <vt:variant>
        <vt:lpwstr>http://www.skmm.gov.my/</vt:lpwstr>
      </vt:variant>
      <vt:variant>
        <vt:lpwstr/>
      </vt:variant>
      <vt:variant>
        <vt:i4>4128843</vt:i4>
      </vt:variant>
      <vt:variant>
        <vt:i4>15</vt:i4>
      </vt:variant>
      <vt:variant>
        <vt:i4>0</vt:i4>
      </vt:variant>
      <vt:variant>
        <vt:i4>5</vt:i4>
      </vt:variant>
      <vt:variant>
        <vt:lpwstr>mailto:zurina@cmc.gov.my</vt:lpwstr>
      </vt:variant>
      <vt:variant>
        <vt:lpwstr/>
      </vt:variant>
      <vt:variant>
        <vt:i4>65644</vt:i4>
      </vt:variant>
      <vt:variant>
        <vt:i4>12</vt:i4>
      </vt:variant>
      <vt:variant>
        <vt:i4>0</vt:i4>
      </vt:variant>
      <vt:variant>
        <vt:i4>5</vt:i4>
      </vt:variant>
      <vt:variant>
        <vt:lpwstr>mailto:william@cmc.gov.my</vt:lpwstr>
      </vt:variant>
      <vt:variant>
        <vt:lpwstr/>
      </vt:variant>
      <vt:variant>
        <vt:i4>8192105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http://www.itu.int/ITU-T/worksem/bsg/201006/index.html</vt:lpwstr>
      </vt:variant>
      <vt:variant>
        <vt:lpwstr/>
      </vt:variant>
      <vt:variant>
        <vt:i4>8192105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http://www.itu.int/ITU-T/worksem/bsg/201006/index.html</vt:lpwstr>
      </vt:variant>
      <vt:variant>
        <vt:lpwstr/>
      </vt:variant>
      <vt:variant>
        <vt:i4>8192105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http://www.itu.int/ITU-T/worksem/bsg/201006/index.html</vt:lpwstr>
      </vt:variant>
      <vt:variant>
        <vt:lpwstr/>
      </vt:variant>
      <vt:variant>
        <vt:i4>1835046</vt:i4>
      </vt:variant>
      <vt:variant>
        <vt:i4>0</vt:i4>
      </vt:variant>
      <vt:variant>
        <vt:i4>0</vt:i4>
      </vt:variant>
      <vt:variant>
        <vt:i4>5</vt:i4>
      </vt:variant>
      <vt:variant>
        <vt:lpwstr>mailto:tsbworkshops@itu.int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مكتب تقييس الاتصالات</dc:title>
  <dc:subject/>
  <dc:creator>ITU</dc:creator>
  <cp:keywords/>
  <dc:description/>
  <cp:lastModifiedBy>bettini</cp:lastModifiedBy>
  <cp:revision>2</cp:revision>
  <cp:lastPrinted>2010-06-09T13:02:00Z</cp:lastPrinted>
  <dcterms:created xsi:type="dcterms:W3CDTF">2010-06-14T10:11:00Z</dcterms:created>
  <dcterms:modified xsi:type="dcterms:W3CDTF">2010-06-14T10:11:00Z</dcterms:modified>
</cp:coreProperties>
</file>