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1770E9" w:rsidRPr="003B015A" w:rsidTr="001770E9">
        <w:trPr>
          <w:cantSplit/>
        </w:trPr>
        <w:tc>
          <w:tcPr>
            <w:tcW w:w="6237" w:type="dxa"/>
            <w:vAlign w:val="center"/>
          </w:tcPr>
          <w:p w:rsidR="001770E9" w:rsidRPr="003B015A" w:rsidRDefault="001770E9" w:rsidP="001770E9">
            <w:pPr>
              <w:tabs>
                <w:tab w:val="right" w:pos="8732"/>
              </w:tabs>
              <w:spacing w:before="0"/>
              <w:rPr>
                <w:rFonts w:asciiTheme="majorBidi" w:hAnsiTheme="majorBidi" w:cstheme="majorBidi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StartTyping_E"/>
            <w:bookmarkStart w:id="1" w:name="text"/>
            <w:bookmarkEnd w:id="0"/>
            <w:bookmarkEnd w:id="1"/>
            <w:r w:rsidRPr="003B015A">
              <w:rPr>
                <w:rFonts w:asciiTheme="majorBidi" w:hAnsi="宋体" w:cstheme="majorBid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1770E9" w:rsidRPr="003B015A" w:rsidRDefault="001770E9" w:rsidP="001770E9">
            <w:pPr>
              <w:spacing w:before="0"/>
              <w:jc w:val="right"/>
              <w:rPr>
                <w:rFonts w:asciiTheme="majorBidi" w:hAnsiTheme="majorBidi" w:cstheme="majorBidi"/>
                <w:color w:val="FFFFFF"/>
                <w:sz w:val="26"/>
                <w:szCs w:val="26"/>
              </w:rPr>
            </w:pPr>
            <w:bookmarkStart w:id="2" w:name="ditulogo"/>
            <w:bookmarkEnd w:id="2"/>
            <w:r w:rsidRPr="003B015A">
              <w:rPr>
                <w:rFonts w:asciiTheme="majorBidi" w:hAnsiTheme="majorBidi" w:cstheme="majorBidi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0E9" w:rsidRPr="003B015A" w:rsidTr="001770E9">
        <w:trPr>
          <w:cantSplit/>
        </w:trPr>
        <w:tc>
          <w:tcPr>
            <w:tcW w:w="6237" w:type="dxa"/>
            <w:vAlign w:val="center"/>
          </w:tcPr>
          <w:p w:rsidR="001770E9" w:rsidRPr="003B015A" w:rsidRDefault="001770E9" w:rsidP="001770E9">
            <w:pPr>
              <w:tabs>
                <w:tab w:val="right" w:pos="8732"/>
              </w:tabs>
              <w:spacing w:before="0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1770E9" w:rsidRPr="003B015A" w:rsidRDefault="001770E9" w:rsidP="001770E9">
            <w:pPr>
              <w:spacing w:before="0"/>
              <w:ind w:left="993" w:hanging="993"/>
              <w:jc w:val="righ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</w:tbl>
    <w:p w:rsidR="001770E9" w:rsidRPr="003B015A" w:rsidRDefault="001770E9" w:rsidP="001770E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ajorBidi" w:hAnsiTheme="majorBidi" w:cstheme="majorBidi"/>
          <w:sz w:val="23"/>
          <w:szCs w:val="23"/>
        </w:rPr>
      </w:pPr>
    </w:p>
    <w:p w:rsidR="001770E9" w:rsidRPr="003B015A" w:rsidRDefault="001770E9" w:rsidP="001770E9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rPr>
          <w:rFonts w:asciiTheme="majorBidi" w:hAnsiTheme="majorBidi" w:cstheme="majorBidi"/>
          <w:szCs w:val="24"/>
          <w:lang w:eastAsia="zh-CN"/>
        </w:rPr>
      </w:pPr>
      <w:r w:rsidRPr="003B015A">
        <w:rPr>
          <w:rFonts w:asciiTheme="majorBidi" w:hAnsiTheme="majorBidi" w:cstheme="majorBidi"/>
          <w:sz w:val="23"/>
          <w:szCs w:val="23"/>
        </w:rPr>
        <w:tab/>
      </w:r>
      <w:r w:rsidR="000276C8">
        <w:rPr>
          <w:rFonts w:asciiTheme="majorBidi" w:hAnsiTheme="majorBidi" w:cstheme="majorBidi" w:hint="eastAsia"/>
          <w:sz w:val="23"/>
          <w:szCs w:val="23"/>
          <w:lang w:eastAsia="zh-CN"/>
        </w:rPr>
        <w:tab/>
      </w:r>
      <w:r w:rsidR="003B015A" w:rsidRPr="003B015A">
        <w:rPr>
          <w:rFonts w:asciiTheme="majorBidi" w:hAnsiTheme="majorBidi" w:cstheme="majorBidi"/>
          <w:sz w:val="23"/>
          <w:szCs w:val="23"/>
          <w:lang w:eastAsia="zh-CN"/>
        </w:rPr>
        <w:t>2010</w:t>
      </w:r>
      <w:r w:rsidR="003B015A" w:rsidRPr="003B015A">
        <w:rPr>
          <w:rFonts w:asciiTheme="majorBidi" w:cstheme="majorBidi"/>
          <w:sz w:val="23"/>
          <w:szCs w:val="23"/>
          <w:lang w:eastAsia="zh-CN"/>
        </w:rPr>
        <w:t>年</w:t>
      </w:r>
      <w:r w:rsidR="003B015A" w:rsidRPr="003B015A">
        <w:rPr>
          <w:rFonts w:asciiTheme="majorBidi" w:hAnsiTheme="majorBidi" w:cstheme="majorBidi"/>
          <w:sz w:val="23"/>
          <w:szCs w:val="23"/>
          <w:lang w:eastAsia="zh-CN"/>
        </w:rPr>
        <w:t>5</w:t>
      </w:r>
      <w:r w:rsidR="003B015A" w:rsidRPr="003B015A">
        <w:rPr>
          <w:rFonts w:asciiTheme="majorBidi" w:cstheme="majorBidi"/>
          <w:sz w:val="23"/>
          <w:szCs w:val="23"/>
          <w:lang w:eastAsia="zh-CN"/>
        </w:rPr>
        <w:t>月</w:t>
      </w:r>
      <w:r w:rsidR="003B015A" w:rsidRPr="003B015A">
        <w:rPr>
          <w:rFonts w:asciiTheme="majorBidi" w:hAnsiTheme="majorBidi" w:cstheme="majorBidi"/>
          <w:sz w:val="23"/>
          <w:szCs w:val="23"/>
          <w:lang w:eastAsia="zh-CN"/>
        </w:rPr>
        <w:t>17</w:t>
      </w:r>
      <w:r w:rsidR="003B015A" w:rsidRPr="003B015A">
        <w:rPr>
          <w:rFonts w:asciiTheme="majorBidi" w:cstheme="majorBidi"/>
          <w:sz w:val="23"/>
          <w:szCs w:val="23"/>
          <w:lang w:eastAsia="zh-CN"/>
        </w:rPr>
        <w:t>日</w:t>
      </w:r>
      <w:r w:rsidRPr="003B015A">
        <w:rPr>
          <w:rFonts w:asciiTheme="majorBidi" w:eastAsia="宋体" w:hAnsi="宋体" w:cstheme="majorBidi"/>
          <w:sz w:val="23"/>
          <w:szCs w:val="23"/>
          <w:lang w:eastAsia="zh-CN"/>
        </w:rPr>
        <w:t>，</w:t>
      </w:r>
      <w:r w:rsidRPr="003B015A">
        <w:rPr>
          <w:rFonts w:asciiTheme="majorBidi" w:eastAsia="宋体" w:hAnsi="宋体" w:cstheme="majorBidi"/>
          <w:szCs w:val="24"/>
          <w:lang w:eastAsia="zh-CN"/>
        </w:rPr>
        <w:t>日内瓦</w:t>
      </w:r>
    </w:p>
    <w:p w:rsidR="001770E9" w:rsidRPr="003B015A" w:rsidRDefault="001770E9" w:rsidP="001770E9">
      <w:pPr>
        <w:spacing w:before="0"/>
        <w:rPr>
          <w:rFonts w:asciiTheme="majorBidi" w:hAnsiTheme="majorBidi" w:cstheme="majorBidi"/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1770E9" w:rsidRPr="003B015A" w:rsidTr="001770E9">
        <w:trPr>
          <w:cantSplit/>
          <w:trHeight w:val="340"/>
        </w:trPr>
        <w:tc>
          <w:tcPr>
            <w:tcW w:w="822" w:type="dxa"/>
          </w:tcPr>
          <w:p w:rsidR="001770E9" w:rsidRPr="003B015A" w:rsidRDefault="001770E9" w:rsidP="001770E9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3B015A">
              <w:rPr>
                <w:rFonts w:asciiTheme="majorBidi" w:eastAsia="宋体" w:hAnsi="宋体" w:cstheme="majorBidi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1770E9" w:rsidRPr="003B015A" w:rsidRDefault="001770E9" w:rsidP="001770E9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bCs/>
                <w:iCs/>
                <w:lang w:eastAsia="zh-CN"/>
              </w:rPr>
            </w:pPr>
            <w:r w:rsidRPr="003B015A">
              <w:rPr>
                <w:rFonts w:asciiTheme="majorBidi" w:eastAsia="宋体" w:hAnsi="宋体" w:cstheme="majorBidi"/>
                <w:b/>
                <w:bCs/>
                <w:iCs/>
                <w:lang w:eastAsia="zh-CN"/>
              </w:rPr>
              <w:t>电信标准化局</w:t>
            </w:r>
            <w:r w:rsidRPr="003B015A">
              <w:rPr>
                <w:rFonts w:asciiTheme="majorBidi" w:eastAsia="宋体" w:hAnsi="宋体" w:cstheme="majorBidi"/>
                <w:b/>
                <w:bCs/>
                <w:iCs/>
                <w:lang w:val="fr-CH" w:eastAsia="zh-CN"/>
              </w:rPr>
              <w:t>第</w:t>
            </w:r>
            <w:r w:rsidRPr="003B015A">
              <w:rPr>
                <w:rFonts w:asciiTheme="majorBidi" w:eastAsia="宋体" w:hAnsiTheme="majorBidi" w:cstheme="majorBidi"/>
                <w:b/>
                <w:bCs/>
                <w:iCs/>
                <w:lang w:val="fr-CH" w:eastAsia="zh-CN"/>
              </w:rPr>
              <w:t>108</w:t>
            </w:r>
            <w:r w:rsidRPr="003B015A">
              <w:rPr>
                <w:rFonts w:asciiTheme="majorBidi" w:eastAsia="宋体" w:hAnsi="宋体" w:cstheme="majorBidi"/>
                <w:b/>
                <w:lang w:eastAsia="zh-CN"/>
              </w:rPr>
              <w:t>号</w:t>
            </w:r>
            <w:r w:rsidRPr="003B015A">
              <w:rPr>
                <w:rFonts w:asciiTheme="majorBidi" w:eastAsia="宋体" w:hAnsi="宋体" w:cstheme="majorBidi"/>
                <w:b/>
                <w:bCs/>
                <w:iCs/>
                <w:lang w:eastAsia="zh-CN"/>
              </w:rPr>
              <w:t>通函</w:t>
            </w:r>
          </w:p>
          <w:p w:rsidR="001770E9" w:rsidRPr="003B015A" w:rsidRDefault="001770E9" w:rsidP="001770E9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sz w:val="23"/>
                <w:szCs w:val="23"/>
                <w:lang w:eastAsia="zh-CN"/>
              </w:rPr>
            </w:pPr>
            <w:r w:rsidRPr="003B015A">
              <w:rPr>
                <w:rFonts w:asciiTheme="majorBidi" w:hAnsiTheme="majorBidi" w:cstheme="majorBidi"/>
                <w:bCs/>
                <w:iCs/>
                <w:lang w:eastAsia="zh-CN"/>
              </w:rPr>
              <w:t>COM 13/TK</w:t>
            </w:r>
          </w:p>
        </w:tc>
        <w:tc>
          <w:tcPr>
            <w:tcW w:w="4536" w:type="dxa"/>
          </w:tcPr>
          <w:p w:rsidR="001770E9" w:rsidRPr="003B015A" w:rsidRDefault="001770E9" w:rsidP="001770E9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3B015A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3B015A">
              <w:rPr>
                <w:rFonts w:asciiTheme="majorBidi" w:eastAsia="宋体" w:hAnsi="宋体" w:cstheme="majorBidi"/>
                <w:lang w:eastAsia="zh-CN"/>
              </w:rPr>
              <w:t>致国际电联各成员国主管部门；</w:t>
            </w:r>
          </w:p>
          <w:p w:rsidR="001770E9" w:rsidRPr="003B015A" w:rsidRDefault="001770E9" w:rsidP="001770E9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3B015A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3B015A">
              <w:rPr>
                <w:rFonts w:asciiTheme="majorBidi" w:eastAsia="宋体" w:hAnsi="宋体" w:cstheme="majorBidi"/>
                <w:lang w:eastAsia="zh-CN"/>
              </w:rPr>
              <w:t>致</w:t>
            </w:r>
            <w:r w:rsidRPr="003B015A">
              <w:rPr>
                <w:rFonts w:asciiTheme="majorBidi" w:hAnsiTheme="majorBidi" w:cstheme="majorBidi"/>
                <w:lang w:eastAsia="zh-CN"/>
              </w:rPr>
              <w:t>ITU-T</w:t>
            </w:r>
            <w:r w:rsidRPr="003B015A">
              <w:rPr>
                <w:rFonts w:asciiTheme="majorBidi" w:eastAsia="宋体" w:hAnsi="宋体" w:cstheme="majorBidi"/>
                <w:lang w:eastAsia="zh-CN"/>
              </w:rPr>
              <w:t>部门成员；</w:t>
            </w:r>
          </w:p>
          <w:p w:rsidR="001770E9" w:rsidRPr="003B015A" w:rsidRDefault="001770E9" w:rsidP="001770E9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sz w:val="23"/>
                <w:szCs w:val="23"/>
                <w:lang w:eastAsia="zh-CN"/>
              </w:rPr>
            </w:pPr>
            <w:r w:rsidRPr="003B015A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3B015A">
              <w:rPr>
                <w:rFonts w:asciiTheme="majorBidi" w:eastAsia="宋体" w:hAnsi="宋体" w:cstheme="majorBidi"/>
                <w:lang w:eastAsia="zh-CN"/>
              </w:rPr>
              <w:t>致</w:t>
            </w:r>
            <w:r w:rsidRPr="003B015A">
              <w:rPr>
                <w:rFonts w:asciiTheme="majorBidi" w:hAnsiTheme="majorBidi" w:cstheme="majorBidi"/>
                <w:lang w:eastAsia="zh-CN"/>
              </w:rPr>
              <w:t>ITU-T</w:t>
            </w:r>
            <w:r w:rsidRPr="003B015A">
              <w:rPr>
                <w:rFonts w:asciiTheme="majorBidi" w:eastAsia="宋体" w:hAnsi="宋体" w:cstheme="majorBidi"/>
                <w:lang w:eastAsia="zh-CN"/>
              </w:rPr>
              <w:t>部门准成员</w:t>
            </w:r>
          </w:p>
        </w:tc>
      </w:tr>
      <w:tr w:rsidR="001770E9" w:rsidRPr="003B015A" w:rsidTr="001770E9">
        <w:trPr>
          <w:cantSplit/>
        </w:trPr>
        <w:tc>
          <w:tcPr>
            <w:tcW w:w="822" w:type="dxa"/>
          </w:tcPr>
          <w:p w:rsidR="001770E9" w:rsidRPr="003B015A" w:rsidRDefault="001770E9" w:rsidP="001770E9">
            <w:pPr>
              <w:tabs>
                <w:tab w:val="left" w:pos="4111"/>
              </w:tabs>
              <w:spacing w:line="280" w:lineRule="exact"/>
              <w:ind w:left="57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3B015A">
              <w:rPr>
                <w:rFonts w:asciiTheme="majorBidi" w:eastAsia="宋体" w:hAnsi="宋体" w:cstheme="majorBidi"/>
                <w:sz w:val="22"/>
                <w:szCs w:val="22"/>
                <w:lang w:eastAsia="zh-CN"/>
              </w:rPr>
              <w:t>电话：</w:t>
            </w:r>
            <w:r w:rsidRPr="003B015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</w:r>
            <w:r w:rsidRPr="003B015A">
              <w:rPr>
                <w:rFonts w:asciiTheme="majorBidi" w:eastAsia="宋体" w:hAnsi="宋体" w:cstheme="majorBidi"/>
                <w:sz w:val="22"/>
                <w:szCs w:val="22"/>
                <w:lang w:eastAsia="zh-CN"/>
              </w:rPr>
              <w:t>传真：</w:t>
            </w:r>
          </w:p>
          <w:p w:rsidR="001770E9" w:rsidRPr="003B015A" w:rsidRDefault="001770E9" w:rsidP="001770E9">
            <w:pPr>
              <w:tabs>
                <w:tab w:val="left" w:pos="4111"/>
              </w:tabs>
              <w:spacing w:before="10" w:line="280" w:lineRule="exact"/>
              <w:ind w:left="57"/>
              <w:rPr>
                <w:rFonts w:asciiTheme="majorBidi" w:hAnsiTheme="majorBidi" w:cstheme="majorBidi"/>
                <w:sz w:val="21"/>
                <w:szCs w:val="21"/>
                <w:lang w:eastAsia="zh-CN"/>
              </w:rPr>
            </w:pPr>
            <w:r w:rsidRPr="003B015A">
              <w:rPr>
                <w:rFonts w:asciiTheme="majorBidi" w:eastAsia="宋体" w:hAnsi="宋体" w:cstheme="majorBidi"/>
                <w:sz w:val="22"/>
                <w:szCs w:val="22"/>
                <w:lang w:eastAsia="zh-CN"/>
              </w:rPr>
              <w:t>电子</w:t>
            </w:r>
            <w:r w:rsidRPr="003B015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</w:r>
            <w:r w:rsidRPr="003B015A">
              <w:rPr>
                <w:rFonts w:asciiTheme="majorBidi" w:eastAsia="宋体" w:hAnsi="宋体" w:cstheme="majorBidi"/>
                <w:sz w:val="22"/>
                <w:szCs w:val="22"/>
                <w:lang w:eastAsia="zh-CN"/>
              </w:rPr>
              <w:t>邮件：</w:t>
            </w:r>
            <w:r w:rsidRPr="003B015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</w:r>
            <w:r w:rsidRPr="003B015A">
              <w:rPr>
                <w:rFonts w:asciiTheme="majorBidi" w:hAnsiTheme="majorBidi" w:cstheme="majorBidi"/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1770E9" w:rsidRPr="003B015A" w:rsidRDefault="001770E9" w:rsidP="001770E9">
            <w:pPr>
              <w:tabs>
                <w:tab w:val="clear" w:pos="794"/>
                <w:tab w:val="left" w:pos="4111"/>
              </w:tabs>
              <w:spacing w:line="280" w:lineRule="exact"/>
              <w:ind w:left="51" w:firstLine="6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3B015A">
              <w:rPr>
                <w:rFonts w:asciiTheme="majorBidi" w:hAnsiTheme="majorBidi" w:cstheme="majorBidi"/>
                <w:szCs w:val="24"/>
                <w:lang w:eastAsia="zh-CN"/>
              </w:rPr>
              <w:t>+41 22 730 5126</w:t>
            </w:r>
            <w:r w:rsidRPr="003B015A">
              <w:rPr>
                <w:rFonts w:asciiTheme="majorBidi" w:hAnsiTheme="majorBidi" w:cstheme="majorBidi"/>
                <w:szCs w:val="24"/>
                <w:lang w:eastAsia="zh-CN"/>
              </w:rPr>
              <w:br/>
              <w:t>+41 22 730 5853</w:t>
            </w:r>
          </w:p>
          <w:p w:rsidR="001770E9" w:rsidRPr="003B015A" w:rsidRDefault="001770E9" w:rsidP="001770E9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rFonts w:asciiTheme="majorBidi" w:hAnsiTheme="majorBidi" w:cstheme="majorBidi"/>
                <w:szCs w:val="24"/>
                <w:lang w:eastAsia="zh-CN"/>
              </w:rPr>
            </w:pPr>
          </w:p>
          <w:p w:rsidR="001770E9" w:rsidRPr="003B015A" w:rsidRDefault="00B85949" w:rsidP="001770E9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rFonts w:asciiTheme="majorBidi" w:hAnsiTheme="majorBidi" w:cstheme="majorBidi"/>
                <w:szCs w:val="24"/>
                <w:lang w:eastAsia="zh-CN"/>
              </w:rPr>
            </w:pPr>
            <w:hyperlink r:id="rId9" w:history="1">
              <w:r w:rsidRPr="00AD02F8">
                <w:rPr>
                  <w:rStyle w:val="Hyperlink"/>
                  <w:lang w:val="en-US"/>
                </w:rPr>
                <w:t>tsbsg13@itu.int</w:t>
              </w:r>
            </w:hyperlink>
          </w:p>
        </w:tc>
        <w:tc>
          <w:tcPr>
            <w:tcW w:w="4536" w:type="dxa"/>
          </w:tcPr>
          <w:p w:rsidR="001770E9" w:rsidRPr="003B015A" w:rsidRDefault="001770E9" w:rsidP="001770E9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rFonts w:asciiTheme="majorBidi" w:hAnsiTheme="majorBidi" w:cstheme="majorBidi"/>
                <w:b/>
                <w:lang w:eastAsia="zh-CN"/>
              </w:rPr>
            </w:pPr>
            <w:r w:rsidRPr="003B015A">
              <w:rPr>
                <w:rFonts w:asciiTheme="majorBidi" w:eastAsia="宋体" w:hAnsi="宋体" w:cstheme="majorBidi"/>
                <w:b/>
                <w:lang w:eastAsia="zh-CN"/>
              </w:rPr>
              <w:t>抄送：</w:t>
            </w:r>
          </w:p>
          <w:p w:rsidR="001770E9" w:rsidRPr="003B015A" w:rsidRDefault="001770E9" w:rsidP="001770E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hAnsiTheme="majorBidi" w:cstheme="majorBidi"/>
                <w:lang w:eastAsia="zh-CN"/>
              </w:rPr>
            </w:pPr>
            <w:r w:rsidRPr="003B015A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3B015A">
              <w:rPr>
                <w:rFonts w:asciiTheme="majorBidi" w:eastAsia="宋体" w:hAnsi="宋体" w:cstheme="majorBidi"/>
                <w:lang w:eastAsia="zh-CN"/>
              </w:rPr>
              <w:t>第</w:t>
            </w:r>
            <w:r w:rsidRPr="003B015A">
              <w:rPr>
                <w:rFonts w:asciiTheme="majorBidi" w:eastAsia="宋体" w:hAnsiTheme="majorBidi" w:cstheme="majorBidi"/>
                <w:lang w:eastAsia="zh-CN"/>
              </w:rPr>
              <w:t>13</w:t>
            </w:r>
            <w:r w:rsidRPr="003B015A">
              <w:rPr>
                <w:rFonts w:asciiTheme="majorBidi" w:eastAsia="宋体" w:hAnsi="宋体" w:cstheme="majorBidi"/>
                <w:lang w:eastAsia="zh-CN"/>
              </w:rPr>
              <w:t>研究组正副主席；</w:t>
            </w:r>
          </w:p>
          <w:p w:rsidR="001770E9" w:rsidRPr="003B015A" w:rsidRDefault="001770E9" w:rsidP="001770E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hAnsiTheme="majorBidi" w:cstheme="majorBidi"/>
                <w:lang w:eastAsia="zh-CN"/>
              </w:rPr>
            </w:pPr>
            <w:r w:rsidRPr="003B015A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3B015A">
              <w:rPr>
                <w:rFonts w:asciiTheme="majorBidi" w:eastAsia="宋体" w:hAnsi="宋体" w:cstheme="majorBidi"/>
                <w:lang w:eastAsia="zh-CN"/>
              </w:rPr>
              <w:t>电信发展局主任；</w:t>
            </w:r>
          </w:p>
          <w:p w:rsidR="001770E9" w:rsidRPr="003B015A" w:rsidRDefault="001770E9" w:rsidP="001770E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hAnsiTheme="majorBidi" w:cstheme="majorBidi"/>
                <w:sz w:val="23"/>
                <w:szCs w:val="23"/>
                <w:lang w:eastAsia="zh-CN"/>
              </w:rPr>
            </w:pPr>
            <w:r w:rsidRPr="003B015A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3B015A">
              <w:rPr>
                <w:rFonts w:asciiTheme="majorBidi" w:eastAsia="宋体" w:hAnsi="宋体" w:cstheme="majorBidi"/>
                <w:lang w:eastAsia="zh-CN"/>
              </w:rPr>
              <w:t>无线电通信局主任</w:t>
            </w:r>
          </w:p>
        </w:tc>
      </w:tr>
    </w:tbl>
    <w:p w:rsidR="001770E9" w:rsidRPr="003B015A" w:rsidRDefault="001770E9" w:rsidP="001770E9">
      <w:pPr>
        <w:rPr>
          <w:rFonts w:asciiTheme="majorBidi" w:hAnsiTheme="majorBidi" w:cstheme="majorBidi"/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1770E9" w:rsidRPr="003B015A" w:rsidTr="001770E9">
        <w:trPr>
          <w:cantSplit/>
          <w:trHeight w:val="680"/>
        </w:trPr>
        <w:tc>
          <w:tcPr>
            <w:tcW w:w="822" w:type="dxa"/>
          </w:tcPr>
          <w:p w:rsidR="001770E9" w:rsidRPr="003B015A" w:rsidRDefault="001770E9" w:rsidP="001770E9">
            <w:pPr>
              <w:tabs>
                <w:tab w:val="left" w:pos="4111"/>
              </w:tabs>
              <w:ind w:left="57"/>
              <w:rPr>
                <w:rFonts w:asciiTheme="majorBidi" w:hAnsiTheme="majorBidi" w:cstheme="majorBidi"/>
                <w:sz w:val="19"/>
                <w:szCs w:val="19"/>
                <w:lang w:eastAsia="zh-CN"/>
              </w:rPr>
            </w:pPr>
            <w:bookmarkStart w:id="3" w:name="Addressee_E"/>
            <w:bookmarkEnd w:id="3"/>
            <w:r w:rsidRPr="003B015A">
              <w:rPr>
                <w:rFonts w:asciiTheme="majorBidi" w:eastAsia="宋体" w:hAnsi="宋体" w:cstheme="majorBidi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1770E9" w:rsidRPr="003B015A" w:rsidRDefault="001770E9" w:rsidP="001770E9">
            <w:pPr>
              <w:tabs>
                <w:tab w:val="left" w:pos="4111"/>
              </w:tabs>
              <w:ind w:left="57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3B015A">
              <w:rPr>
                <w:rFonts w:asciiTheme="majorBidi" w:cstheme="majorBidi"/>
                <w:b/>
                <w:lang w:eastAsia="zh-CN"/>
              </w:rPr>
              <w:t>批准</w:t>
            </w:r>
            <w:r w:rsidRPr="003B015A">
              <w:rPr>
                <w:rFonts w:asciiTheme="majorBidi" w:hAnsiTheme="majorBidi" w:cstheme="majorBidi"/>
                <w:b/>
                <w:lang w:eastAsia="zh-CN"/>
              </w:rPr>
              <w:t>ITU-T Y.2012</w:t>
            </w:r>
            <w:r w:rsidRPr="003B015A">
              <w:rPr>
                <w:rFonts w:asciiTheme="majorBidi" w:cstheme="majorBidi"/>
                <w:b/>
                <w:lang w:eastAsia="zh-CN"/>
              </w:rPr>
              <w:t>修订建议书和</w:t>
            </w:r>
            <w:r w:rsidRPr="003B015A">
              <w:rPr>
                <w:rFonts w:asciiTheme="majorBidi" w:hAnsiTheme="majorBidi" w:cstheme="majorBidi"/>
                <w:b/>
                <w:lang w:eastAsia="zh-CN"/>
              </w:rPr>
              <w:t xml:space="preserve">ITU-T Y.1911 </w:t>
            </w:r>
            <w:r w:rsidRPr="003B015A">
              <w:rPr>
                <w:rFonts w:asciiTheme="majorBidi" w:cstheme="majorBidi"/>
                <w:b/>
                <w:lang w:eastAsia="zh-CN"/>
              </w:rPr>
              <w:t>和</w:t>
            </w:r>
            <w:r w:rsidRPr="003B015A">
              <w:rPr>
                <w:rFonts w:asciiTheme="majorBidi" w:hAnsiTheme="majorBidi" w:cstheme="majorBidi"/>
                <w:b/>
                <w:lang w:eastAsia="zh-CN"/>
              </w:rPr>
              <w:t>Y.2206</w:t>
            </w:r>
            <w:r w:rsidRPr="003B015A">
              <w:rPr>
                <w:rFonts w:asciiTheme="majorBidi" w:cstheme="majorBidi"/>
                <w:b/>
                <w:lang w:eastAsia="zh-CN"/>
              </w:rPr>
              <w:t>新建议书的工作</w:t>
            </w:r>
          </w:p>
        </w:tc>
      </w:tr>
    </w:tbl>
    <w:p w:rsidR="00181DBA" w:rsidRPr="003B015A" w:rsidRDefault="00181DBA" w:rsidP="00C64EBE">
      <w:pPr>
        <w:spacing w:before="0"/>
        <w:rPr>
          <w:rFonts w:asciiTheme="majorBidi" w:hAnsiTheme="majorBidi" w:cstheme="majorBidi"/>
          <w:lang w:eastAsia="zh-CN"/>
        </w:rPr>
      </w:pPr>
    </w:p>
    <w:p w:rsidR="00181DBA" w:rsidRPr="003B015A" w:rsidRDefault="001770E9" w:rsidP="002D10B0">
      <w:pPr>
        <w:spacing w:before="0"/>
        <w:rPr>
          <w:rFonts w:asciiTheme="majorBidi" w:hAnsiTheme="majorBidi" w:cstheme="majorBidi"/>
        </w:rPr>
      </w:pPr>
      <w:r w:rsidRPr="003B015A">
        <w:rPr>
          <w:rFonts w:asciiTheme="majorBidi" w:cstheme="majorBidi"/>
          <w:lang w:eastAsia="zh-CN"/>
        </w:rPr>
        <w:t>尊敬的先生</w:t>
      </w:r>
      <w:r w:rsidRPr="003B015A">
        <w:rPr>
          <w:rFonts w:asciiTheme="majorBidi" w:hAnsiTheme="majorBidi" w:cstheme="majorBidi"/>
          <w:lang w:eastAsia="zh-CN"/>
        </w:rPr>
        <w:t>/</w:t>
      </w:r>
      <w:r w:rsidRPr="003B015A">
        <w:rPr>
          <w:rFonts w:asciiTheme="majorBidi" w:cstheme="majorBidi"/>
          <w:lang w:eastAsia="zh-CN"/>
        </w:rPr>
        <w:t>女士，</w:t>
      </w:r>
    </w:p>
    <w:p w:rsidR="00181DBA" w:rsidRPr="003B015A" w:rsidRDefault="00181DBA" w:rsidP="002D10B0">
      <w:pPr>
        <w:jc w:val="both"/>
        <w:rPr>
          <w:rFonts w:asciiTheme="majorBidi" w:hAnsiTheme="majorBidi" w:cstheme="majorBidi"/>
          <w:lang w:eastAsia="zh-CN"/>
        </w:rPr>
      </w:pPr>
      <w:r w:rsidRPr="003B015A">
        <w:rPr>
          <w:rFonts w:asciiTheme="majorBidi" w:hAnsiTheme="majorBidi" w:cstheme="majorBidi"/>
          <w:bCs/>
          <w:lang w:eastAsia="zh-CN"/>
        </w:rPr>
        <w:t>1</w:t>
      </w:r>
      <w:r w:rsidRPr="003B015A">
        <w:rPr>
          <w:rFonts w:asciiTheme="majorBidi" w:hAnsiTheme="majorBidi" w:cstheme="majorBidi"/>
          <w:lang w:eastAsia="zh-CN"/>
        </w:rPr>
        <w:tab/>
      </w:r>
      <w:r w:rsidR="001770E9" w:rsidRPr="003B015A">
        <w:rPr>
          <w:rFonts w:asciiTheme="majorBidi" w:cstheme="majorBidi"/>
          <w:lang w:eastAsia="zh-CN"/>
        </w:rPr>
        <w:t>继</w:t>
      </w:r>
      <w:r w:rsidR="001770E9" w:rsidRPr="003B015A">
        <w:rPr>
          <w:rFonts w:asciiTheme="majorBidi" w:hAnsiTheme="majorBidi" w:cstheme="majorBidi"/>
          <w:lang w:eastAsia="zh-CN"/>
        </w:rPr>
        <w:t>2010</w:t>
      </w:r>
      <w:r w:rsidR="001770E9" w:rsidRPr="003B015A">
        <w:rPr>
          <w:rFonts w:asciiTheme="majorBidi" w:cstheme="majorBidi"/>
          <w:lang w:eastAsia="zh-CN"/>
        </w:rPr>
        <w:t>年</w:t>
      </w:r>
      <w:r w:rsidR="001770E9" w:rsidRPr="003B015A">
        <w:rPr>
          <w:rFonts w:asciiTheme="majorBidi" w:hAnsiTheme="majorBidi" w:cstheme="majorBidi"/>
          <w:lang w:eastAsia="zh-CN"/>
        </w:rPr>
        <w:t>4</w:t>
      </w:r>
      <w:r w:rsidR="001770E9" w:rsidRPr="003B015A">
        <w:rPr>
          <w:rFonts w:asciiTheme="majorBidi" w:cstheme="majorBidi"/>
          <w:lang w:eastAsia="zh-CN"/>
        </w:rPr>
        <w:t>月</w:t>
      </w:r>
      <w:r w:rsidR="001770E9" w:rsidRPr="003B015A">
        <w:rPr>
          <w:rFonts w:asciiTheme="majorBidi" w:hAnsiTheme="majorBidi" w:cstheme="majorBidi"/>
          <w:lang w:eastAsia="zh-CN"/>
        </w:rPr>
        <w:t>1</w:t>
      </w:r>
      <w:r w:rsidR="001770E9" w:rsidRPr="003B015A">
        <w:rPr>
          <w:rFonts w:asciiTheme="majorBidi" w:cstheme="majorBidi"/>
          <w:lang w:eastAsia="zh-CN"/>
        </w:rPr>
        <w:t>日</w:t>
      </w:r>
      <w:r w:rsidR="002D10B0">
        <w:rPr>
          <w:rFonts w:asciiTheme="majorBidi" w:eastAsia="SimSun" w:cstheme="majorBidi" w:hint="eastAsia"/>
          <w:lang w:eastAsia="zh-CN"/>
        </w:rPr>
        <w:t>和</w:t>
      </w:r>
      <w:r w:rsidR="001770E9" w:rsidRPr="003B015A">
        <w:rPr>
          <w:rFonts w:asciiTheme="majorBidi" w:hAnsiTheme="majorBidi" w:cstheme="majorBidi"/>
          <w:lang w:eastAsia="zh-CN"/>
        </w:rPr>
        <w:t>2010</w:t>
      </w:r>
      <w:r w:rsidR="001770E9" w:rsidRPr="003B015A">
        <w:rPr>
          <w:rFonts w:asciiTheme="majorBidi" w:cstheme="majorBidi"/>
          <w:lang w:eastAsia="zh-CN"/>
        </w:rPr>
        <w:t>年</w:t>
      </w:r>
      <w:r w:rsidR="001770E9" w:rsidRPr="003B015A">
        <w:rPr>
          <w:rFonts w:asciiTheme="majorBidi" w:hAnsiTheme="majorBidi" w:cstheme="majorBidi"/>
          <w:lang w:eastAsia="zh-CN"/>
        </w:rPr>
        <w:t>4</w:t>
      </w:r>
      <w:r w:rsidR="001770E9" w:rsidRPr="003B015A">
        <w:rPr>
          <w:rFonts w:asciiTheme="majorBidi" w:cstheme="majorBidi"/>
          <w:lang w:eastAsia="zh-CN"/>
        </w:rPr>
        <w:t>月</w:t>
      </w:r>
      <w:r w:rsidR="001770E9" w:rsidRPr="003B015A">
        <w:rPr>
          <w:rFonts w:asciiTheme="majorBidi" w:hAnsiTheme="majorBidi" w:cstheme="majorBidi"/>
          <w:lang w:eastAsia="zh-CN"/>
        </w:rPr>
        <w:t>16</w:t>
      </w:r>
      <w:r w:rsidR="001770E9" w:rsidRPr="003B015A">
        <w:rPr>
          <w:rFonts w:asciiTheme="majorBidi" w:cstheme="majorBidi"/>
          <w:lang w:eastAsia="zh-CN"/>
        </w:rPr>
        <w:t>日电信标准化局</w:t>
      </w:r>
      <w:r w:rsidR="002D10B0" w:rsidRPr="003B015A">
        <w:rPr>
          <w:rFonts w:asciiTheme="majorBidi" w:hAnsiTheme="majorBidi" w:cstheme="majorBidi"/>
          <w:lang w:eastAsia="zh-CN"/>
        </w:rPr>
        <w:t>AAP-33</w:t>
      </w:r>
      <w:r w:rsidR="002D10B0" w:rsidRPr="003B015A">
        <w:rPr>
          <w:rFonts w:asciiTheme="majorBidi" w:cstheme="majorBidi"/>
          <w:lang w:eastAsia="zh-CN"/>
        </w:rPr>
        <w:t>和</w:t>
      </w:r>
      <w:r w:rsidR="001770E9" w:rsidRPr="003B015A">
        <w:rPr>
          <w:rFonts w:asciiTheme="majorBidi" w:hAnsiTheme="majorBidi" w:cstheme="majorBidi"/>
          <w:lang w:eastAsia="zh-CN"/>
        </w:rPr>
        <w:t>AAP-34</w:t>
      </w:r>
      <w:r w:rsidR="001770E9" w:rsidRPr="003B015A">
        <w:rPr>
          <w:rFonts w:asciiTheme="majorBidi" w:cstheme="majorBidi"/>
          <w:lang w:eastAsia="zh-CN"/>
        </w:rPr>
        <w:t>号预告之后</w:t>
      </w:r>
      <w:r w:rsidR="001770E9" w:rsidRPr="003B015A">
        <w:rPr>
          <w:rFonts w:asciiTheme="majorBidi" w:hAnsi="Futura Lt BT" w:cstheme="majorBidi"/>
          <w:iCs/>
          <w:lang w:eastAsia="zh-CN"/>
        </w:rPr>
        <w:t>并根据</w:t>
      </w:r>
      <w:r w:rsidR="001770E9" w:rsidRPr="003B015A">
        <w:rPr>
          <w:rFonts w:asciiTheme="majorBidi" w:hAnsiTheme="majorBidi" w:cstheme="majorBidi"/>
          <w:iCs/>
          <w:lang w:eastAsia="zh-CN"/>
        </w:rPr>
        <w:t>A.8</w:t>
      </w:r>
      <w:r w:rsidR="001770E9" w:rsidRPr="003B015A">
        <w:rPr>
          <w:rFonts w:asciiTheme="majorBidi" w:hAnsi="Futura Lt BT" w:cstheme="majorBidi"/>
          <w:iCs/>
          <w:lang w:eastAsia="zh-CN"/>
        </w:rPr>
        <w:t>建议书（</w:t>
      </w:r>
      <w:r w:rsidR="001770E9" w:rsidRPr="003B015A">
        <w:rPr>
          <w:rFonts w:asciiTheme="majorBidi" w:hAnsiTheme="majorBidi" w:cstheme="majorBidi"/>
          <w:iCs/>
          <w:lang w:eastAsia="zh-CN"/>
        </w:rPr>
        <w:t>2008</w:t>
      </w:r>
      <w:r w:rsidR="001770E9" w:rsidRPr="003B015A">
        <w:rPr>
          <w:rFonts w:asciiTheme="majorBidi" w:hAnsi="Futura Lt BT" w:cstheme="majorBidi"/>
          <w:iCs/>
          <w:lang w:eastAsia="zh-CN"/>
        </w:rPr>
        <w:t>年，约翰内斯堡</w:t>
      </w:r>
      <w:r w:rsidR="001770E9" w:rsidRPr="003B015A">
        <w:rPr>
          <w:rFonts w:asciiTheme="majorBidi" w:cstheme="majorBidi"/>
          <w:lang w:eastAsia="zh-CN"/>
        </w:rPr>
        <w:t>）第</w:t>
      </w:r>
      <w:r w:rsidR="001770E9" w:rsidRPr="003B015A">
        <w:rPr>
          <w:rFonts w:asciiTheme="majorBidi" w:hAnsiTheme="majorBidi" w:cstheme="majorBidi"/>
          <w:lang w:eastAsia="zh-CN"/>
        </w:rPr>
        <w:t>6.2</w:t>
      </w:r>
      <w:r w:rsidR="001770E9" w:rsidRPr="003B015A">
        <w:rPr>
          <w:rFonts w:asciiTheme="majorBidi" w:cstheme="majorBidi"/>
          <w:lang w:eastAsia="zh-CN"/>
        </w:rPr>
        <w:t>段的规定，我谨通知您：第</w:t>
      </w:r>
      <w:r w:rsidR="001770E9" w:rsidRPr="003B015A">
        <w:rPr>
          <w:rFonts w:asciiTheme="majorBidi" w:hAnsiTheme="majorBidi" w:cstheme="majorBidi"/>
          <w:lang w:eastAsia="zh-CN"/>
        </w:rPr>
        <w:t>13</w:t>
      </w:r>
      <w:r w:rsidR="001770E9" w:rsidRPr="003B015A">
        <w:rPr>
          <w:rFonts w:asciiTheme="majorBidi" w:cstheme="majorBidi"/>
          <w:lang w:eastAsia="zh-CN"/>
        </w:rPr>
        <w:t>研究组在其于</w:t>
      </w:r>
      <w:r w:rsidR="001770E9" w:rsidRPr="003B015A">
        <w:rPr>
          <w:rFonts w:asciiTheme="majorBidi" w:hAnsiTheme="majorBidi" w:cstheme="majorBidi"/>
          <w:lang w:eastAsia="zh-CN"/>
        </w:rPr>
        <w:t>2010</w:t>
      </w:r>
      <w:r w:rsidR="001770E9" w:rsidRPr="003B015A">
        <w:rPr>
          <w:rFonts w:asciiTheme="majorBidi" w:cstheme="majorBidi"/>
          <w:lang w:eastAsia="zh-CN"/>
        </w:rPr>
        <w:t>年</w:t>
      </w:r>
      <w:r w:rsidR="001770E9" w:rsidRPr="003B015A">
        <w:rPr>
          <w:rFonts w:asciiTheme="majorBidi" w:hAnsiTheme="majorBidi" w:cstheme="majorBidi"/>
          <w:lang w:eastAsia="zh-CN"/>
        </w:rPr>
        <w:t>4</w:t>
      </w:r>
      <w:r w:rsidR="001770E9" w:rsidRPr="003B015A">
        <w:rPr>
          <w:rFonts w:asciiTheme="majorBidi" w:cstheme="majorBidi"/>
          <w:lang w:eastAsia="zh-CN"/>
        </w:rPr>
        <w:t>月</w:t>
      </w:r>
      <w:r w:rsidR="001770E9" w:rsidRPr="003B015A">
        <w:rPr>
          <w:rFonts w:asciiTheme="majorBidi" w:hAnsiTheme="majorBidi" w:cstheme="majorBidi"/>
          <w:lang w:eastAsia="zh-CN"/>
        </w:rPr>
        <w:t>30</w:t>
      </w:r>
      <w:r w:rsidR="001770E9" w:rsidRPr="003B015A">
        <w:rPr>
          <w:rFonts w:asciiTheme="majorBidi" w:cstheme="majorBidi"/>
          <w:lang w:eastAsia="zh-CN"/>
        </w:rPr>
        <w:t>日举行的全体会议上</w:t>
      </w:r>
      <w:r w:rsidR="001770E9" w:rsidRPr="003B015A">
        <w:rPr>
          <w:rFonts w:asciiTheme="majorBidi" w:cstheme="majorBidi"/>
          <w:b/>
          <w:bCs/>
          <w:lang w:eastAsia="zh-CN"/>
        </w:rPr>
        <w:t>批准了</w:t>
      </w:r>
      <w:r w:rsidR="001770E9" w:rsidRPr="003B015A">
        <w:rPr>
          <w:rFonts w:asciiTheme="majorBidi" w:hAnsiTheme="majorBidi" w:cstheme="majorBidi"/>
          <w:lang w:eastAsia="zh-CN"/>
        </w:rPr>
        <w:t>ITU-T Y.2012</w:t>
      </w:r>
      <w:r w:rsidR="001770E9" w:rsidRPr="003B015A">
        <w:rPr>
          <w:rFonts w:asciiTheme="majorBidi" w:cstheme="majorBidi"/>
          <w:lang w:eastAsia="zh-CN"/>
        </w:rPr>
        <w:t>修订建议书</w:t>
      </w:r>
      <w:r w:rsidR="00666F87" w:rsidRPr="003B015A">
        <w:rPr>
          <w:rFonts w:asciiTheme="majorBidi" w:cstheme="majorBidi"/>
          <w:lang w:eastAsia="zh-CN"/>
        </w:rPr>
        <w:t>和</w:t>
      </w:r>
      <w:r w:rsidR="00666F87" w:rsidRPr="003B015A">
        <w:rPr>
          <w:rFonts w:asciiTheme="majorBidi" w:hAnsiTheme="majorBidi" w:cstheme="majorBidi"/>
          <w:lang w:eastAsia="zh-CN"/>
        </w:rPr>
        <w:t>ITU-T Y.1911</w:t>
      </w:r>
      <w:r w:rsidR="00666F87" w:rsidRPr="003B015A">
        <w:rPr>
          <w:rFonts w:asciiTheme="majorBidi" w:cstheme="majorBidi"/>
          <w:lang w:eastAsia="zh-CN"/>
        </w:rPr>
        <w:t>与</w:t>
      </w:r>
      <w:r w:rsidR="00666F87" w:rsidRPr="003B015A">
        <w:rPr>
          <w:rFonts w:asciiTheme="majorBidi" w:hAnsiTheme="majorBidi" w:cstheme="majorBidi"/>
          <w:lang w:eastAsia="zh-CN"/>
        </w:rPr>
        <w:t>Y.2206</w:t>
      </w:r>
      <w:r w:rsidR="001770E9" w:rsidRPr="003B015A">
        <w:rPr>
          <w:rFonts w:asciiTheme="majorBidi" w:cstheme="majorBidi"/>
          <w:lang w:eastAsia="zh-CN"/>
        </w:rPr>
        <w:t>新建议书草案。</w:t>
      </w:r>
    </w:p>
    <w:p w:rsidR="005F640F" w:rsidRPr="003B015A" w:rsidRDefault="008F54B6" w:rsidP="002D10B0">
      <w:pPr>
        <w:jc w:val="both"/>
        <w:rPr>
          <w:rFonts w:asciiTheme="majorBidi" w:hAnsiTheme="majorBidi" w:cstheme="majorBidi"/>
        </w:rPr>
      </w:pPr>
      <w:r w:rsidRPr="003B015A">
        <w:rPr>
          <w:rFonts w:asciiTheme="majorBidi" w:hAnsiTheme="majorBidi" w:cstheme="majorBidi"/>
        </w:rPr>
        <w:t>2</w:t>
      </w:r>
      <w:r w:rsidRPr="003B015A">
        <w:rPr>
          <w:rFonts w:asciiTheme="majorBidi" w:hAnsiTheme="majorBidi" w:cstheme="majorBidi"/>
        </w:rPr>
        <w:tab/>
      </w:r>
      <w:r w:rsidR="00996C67" w:rsidRPr="003B015A">
        <w:rPr>
          <w:rFonts w:asciiTheme="majorBidi" w:cstheme="majorBidi"/>
          <w:lang w:eastAsia="zh-CN"/>
        </w:rPr>
        <w:t>已批准的</w:t>
      </w:r>
      <w:r w:rsidR="002D10B0">
        <w:rPr>
          <w:rFonts w:asciiTheme="majorBidi" w:hAnsiTheme="majorBidi" w:cstheme="majorBidi"/>
          <w:lang w:eastAsia="zh-CN"/>
        </w:rPr>
        <w:t>ITU-T Y.2012</w:t>
      </w:r>
      <w:r w:rsidR="00996C67" w:rsidRPr="003B015A">
        <w:rPr>
          <w:rFonts w:asciiTheme="majorBidi" w:cstheme="majorBidi"/>
          <w:lang w:eastAsia="zh-CN"/>
        </w:rPr>
        <w:t>修订建议书和</w:t>
      </w:r>
      <w:r w:rsidR="00996C67" w:rsidRPr="003B015A">
        <w:rPr>
          <w:rFonts w:asciiTheme="majorBidi" w:hAnsiTheme="majorBidi" w:cstheme="majorBidi"/>
          <w:lang w:eastAsia="zh-CN"/>
        </w:rPr>
        <w:t>ITU-T Y.1911</w:t>
      </w:r>
      <w:r w:rsidR="00996C67" w:rsidRPr="003B015A">
        <w:rPr>
          <w:rFonts w:asciiTheme="majorBidi" w:cstheme="majorBidi"/>
          <w:lang w:eastAsia="zh-CN"/>
        </w:rPr>
        <w:t>与</w:t>
      </w:r>
      <w:r w:rsidR="00996C67" w:rsidRPr="003B015A">
        <w:rPr>
          <w:rFonts w:asciiTheme="majorBidi" w:hAnsiTheme="majorBidi" w:cstheme="majorBidi"/>
          <w:lang w:eastAsia="zh-CN"/>
        </w:rPr>
        <w:t>Y.2206</w:t>
      </w:r>
      <w:r w:rsidR="00996C67" w:rsidRPr="003B015A">
        <w:rPr>
          <w:rFonts w:asciiTheme="majorBidi" w:cstheme="majorBidi"/>
          <w:lang w:eastAsia="zh-CN"/>
        </w:rPr>
        <w:t>新建议书草案的标题为：</w:t>
      </w:r>
    </w:p>
    <w:p w:rsidR="00C64EBE" w:rsidRPr="000C3DF5" w:rsidRDefault="00416D3B" w:rsidP="00416D3B">
      <w:pPr>
        <w:pStyle w:val="enumlev1"/>
        <w:rPr>
          <w:rFonts w:asciiTheme="majorBidi" w:eastAsia="STKaiti" w:hAnsiTheme="majorBidi" w:cstheme="majorBidi"/>
        </w:rPr>
      </w:pPr>
      <w:r>
        <w:rPr>
          <w:rFonts w:eastAsia="SimSun" w:hint="eastAsia"/>
          <w:lang w:eastAsia="zh-CN"/>
        </w:rPr>
        <w:tab/>
      </w:r>
      <w:r w:rsidR="00C64EBE" w:rsidRPr="000C3DF5">
        <w:rPr>
          <w:rFonts w:asciiTheme="majorBidi" w:eastAsia="STKaiti" w:hAnsiTheme="majorBidi" w:cstheme="majorBidi"/>
        </w:rPr>
        <w:t>Y.2012 –NGN</w:t>
      </w:r>
      <w:r w:rsidR="003B015A" w:rsidRPr="000C3DF5">
        <w:rPr>
          <w:rFonts w:asciiTheme="majorBidi" w:eastAsia="STKaiti" w:hAnsi="STKaiti" w:cstheme="majorBidi"/>
        </w:rPr>
        <w:t>的功能要求与结构</w:t>
      </w:r>
    </w:p>
    <w:p w:rsidR="00C64EBE" w:rsidRPr="000C3DF5" w:rsidRDefault="00416D3B" w:rsidP="00416D3B">
      <w:pPr>
        <w:pStyle w:val="enumlev1"/>
        <w:rPr>
          <w:rFonts w:asciiTheme="majorBidi" w:eastAsia="STKaiti" w:hAnsiTheme="majorBidi" w:cstheme="majorBidi"/>
          <w:lang w:eastAsia="zh-CN"/>
        </w:rPr>
      </w:pPr>
      <w:r w:rsidRPr="000C3DF5">
        <w:rPr>
          <w:rFonts w:asciiTheme="majorBidi" w:eastAsia="STKaiti" w:hAnsiTheme="majorBidi" w:cstheme="majorBidi"/>
          <w:lang w:eastAsia="zh-CN"/>
        </w:rPr>
        <w:tab/>
      </w:r>
      <w:r w:rsidR="00C64EBE" w:rsidRPr="000C3DF5">
        <w:rPr>
          <w:rFonts w:asciiTheme="majorBidi" w:eastAsia="STKaiti" w:hAnsiTheme="majorBidi" w:cstheme="majorBidi"/>
          <w:lang w:eastAsia="zh-CN"/>
        </w:rPr>
        <w:t>Y.1911 – IPTV</w:t>
      </w:r>
      <w:r w:rsidR="003B015A" w:rsidRPr="000C3DF5">
        <w:rPr>
          <w:rFonts w:asciiTheme="majorBidi" w:eastAsia="STKaiti" w:hAnsi="STKaiti" w:cstheme="majorBidi"/>
          <w:lang w:eastAsia="zh-CN"/>
        </w:rPr>
        <w:t>业务与游牧：提供单播的方案与功能结构</w:t>
      </w:r>
    </w:p>
    <w:p w:rsidR="005F640F" w:rsidRPr="00416D3B" w:rsidRDefault="00416D3B" w:rsidP="00416D3B">
      <w:pPr>
        <w:pStyle w:val="enumlev1"/>
      </w:pPr>
      <w:r w:rsidRPr="000C3DF5">
        <w:rPr>
          <w:rFonts w:asciiTheme="majorBidi" w:eastAsia="STKaiti" w:hAnsiTheme="majorBidi" w:cstheme="majorBidi"/>
          <w:lang w:eastAsia="zh-CN"/>
        </w:rPr>
        <w:tab/>
      </w:r>
      <w:r w:rsidR="00C64EBE" w:rsidRPr="000C3DF5">
        <w:rPr>
          <w:rFonts w:asciiTheme="majorBidi" w:eastAsia="STKaiti" w:hAnsiTheme="majorBidi" w:cstheme="majorBidi"/>
        </w:rPr>
        <w:t xml:space="preserve">Y.2206 – </w:t>
      </w:r>
      <w:r w:rsidR="003B015A" w:rsidRPr="000C3DF5">
        <w:rPr>
          <w:rFonts w:asciiTheme="majorBidi" w:eastAsia="STKaiti" w:hAnsi="STKaiti" w:cstheme="majorBidi"/>
        </w:rPr>
        <w:t>分布式业务网（</w:t>
      </w:r>
      <w:r w:rsidR="003B015A" w:rsidRPr="000C3DF5">
        <w:rPr>
          <w:rFonts w:asciiTheme="majorBidi" w:eastAsia="STKaiti" w:hAnsiTheme="majorBidi" w:cstheme="majorBidi"/>
        </w:rPr>
        <w:t>DSN</w:t>
      </w:r>
      <w:r w:rsidR="003B015A" w:rsidRPr="000C3DF5">
        <w:rPr>
          <w:rFonts w:asciiTheme="majorBidi" w:eastAsia="STKaiti" w:hAnsi="STKaiti" w:cstheme="majorBidi"/>
        </w:rPr>
        <w:t>）的能力要求</w:t>
      </w:r>
    </w:p>
    <w:p w:rsidR="00181DBA" w:rsidRPr="003B015A" w:rsidRDefault="00181DBA" w:rsidP="002D10B0">
      <w:pPr>
        <w:rPr>
          <w:rFonts w:asciiTheme="majorBidi" w:hAnsiTheme="majorBidi" w:cstheme="majorBidi"/>
          <w:lang w:eastAsia="zh-CN"/>
        </w:rPr>
      </w:pPr>
      <w:r w:rsidRPr="003B015A">
        <w:rPr>
          <w:rFonts w:asciiTheme="majorBidi" w:hAnsiTheme="majorBidi" w:cstheme="majorBidi"/>
          <w:bCs/>
          <w:lang w:eastAsia="zh-CN"/>
        </w:rPr>
        <w:t>3</w:t>
      </w:r>
      <w:r w:rsidRPr="003B015A">
        <w:rPr>
          <w:rFonts w:asciiTheme="majorBidi" w:hAnsiTheme="majorBidi" w:cstheme="majorBidi"/>
          <w:lang w:eastAsia="zh-CN"/>
        </w:rPr>
        <w:tab/>
      </w:r>
      <w:r w:rsidR="003B015A" w:rsidRPr="003B015A">
        <w:rPr>
          <w:rFonts w:asciiTheme="majorBidi" w:cstheme="majorBidi"/>
          <w:lang w:eastAsia="zh-CN"/>
        </w:rPr>
        <w:t>可通过</w:t>
      </w:r>
      <w:r w:rsidR="003B015A" w:rsidRPr="003B015A">
        <w:rPr>
          <w:rFonts w:asciiTheme="majorBidi" w:hAnsiTheme="majorBidi" w:cstheme="majorBidi"/>
          <w:lang w:eastAsia="zh-CN"/>
        </w:rPr>
        <w:t>ITU-T</w:t>
      </w:r>
      <w:r w:rsidR="003B015A" w:rsidRPr="003B015A">
        <w:rPr>
          <w:rFonts w:asciiTheme="majorBidi" w:cstheme="majorBidi"/>
          <w:lang w:eastAsia="zh-CN"/>
        </w:rPr>
        <w:t>网站在线查询有关的专利信息。</w:t>
      </w:r>
    </w:p>
    <w:p w:rsidR="00181DBA" w:rsidRPr="003B015A" w:rsidRDefault="00181DBA" w:rsidP="002D10B0">
      <w:pPr>
        <w:rPr>
          <w:rFonts w:asciiTheme="majorBidi" w:hAnsiTheme="majorBidi" w:cstheme="majorBidi"/>
          <w:lang w:eastAsia="zh-CN"/>
        </w:rPr>
      </w:pPr>
      <w:r w:rsidRPr="003B015A">
        <w:rPr>
          <w:rFonts w:asciiTheme="majorBidi" w:hAnsiTheme="majorBidi" w:cstheme="majorBidi"/>
          <w:lang w:eastAsia="zh-CN"/>
        </w:rPr>
        <w:t>4</w:t>
      </w:r>
      <w:r w:rsidRPr="003B015A">
        <w:rPr>
          <w:rFonts w:asciiTheme="majorBidi" w:hAnsiTheme="majorBidi" w:cstheme="majorBidi"/>
          <w:lang w:eastAsia="zh-CN"/>
        </w:rPr>
        <w:tab/>
      </w:r>
      <w:r w:rsidR="003B015A" w:rsidRPr="003B015A">
        <w:rPr>
          <w:rFonts w:asciiTheme="majorBidi" w:hAnsiTheme="majorBidi" w:cstheme="majorBidi"/>
          <w:lang w:eastAsia="zh-CN"/>
        </w:rPr>
        <w:t>ITU-T</w:t>
      </w:r>
      <w:r w:rsidR="003B015A" w:rsidRPr="003B015A">
        <w:rPr>
          <w:rFonts w:asciiTheme="majorBidi" w:cstheme="majorBidi"/>
          <w:lang w:eastAsia="zh-CN"/>
        </w:rPr>
        <w:t>网站上将很快提供预出版的建议书的案文。</w:t>
      </w:r>
    </w:p>
    <w:p w:rsidR="00181DBA" w:rsidRPr="003B015A" w:rsidRDefault="00181DBA" w:rsidP="002D10B0">
      <w:pPr>
        <w:rPr>
          <w:rFonts w:asciiTheme="majorBidi" w:hAnsiTheme="majorBidi" w:cstheme="majorBidi"/>
          <w:lang w:eastAsia="zh-CN"/>
        </w:rPr>
      </w:pPr>
      <w:r w:rsidRPr="003B015A">
        <w:rPr>
          <w:rFonts w:asciiTheme="majorBidi" w:hAnsiTheme="majorBidi" w:cstheme="majorBidi"/>
          <w:bCs/>
          <w:lang w:eastAsia="zh-CN"/>
        </w:rPr>
        <w:t>5</w:t>
      </w:r>
      <w:r w:rsidRPr="003B015A">
        <w:rPr>
          <w:rFonts w:asciiTheme="majorBidi" w:hAnsiTheme="majorBidi" w:cstheme="majorBidi"/>
          <w:lang w:eastAsia="zh-CN"/>
        </w:rPr>
        <w:tab/>
      </w:r>
      <w:r w:rsidR="003B015A" w:rsidRPr="003B015A">
        <w:rPr>
          <w:rFonts w:asciiTheme="majorBidi" w:cstheme="majorBidi"/>
          <w:lang w:eastAsia="zh-CN"/>
        </w:rPr>
        <w:t>国际电联将尽快出版该</w:t>
      </w:r>
      <w:r w:rsidR="003B015A" w:rsidRPr="003B015A">
        <w:rPr>
          <w:rFonts w:asciiTheme="majorBidi" w:hAnsiTheme="majorBidi" w:cstheme="majorBidi"/>
          <w:lang w:eastAsia="zh-CN"/>
        </w:rPr>
        <w:t>/</w:t>
      </w:r>
      <w:r w:rsidR="003B015A" w:rsidRPr="003B015A">
        <w:rPr>
          <w:rFonts w:asciiTheme="majorBidi" w:cstheme="majorBidi"/>
          <w:lang w:eastAsia="zh-CN"/>
        </w:rPr>
        <w:t>这些建议书。</w:t>
      </w:r>
    </w:p>
    <w:p w:rsidR="003B015A" w:rsidRPr="003B015A" w:rsidRDefault="003B015A" w:rsidP="002D10B0">
      <w:pPr>
        <w:rPr>
          <w:rFonts w:asciiTheme="majorBidi" w:hAnsiTheme="majorBidi" w:cstheme="majorBidi"/>
          <w:lang w:eastAsia="zh-CN"/>
        </w:rPr>
      </w:pPr>
    </w:p>
    <w:p w:rsidR="003B015A" w:rsidRPr="003B015A" w:rsidRDefault="003B015A" w:rsidP="002D10B0">
      <w:pPr>
        <w:rPr>
          <w:rFonts w:asciiTheme="majorBidi" w:hAnsiTheme="majorBidi" w:cstheme="majorBidi"/>
          <w:lang w:eastAsia="zh-CN"/>
        </w:rPr>
      </w:pPr>
      <w:r w:rsidRPr="003B015A">
        <w:rPr>
          <w:rFonts w:asciiTheme="majorBidi" w:cstheme="majorBidi"/>
          <w:lang w:eastAsia="zh-CN"/>
        </w:rPr>
        <w:t>顺致敬意！</w:t>
      </w:r>
    </w:p>
    <w:p w:rsidR="003B015A" w:rsidRPr="003B015A" w:rsidRDefault="003B015A" w:rsidP="002D10B0">
      <w:pPr>
        <w:rPr>
          <w:rFonts w:asciiTheme="majorBidi" w:hAnsiTheme="majorBidi" w:cstheme="majorBidi"/>
          <w:lang w:eastAsia="zh-CN"/>
        </w:rPr>
      </w:pPr>
    </w:p>
    <w:p w:rsidR="003B015A" w:rsidRPr="003B015A" w:rsidRDefault="003B015A" w:rsidP="002D10B0">
      <w:pPr>
        <w:rPr>
          <w:rFonts w:asciiTheme="majorBidi" w:hAnsiTheme="majorBidi" w:cstheme="majorBidi"/>
          <w:lang w:eastAsia="zh-CN"/>
        </w:rPr>
      </w:pPr>
    </w:p>
    <w:p w:rsidR="003B015A" w:rsidRPr="003B015A" w:rsidRDefault="003B015A" w:rsidP="002D10B0">
      <w:pPr>
        <w:rPr>
          <w:rFonts w:asciiTheme="majorBidi" w:hAnsiTheme="majorBidi" w:cstheme="majorBidi"/>
          <w:lang w:eastAsia="zh-CN"/>
        </w:rPr>
      </w:pPr>
    </w:p>
    <w:p w:rsidR="00181DBA" w:rsidRPr="003B015A" w:rsidRDefault="003B015A" w:rsidP="002D10B0">
      <w:pPr>
        <w:tabs>
          <w:tab w:val="clear" w:pos="794"/>
          <w:tab w:val="left" w:pos="210"/>
        </w:tabs>
        <w:rPr>
          <w:rFonts w:asciiTheme="majorBidi" w:hAnsiTheme="majorBidi" w:cstheme="majorBidi"/>
          <w:lang w:eastAsia="zh-CN"/>
        </w:rPr>
      </w:pPr>
      <w:r w:rsidRPr="003B015A">
        <w:rPr>
          <w:rFonts w:asciiTheme="majorBidi" w:cstheme="majorBidi"/>
          <w:lang w:eastAsia="zh-CN"/>
        </w:rPr>
        <w:t>电信标准化局主任</w:t>
      </w:r>
      <w:r w:rsidRPr="003B015A">
        <w:rPr>
          <w:rFonts w:asciiTheme="majorBidi" w:hAnsiTheme="majorBidi" w:cstheme="majorBidi"/>
          <w:lang w:eastAsia="zh-CN"/>
        </w:rPr>
        <w:br/>
      </w:r>
      <w:r w:rsidRPr="003B015A">
        <w:rPr>
          <w:rFonts w:asciiTheme="majorBidi" w:hAnsiTheme="majorBidi" w:cstheme="majorBidi"/>
          <w:lang w:eastAsia="zh-CN"/>
        </w:rPr>
        <w:tab/>
      </w:r>
      <w:r w:rsidRPr="003B015A">
        <w:rPr>
          <w:rFonts w:asciiTheme="majorBidi" w:cstheme="majorBidi"/>
          <w:lang w:eastAsia="zh-CN"/>
        </w:rPr>
        <w:t>马尔科姆</w:t>
      </w:r>
      <w:r w:rsidRPr="003B015A">
        <w:rPr>
          <w:rFonts w:asciiTheme="majorBidi" w:hAnsiTheme="majorBidi" w:cstheme="majorBidi"/>
          <w:sz w:val="20"/>
          <w:lang w:eastAsia="zh-CN"/>
        </w:rPr>
        <w:t>•</w:t>
      </w:r>
      <w:r w:rsidRPr="003B015A">
        <w:rPr>
          <w:rFonts w:asciiTheme="majorBidi" w:cstheme="majorBidi"/>
          <w:lang w:eastAsia="zh-CN"/>
        </w:rPr>
        <w:t>琼森</w:t>
      </w:r>
    </w:p>
    <w:sectPr w:rsidR="00181DBA" w:rsidRPr="003B015A" w:rsidSect="00510CCE">
      <w:headerReference w:type="default" r:id="rId10"/>
      <w:footerReference w:type="default" r:id="rId11"/>
      <w:footerReference w:type="first" r:id="rId12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C8" w:rsidRDefault="000276C8">
      <w:r>
        <w:separator/>
      </w:r>
    </w:p>
  </w:endnote>
  <w:endnote w:type="continuationSeparator" w:id="0">
    <w:p w:rsidR="000276C8" w:rsidRDefault="00027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C8" w:rsidRPr="000276C8" w:rsidRDefault="00510CCE">
    <w:pPr>
      <w:pStyle w:val="Footer"/>
      <w:rPr>
        <w:sz w:val="16"/>
        <w:lang w:val="fr-FR"/>
      </w:rPr>
    </w:pPr>
    <w:fldSimple w:instr=" FILENAME \p  \* MERGEFORMAT ">
      <w:r w:rsidR="00892550" w:rsidRPr="00892550">
        <w:rPr>
          <w:noProof/>
          <w:sz w:val="16"/>
          <w:lang w:val="fr-FR"/>
        </w:rPr>
        <w:t>P:\CHI\ITU-T\BUREAU\CIRC\100\108C.docx</w:t>
      </w:r>
    </w:fldSimple>
    <w:r w:rsidR="000276C8" w:rsidRPr="000276C8">
      <w:rPr>
        <w:sz w:val="16"/>
        <w:lang w:val="fr-FR"/>
      </w:rPr>
      <w:tab/>
    </w:r>
    <w:r>
      <w:rPr>
        <w:sz w:val="16"/>
      </w:rPr>
      <w:fldChar w:fldCharType="begin"/>
    </w:r>
    <w:r w:rsidR="000276C8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892550">
      <w:rPr>
        <w:noProof/>
        <w:sz w:val="16"/>
      </w:rPr>
      <w:t>20.05.10</w:t>
    </w:r>
    <w:r>
      <w:rPr>
        <w:sz w:val="16"/>
      </w:rPr>
      <w:fldChar w:fldCharType="end"/>
    </w:r>
    <w:r w:rsidR="000276C8" w:rsidRPr="000276C8">
      <w:rPr>
        <w:sz w:val="16"/>
        <w:lang w:val="fr-FR"/>
      </w:rPr>
      <w:tab/>
    </w:r>
    <w:r>
      <w:rPr>
        <w:sz w:val="16"/>
      </w:rPr>
      <w:fldChar w:fldCharType="begin"/>
    </w:r>
    <w:r w:rsidR="000276C8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892550">
      <w:rPr>
        <w:noProof/>
        <w:sz w:val="16"/>
      </w:rPr>
      <w:t>20.05.10</w: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C8" w:rsidRDefault="000276C8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  <w:t xml:space="preserve">Telephone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  <w:t>Telex 421 000 uit ch</w:t>
    </w:r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0276C8" w:rsidRDefault="000276C8" w:rsidP="008F54B6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0276C8" w:rsidRDefault="000276C8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3C3876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C8" w:rsidRDefault="000276C8">
      <w:r>
        <w:t>____________________</w:t>
      </w:r>
    </w:p>
  </w:footnote>
  <w:footnote w:type="continuationSeparator" w:id="0">
    <w:p w:rsidR="000276C8" w:rsidRDefault="00027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C8" w:rsidRDefault="000276C8">
    <w:pPr>
      <w:pStyle w:val="Header"/>
    </w:pPr>
    <w:r>
      <w:t xml:space="preserve">- </w:t>
    </w:r>
    <w:fldSimple w:instr="PAGE">
      <w:r w:rsidR="002D10B0">
        <w:rPr>
          <w:noProof/>
        </w:rPr>
        <w:t>2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0D31"/>
    <w:multiLevelType w:val="hybridMultilevel"/>
    <w:tmpl w:val="A2225FEE"/>
    <w:lvl w:ilvl="0" w:tplc="5ABC705A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06AB2"/>
    <w:rsid w:val="000276C8"/>
    <w:rsid w:val="000C3DF5"/>
    <w:rsid w:val="001729BA"/>
    <w:rsid w:val="001770E9"/>
    <w:rsid w:val="00180FDF"/>
    <w:rsid w:val="00181DBA"/>
    <w:rsid w:val="001A57DD"/>
    <w:rsid w:val="002410ED"/>
    <w:rsid w:val="002D10B0"/>
    <w:rsid w:val="002D5EED"/>
    <w:rsid w:val="0038125E"/>
    <w:rsid w:val="003B015A"/>
    <w:rsid w:val="003C3876"/>
    <w:rsid w:val="003D2158"/>
    <w:rsid w:val="00416D3B"/>
    <w:rsid w:val="00437D33"/>
    <w:rsid w:val="00510CCE"/>
    <w:rsid w:val="005B12F1"/>
    <w:rsid w:val="005F640F"/>
    <w:rsid w:val="00624B5F"/>
    <w:rsid w:val="00666F87"/>
    <w:rsid w:val="00841082"/>
    <w:rsid w:val="00892550"/>
    <w:rsid w:val="008F435F"/>
    <w:rsid w:val="008F54B6"/>
    <w:rsid w:val="00996C67"/>
    <w:rsid w:val="00A11CA3"/>
    <w:rsid w:val="00A63AC0"/>
    <w:rsid w:val="00AC7AF1"/>
    <w:rsid w:val="00B06AB2"/>
    <w:rsid w:val="00B40238"/>
    <w:rsid w:val="00B85949"/>
    <w:rsid w:val="00C2034B"/>
    <w:rsid w:val="00C20BF7"/>
    <w:rsid w:val="00C23997"/>
    <w:rsid w:val="00C64EBE"/>
    <w:rsid w:val="00D77007"/>
    <w:rsid w:val="00D92073"/>
    <w:rsid w:val="00DF36F3"/>
    <w:rsid w:val="00E137C5"/>
    <w:rsid w:val="00E4540C"/>
    <w:rsid w:val="00EE677C"/>
    <w:rsid w:val="00F53301"/>
    <w:rsid w:val="00FB494D"/>
    <w:rsid w:val="00FD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C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10CC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10CC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10CC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10CC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10CC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10CC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10CC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10CC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10CC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10CCE"/>
  </w:style>
  <w:style w:type="paragraph" w:styleId="TOC7">
    <w:name w:val="toc 7"/>
    <w:basedOn w:val="TOC3"/>
    <w:next w:val="Normal"/>
    <w:semiHidden/>
    <w:rsid w:val="00510CCE"/>
  </w:style>
  <w:style w:type="paragraph" w:styleId="TOC6">
    <w:name w:val="toc 6"/>
    <w:basedOn w:val="TOC3"/>
    <w:next w:val="Normal"/>
    <w:semiHidden/>
    <w:rsid w:val="00510CCE"/>
  </w:style>
  <w:style w:type="paragraph" w:styleId="TOC5">
    <w:name w:val="toc 5"/>
    <w:basedOn w:val="TOC3"/>
    <w:next w:val="Normal"/>
    <w:semiHidden/>
    <w:rsid w:val="00510CCE"/>
  </w:style>
  <w:style w:type="paragraph" w:styleId="TOC4">
    <w:name w:val="toc 4"/>
    <w:basedOn w:val="TOC3"/>
    <w:next w:val="Normal"/>
    <w:semiHidden/>
    <w:rsid w:val="00510CCE"/>
  </w:style>
  <w:style w:type="paragraph" w:styleId="TOC3">
    <w:name w:val="toc 3"/>
    <w:basedOn w:val="TOC2"/>
    <w:next w:val="Normal"/>
    <w:semiHidden/>
    <w:rsid w:val="00510CCE"/>
    <w:pPr>
      <w:spacing w:before="80"/>
    </w:pPr>
  </w:style>
  <w:style w:type="paragraph" w:styleId="TOC2">
    <w:name w:val="toc 2"/>
    <w:basedOn w:val="TOC1"/>
    <w:next w:val="Normal"/>
    <w:semiHidden/>
    <w:rsid w:val="00510CCE"/>
    <w:pPr>
      <w:spacing w:before="120"/>
    </w:pPr>
  </w:style>
  <w:style w:type="paragraph" w:styleId="TOC1">
    <w:name w:val="toc 1"/>
    <w:basedOn w:val="Normal"/>
    <w:semiHidden/>
    <w:rsid w:val="00510CC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10CCE"/>
    <w:pPr>
      <w:ind w:left="1698"/>
    </w:pPr>
  </w:style>
  <w:style w:type="paragraph" w:styleId="Index6">
    <w:name w:val="index 6"/>
    <w:basedOn w:val="Normal"/>
    <w:next w:val="Normal"/>
    <w:semiHidden/>
    <w:rsid w:val="00510CCE"/>
    <w:pPr>
      <w:ind w:left="1415"/>
    </w:pPr>
  </w:style>
  <w:style w:type="paragraph" w:styleId="Index5">
    <w:name w:val="index 5"/>
    <w:basedOn w:val="Normal"/>
    <w:next w:val="Normal"/>
    <w:semiHidden/>
    <w:rsid w:val="00510CCE"/>
    <w:pPr>
      <w:ind w:left="1132"/>
    </w:pPr>
  </w:style>
  <w:style w:type="paragraph" w:styleId="Index4">
    <w:name w:val="index 4"/>
    <w:basedOn w:val="Normal"/>
    <w:next w:val="Normal"/>
    <w:semiHidden/>
    <w:rsid w:val="00510CCE"/>
    <w:pPr>
      <w:ind w:left="851"/>
    </w:pPr>
  </w:style>
  <w:style w:type="paragraph" w:styleId="Index3">
    <w:name w:val="index 3"/>
    <w:basedOn w:val="Normal"/>
    <w:next w:val="Normal"/>
    <w:semiHidden/>
    <w:rsid w:val="00510CCE"/>
    <w:pPr>
      <w:ind w:left="567"/>
    </w:pPr>
  </w:style>
  <w:style w:type="paragraph" w:styleId="Index2">
    <w:name w:val="index 2"/>
    <w:basedOn w:val="Normal"/>
    <w:next w:val="Normal"/>
    <w:semiHidden/>
    <w:rsid w:val="00510CCE"/>
    <w:pPr>
      <w:ind w:left="284"/>
    </w:pPr>
  </w:style>
  <w:style w:type="paragraph" w:styleId="Index1">
    <w:name w:val="index 1"/>
    <w:basedOn w:val="Normal"/>
    <w:next w:val="Normal"/>
    <w:semiHidden/>
    <w:rsid w:val="00510CCE"/>
  </w:style>
  <w:style w:type="character" w:styleId="LineNumber">
    <w:name w:val="line number"/>
    <w:basedOn w:val="DefaultParagraphFont"/>
    <w:rsid w:val="00510CCE"/>
  </w:style>
  <w:style w:type="paragraph" w:styleId="IndexHeading">
    <w:name w:val="index heading"/>
    <w:basedOn w:val="Normal"/>
    <w:next w:val="Normal"/>
    <w:semiHidden/>
    <w:rsid w:val="00510CCE"/>
  </w:style>
  <w:style w:type="paragraph" w:styleId="Footer">
    <w:name w:val="footer"/>
    <w:basedOn w:val="Normal"/>
    <w:rsid w:val="00510CC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510CC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510CCE"/>
    <w:rPr>
      <w:position w:val="6"/>
      <w:sz w:val="16"/>
    </w:rPr>
  </w:style>
  <w:style w:type="paragraph" w:styleId="FootnoteText">
    <w:name w:val="footnote text"/>
    <w:basedOn w:val="Normal"/>
    <w:semiHidden/>
    <w:rsid w:val="00510CC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10CCE"/>
    <w:pPr>
      <w:ind w:left="794"/>
    </w:pPr>
  </w:style>
  <w:style w:type="paragraph" w:customStyle="1" w:styleId="TableLegend">
    <w:name w:val="Table_Legend"/>
    <w:basedOn w:val="TableText"/>
    <w:rsid w:val="00510CCE"/>
    <w:pPr>
      <w:spacing w:before="120"/>
    </w:pPr>
  </w:style>
  <w:style w:type="paragraph" w:customStyle="1" w:styleId="TableText">
    <w:name w:val="Table_Text"/>
    <w:basedOn w:val="Normal"/>
    <w:rsid w:val="00510CC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10CC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10CC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10CCE"/>
    <w:pPr>
      <w:spacing w:before="80"/>
      <w:ind w:left="794" w:hanging="794"/>
    </w:pPr>
  </w:style>
  <w:style w:type="paragraph" w:customStyle="1" w:styleId="enumlev2">
    <w:name w:val="enumlev2"/>
    <w:basedOn w:val="enumlev1"/>
    <w:rsid w:val="00510CCE"/>
    <w:pPr>
      <w:ind w:left="1191" w:hanging="397"/>
    </w:pPr>
  </w:style>
  <w:style w:type="paragraph" w:customStyle="1" w:styleId="enumlev3">
    <w:name w:val="enumlev3"/>
    <w:basedOn w:val="enumlev2"/>
    <w:rsid w:val="00510CCE"/>
    <w:pPr>
      <w:ind w:left="1588"/>
    </w:pPr>
  </w:style>
  <w:style w:type="paragraph" w:customStyle="1" w:styleId="TableHead">
    <w:name w:val="Table_Head"/>
    <w:basedOn w:val="TableText"/>
    <w:rsid w:val="00510CC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10CC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10CCE"/>
    <w:pPr>
      <w:spacing w:before="480"/>
    </w:pPr>
  </w:style>
  <w:style w:type="paragraph" w:customStyle="1" w:styleId="FigureTitle">
    <w:name w:val="Figure_Title"/>
    <w:basedOn w:val="TableTitle"/>
    <w:next w:val="Normal"/>
    <w:rsid w:val="00510CC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10CC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10CC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10CC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10CCE"/>
  </w:style>
  <w:style w:type="paragraph" w:customStyle="1" w:styleId="AppendixRef">
    <w:name w:val="Appendix_Ref"/>
    <w:basedOn w:val="AnnexRef"/>
    <w:next w:val="AppendixTitle"/>
    <w:rsid w:val="00510CCE"/>
  </w:style>
  <w:style w:type="paragraph" w:customStyle="1" w:styleId="AppendixTitle">
    <w:name w:val="Appendix_Title"/>
    <w:basedOn w:val="AnnexTitle"/>
    <w:next w:val="Normalaftertitle"/>
    <w:rsid w:val="00510CCE"/>
  </w:style>
  <w:style w:type="paragraph" w:customStyle="1" w:styleId="RefTitle">
    <w:name w:val="Ref_Title"/>
    <w:basedOn w:val="Normal"/>
    <w:next w:val="RefText"/>
    <w:rsid w:val="00510CC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10CCE"/>
    <w:pPr>
      <w:ind w:left="794" w:hanging="794"/>
    </w:pPr>
  </w:style>
  <w:style w:type="paragraph" w:customStyle="1" w:styleId="Equation">
    <w:name w:val="Equation"/>
    <w:basedOn w:val="Normal"/>
    <w:rsid w:val="00510CC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10CC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10CC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10CCE"/>
    <w:pPr>
      <w:spacing w:before="320"/>
    </w:pPr>
  </w:style>
  <w:style w:type="paragraph" w:customStyle="1" w:styleId="call">
    <w:name w:val="call"/>
    <w:basedOn w:val="Normal"/>
    <w:next w:val="Normal"/>
    <w:rsid w:val="00510CC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10CC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10CC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10CC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10CC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10CC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10CC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3D2158"/>
    <w:rPr>
      <w:color w:val="0000FF"/>
      <w:u w:val="single"/>
    </w:rPr>
  </w:style>
  <w:style w:type="paragraph" w:customStyle="1" w:styleId="Keywords">
    <w:name w:val="Keywords"/>
    <w:basedOn w:val="Normal"/>
    <w:rsid w:val="00510CCE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510CCE"/>
    <w:pPr>
      <w:spacing w:after="120"/>
    </w:pPr>
  </w:style>
  <w:style w:type="paragraph" w:customStyle="1" w:styleId="EquationLegend">
    <w:name w:val="Equation_Legend"/>
    <w:basedOn w:val="Normal"/>
    <w:rsid w:val="00510CC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510CC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510CCE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510CCE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510CC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510CCE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510CCE"/>
  </w:style>
  <w:style w:type="paragraph" w:customStyle="1" w:styleId="headingb">
    <w:name w:val="heading_b"/>
    <w:basedOn w:val="Heading3"/>
    <w:next w:val="Normal"/>
    <w:rsid w:val="00510CC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510CCE"/>
    <w:pPr>
      <w:spacing w:before="160"/>
      <w:ind w:left="0" w:firstLine="0"/>
      <w:outlineLvl w:val="9"/>
    </w:pPr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_REC_A8-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5809-6AAA-4E6D-86D5-C9626418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PE_TSBCIRC2_REC_A8-E.dot</Template>
  <TotalTime>8</TotalTime>
  <Pages>1</Pages>
  <Words>402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712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song</cp:lastModifiedBy>
  <cp:revision>8</cp:revision>
  <cp:lastPrinted>2010-05-20T09:03:00Z</cp:lastPrinted>
  <dcterms:created xsi:type="dcterms:W3CDTF">2010-05-20T08:57:00Z</dcterms:created>
  <dcterms:modified xsi:type="dcterms:W3CDTF">2010-05-20T09:05:00Z</dcterms:modified>
</cp:coreProperties>
</file>