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AF57CD" w:rsidRDefault="00AC5975" w:rsidP="00AC5975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B241F">
        <w:trPr>
          <w:cantSplit/>
        </w:trPr>
        <w:tc>
          <w:tcPr>
            <w:tcW w:w="6426" w:type="dxa"/>
            <w:vAlign w:val="center"/>
          </w:tcPr>
          <w:p w:rsidR="00AC5975" w:rsidRPr="00AC5975" w:rsidRDefault="00AC5975" w:rsidP="00EB241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EB24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B241F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EB241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EB241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AF57CD" w:rsidRDefault="00AC5975" w:rsidP="00ED49D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F57CD">
        <w:tab/>
        <w:t xml:space="preserve">Genève, </w:t>
      </w:r>
      <w:r w:rsidR="00ED49D0">
        <w:t xml:space="preserve">le 18 </w:t>
      </w:r>
      <w:proofErr w:type="spellStart"/>
      <w:r w:rsidR="00ED49D0">
        <w:t>avril</w:t>
      </w:r>
      <w:proofErr w:type="spellEnd"/>
      <w:r w:rsidR="00AF1B68">
        <w:t xml:space="preserve"> 2012</w:t>
      </w:r>
    </w:p>
    <w:p w:rsidR="00AC5975" w:rsidRPr="00AF57CD" w:rsidRDefault="00AC5975" w:rsidP="00D2033C">
      <w:pPr>
        <w:pStyle w:val="Index1"/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ED49D0" w:rsidTr="00EB241F">
        <w:trPr>
          <w:cantSplit/>
          <w:trHeight w:val="340"/>
        </w:trPr>
        <w:tc>
          <w:tcPr>
            <w:tcW w:w="822" w:type="dxa"/>
          </w:tcPr>
          <w:p w:rsidR="00AC5975" w:rsidRPr="00AF57CD" w:rsidRDefault="00AC5975" w:rsidP="00EB241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proofErr w:type="spellStart"/>
            <w:proofErr w:type="gramStart"/>
            <w:r w:rsidRPr="00AF57CD">
              <w:rPr>
                <w:sz w:val="22"/>
              </w:rPr>
              <w:t>Réf</w:t>
            </w:r>
            <w:proofErr w:type="spellEnd"/>
            <w:r w:rsidRPr="00AF57CD">
              <w:rPr>
                <w:sz w:val="22"/>
              </w:rPr>
              <w:t>.:</w:t>
            </w:r>
            <w:proofErr w:type="gramEnd"/>
          </w:p>
        </w:tc>
        <w:tc>
          <w:tcPr>
            <w:tcW w:w="4055" w:type="dxa"/>
          </w:tcPr>
          <w:p w:rsidR="00AC5975" w:rsidRPr="00ED49D0" w:rsidRDefault="00ED49D0" w:rsidP="00EB241F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  <w:proofErr w:type="spellStart"/>
            <w:r>
              <w:rPr>
                <w:b/>
                <w:lang w:val="fr-CH"/>
              </w:rPr>
              <w:t>Corrigendum</w:t>
            </w:r>
            <w:proofErr w:type="spellEnd"/>
            <w:r>
              <w:rPr>
                <w:b/>
                <w:lang w:val="fr-CH"/>
              </w:rPr>
              <w:t xml:space="preserve"> 1 à la</w:t>
            </w:r>
            <w:r w:rsidRPr="00ED49D0">
              <w:rPr>
                <w:b/>
                <w:lang w:val="fr-CH"/>
              </w:rPr>
              <w:br/>
            </w:r>
            <w:r w:rsidR="00133B30" w:rsidRPr="00ED49D0">
              <w:rPr>
                <w:b/>
                <w:lang w:val="fr-CH"/>
              </w:rPr>
              <w:t>Lettre collective TSB 7/SG3RG-AFR</w:t>
            </w:r>
          </w:p>
          <w:p w:rsidR="00AC5975" w:rsidRPr="00ED49D0" w:rsidRDefault="00AC5975" w:rsidP="00EB241F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</w:p>
          <w:p w:rsidR="00AC5975" w:rsidRPr="00ED49D0" w:rsidRDefault="00AC5975" w:rsidP="00EB241F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</w:p>
        </w:tc>
        <w:tc>
          <w:tcPr>
            <w:tcW w:w="4762" w:type="dxa"/>
          </w:tcPr>
          <w:p w:rsidR="00AC5975" w:rsidRPr="00ED49D0" w:rsidRDefault="00AC5975" w:rsidP="00EB24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lang w:val="fr-CH"/>
              </w:rPr>
            </w:pPr>
          </w:p>
        </w:tc>
      </w:tr>
      <w:tr w:rsidR="00AC5975" w:rsidRPr="00ED49D0" w:rsidTr="00EB241F">
        <w:trPr>
          <w:cantSplit/>
        </w:trPr>
        <w:tc>
          <w:tcPr>
            <w:tcW w:w="822" w:type="dxa"/>
          </w:tcPr>
          <w:p w:rsidR="00AC5975" w:rsidRPr="00ED49D0" w:rsidRDefault="00AC5975" w:rsidP="00EB241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  <w:r w:rsidRPr="00ED49D0">
              <w:rPr>
                <w:szCs w:val="24"/>
                <w:lang w:val="fr-CH"/>
              </w:rPr>
              <w:t>Tél.:</w:t>
            </w:r>
          </w:p>
        </w:tc>
        <w:tc>
          <w:tcPr>
            <w:tcW w:w="4055" w:type="dxa"/>
          </w:tcPr>
          <w:p w:rsidR="00AC5975" w:rsidRPr="00ED49D0" w:rsidRDefault="00AC5975" w:rsidP="00EB241F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fr-CH"/>
              </w:rPr>
            </w:pPr>
            <w:r w:rsidRPr="00ED49D0">
              <w:rPr>
                <w:szCs w:val="24"/>
                <w:lang w:val="fr-CH"/>
              </w:rPr>
              <w:t xml:space="preserve">+41 22 730 </w:t>
            </w:r>
            <w:r w:rsidR="00133B30" w:rsidRPr="00ED49D0">
              <w:rPr>
                <w:szCs w:val="24"/>
                <w:lang w:val="fr-CH"/>
              </w:rPr>
              <w:t>5887</w:t>
            </w:r>
          </w:p>
        </w:tc>
        <w:tc>
          <w:tcPr>
            <w:tcW w:w="4762" w:type="dxa"/>
          </w:tcPr>
          <w:p w:rsidR="00AC5975" w:rsidRPr="00ED49D0" w:rsidRDefault="00AC5975" w:rsidP="00EB24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  <w:lang w:val="fr-CH"/>
              </w:rPr>
            </w:pPr>
          </w:p>
        </w:tc>
      </w:tr>
      <w:tr w:rsidR="00AC5975" w:rsidRPr="00ED49D0" w:rsidTr="00EB241F">
        <w:trPr>
          <w:cantSplit/>
        </w:trPr>
        <w:tc>
          <w:tcPr>
            <w:tcW w:w="822" w:type="dxa"/>
          </w:tcPr>
          <w:p w:rsidR="00AC5975" w:rsidRPr="00ED49D0" w:rsidRDefault="00AC5975" w:rsidP="00EB241F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fr-CH"/>
              </w:rPr>
            </w:pPr>
            <w:r w:rsidRPr="00ED49D0">
              <w:rPr>
                <w:szCs w:val="24"/>
                <w:lang w:val="fr-CH"/>
              </w:rPr>
              <w:t>Fax:</w:t>
            </w:r>
            <w:r w:rsidRPr="00ED49D0">
              <w:rPr>
                <w:szCs w:val="24"/>
                <w:lang w:val="fr-CH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ED49D0" w:rsidRDefault="00AC5975" w:rsidP="00133B30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fr-CH"/>
              </w:rPr>
            </w:pPr>
            <w:r w:rsidRPr="00ED49D0">
              <w:rPr>
                <w:szCs w:val="24"/>
                <w:lang w:val="fr-CH"/>
              </w:rPr>
              <w:t xml:space="preserve">+41 22 730 </w:t>
            </w:r>
            <w:proofErr w:type="gramStart"/>
            <w:r w:rsidRPr="00ED49D0">
              <w:rPr>
                <w:szCs w:val="24"/>
                <w:lang w:val="fr-CH"/>
              </w:rPr>
              <w:t>5853</w:t>
            </w:r>
            <w:r w:rsidRPr="00ED49D0">
              <w:rPr>
                <w:szCs w:val="24"/>
                <w:lang w:val="fr-CH"/>
              </w:rPr>
              <w:br/>
            </w:r>
            <w:hyperlink r:id="rId10" w:history="1">
              <w:r w:rsidR="00133B30" w:rsidRPr="00ED49D0">
                <w:rPr>
                  <w:rStyle w:val="Hyperlink"/>
                  <w:szCs w:val="24"/>
                  <w:lang w:val="fr-CH"/>
                </w:rPr>
                <w:t>tsbsg3@itu.int</w:t>
              </w:r>
              <w:proofErr w:type="gramEnd"/>
            </w:hyperlink>
          </w:p>
        </w:tc>
        <w:tc>
          <w:tcPr>
            <w:tcW w:w="4762" w:type="dxa"/>
          </w:tcPr>
          <w:p w:rsidR="00AC5975" w:rsidRPr="00133B30" w:rsidRDefault="00AC5975" w:rsidP="00133B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  <w:lang w:val="fr-CH"/>
              </w:rPr>
            </w:pPr>
            <w:r w:rsidRPr="00133B30">
              <w:rPr>
                <w:szCs w:val="24"/>
                <w:lang w:val="fr-CH"/>
              </w:rPr>
              <w:tab/>
              <w:t xml:space="preserve">Aux </w:t>
            </w:r>
            <w:r w:rsidR="00133B30" w:rsidRPr="00133B30">
              <w:rPr>
                <w:szCs w:val="24"/>
                <w:lang w:val="fr-CH"/>
              </w:rPr>
              <w:t>membres du Groupe régional pour l’Afrique de la commission d’études 3 (SG3RG-AFR)</w:t>
            </w:r>
          </w:p>
        </w:tc>
      </w:tr>
    </w:tbl>
    <w:p w:rsidR="00AC5975" w:rsidRPr="00AC5975" w:rsidRDefault="00AC5975" w:rsidP="00AC5975">
      <w:pPr>
        <w:spacing w:before="0"/>
        <w:rPr>
          <w:lang w:val="fr-CH"/>
        </w:rPr>
      </w:pPr>
    </w:p>
    <w:p w:rsidR="00AC5975" w:rsidRPr="00AC5975" w:rsidRDefault="00AC5975" w:rsidP="00AC5975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809"/>
      </w:tblGrid>
      <w:tr w:rsidR="00AC5975" w:rsidRPr="003B0348" w:rsidTr="003B0348">
        <w:trPr>
          <w:cantSplit/>
        </w:trPr>
        <w:tc>
          <w:tcPr>
            <w:tcW w:w="822" w:type="dxa"/>
          </w:tcPr>
          <w:p w:rsidR="00AC5975" w:rsidRPr="00AF57CD" w:rsidRDefault="00AC5975" w:rsidP="00EB241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AF57CD">
              <w:rPr>
                <w:sz w:val="22"/>
              </w:rPr>
              <w:t>Objet:</w:t>
            </w:r>
          </w:p>
        </w:tc>
        <w:tc>
          <w:tcPr>
            <w:tcW w:w="8809" w:type="dxa"/>
          </w:tcPr>
          <w:p w:rsidR="00AC5975" w:rsidRDefault="00AC5975" w:rsidP="003B034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fr-CH"/>
              </w:rPr>
            </w:pPr>
            <w:r w:rsidRPr="00AC5975">
              <w:rPr>
                <w:b/>
                <w:bCs/>
                <w:lang w:val="fr-CH"/>
              </w:rPr>
              <w:t xml:space="preserve">Réunion </w:t>
            </w:r>
            <w:r w:rsidR="003B0348">
              <w:rPr>
                <w:b/>
                <w:bCs/>
                <w:lang w:val="fr-CH"/>
              </w:rPr>
              <w:t>du Groupe régional pour l’Afrique de la Commission d’études 3</w:t>
            </w:r>
            <w:r w:rsidR="003B0348">
              <w:rPr>
                <w:b/>
                <w:bCs/>
                <w:lang w:val="fr-CH"/>
              </w:rPr>
              <w:br/>
              <w:t>(SG3RG-AFR),</w:t>
            </w:r>
          </w:p>
          <w:p w:rsidR="003B0348" w:rsidRPr="003B0348" w:rsidRDefault="003B0348" w:rsidP="003B0348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r>
              <w:rPr>
                <w:b/>
                <w:bCs/>
                <w:lang w:val="fr-CH"/>
              </w:rPr>
              <w:t>Cotonou, Bénin, 8-11 mai 2012</w:t>
            </w:r>
          </w:p>
        </w:tc>
      </w:tr>
    </w:tbl>
    <w:p w:rsidR="00AC5975" w:rsidRPr="003B0348" w:rsidRDefault="00AC5975" w:rsidP="00AC5975">
      <w:pPr>
        <w:rPr>
          <w:lang w:val="fr-CH"/>
        </w:rPr>
      </w:pPr>
    </w:p>
    <w:p w:rsidR="00AC5975" w:rsidRPr="003B0348" w:rsidRDefault="00AC5975" w:rsidP="00AC5975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lang w:val="fr-CH"/>
        </w:rPr>
      </w:pPr>
      <w:r w:rsidRPr="003B0348">
        <w:rPr>
          <w:sz w:val="24"/>
          <w:lang w:val="fr-CH"/>
        </w:rPr>
        <w:t>Madame, Monsieur,</w:t>
      </w:r>
    </w:p>
    <w:p w:rsidR="00AC5975" w:rsidRDefault="009A48E3" w:rsidP="00ED49D0">
      <w:pPr>
        <w:rPr>
          <w:lang w:val="fr-CH"/>
        </w:rPr>
      </w:pPr>
      <w:bookmarkStart w:id="0" w:name="suitetext"/>
      <w:bookmarkEnd w:id="0"/>
      <w:r w:rsidRPr="009A48E3">
        <w:rPr>
          <w:lang w:val="fr-CH"/>
        </w:rPr>
        <w:t xml:space="preserve">Suite </w:t>
      </w:r>
      <w:r>
        <w:rPr>
          <w:lang w:val="fr-CH"/>
        </w:rPr>
        <w:t>à la Lettre collective TSB 7/SG3RG-AFR datée du 22 février 2012, nous tenons à vous informer du changement du lieu de l’événement.  En effet, la réunion du SG3RG-AFR et le Séminaire associé se tiendront au :</w:t>
      </w:r>
    </w:p>
    <w:p w:rsidR="009A48E3" w:rsidRPr="0071641B" w:rsidRDefault="009A48E3" w:rsidP="009A48E3">
      <w:pPr>
        <w:ind w:left="794"/>
        <w:rPr>
          <w:szCs w:val="24"/>
          <w:lang w:val="fr-CH"/>
        </w:rPr>
      </w:pPr>
      <w:r w:rsidRPr="0071641B">
        <w:rPr>
          <w:szCs w:val="24"/>
          <w:lang w:val="fr-CH"/>
        </w:rPr>
        <w:t>Azalai Hotel de la Plage (AHP)</w:t>
      </w:r>
      <w:bookmarkStart w:id="1" w:name="_GoBack"/>
      <w:bookmarkEnd w:id="1"/>
    </w:p>
    <w:p w:rsidR="009A48E3" w:rsidRPr="0071641B" w:rsidRDefault="009A48E3" w:rsidP="009A48E3">
      <w:pPr>
        <w:spacing w:before="0"/>
        <w:ind w:left="794"/>
        <w:rPr>
          <w:szCs w:val="24"/>
          <w:lang w:val="en-US"/>
        </w:rPr>
      </w:pPr>
      <w:proofErr w:type="spellStart"/>
      <w:r w:rsidRPr="0071641B">
        <w:rPr>
          <w:szCs w:val="24"/>
          <w:lang w:val="en-US"/>
        </w:rPr>
        <w:t>T</w:t>
      </w:r>
      <w:r>
        <w:rPr>
          <w:szCs w:val="24"/>
          <w:lang w:val="en-US"/>
        </w:rPr>
        <w:t>é</w:t>
      </w:r>
      <w:r w:rsidRPr="0071641B">
        <w:rPr>
          <w:szCs w:val="24"/>
          <w:lang w:val="en-US"/>
        </w:rPr>
        <w:t>l</w:t>
      </w:r>
      <w:proofErr w:type="spellEnd"/>
      <w:r w:rsidRPr="0071641B">
        <w:rPr>
          <w:szCs w:val="24"/>
          <w:lang w:val="en-US"/>
        </w:rPr>
        <w:t>:  +229 21 31 72 00</w:t>
      </w:r>
    </w:p>
    <w:p w:rsidR="009A48E3" w:rsidRPr="0071641B" w:rsidRDefault="009A48E3" w:rsidP="009A48E3">
      <w:pPr>
        <w:spacing w:before="0"/>
        <w:ind w:left="794"/>
        <w:rPr>
          <w:szCs w:val="24"/>
          <w:lang w:val="en-US"/>
        </w:rPr>
      </w:pPr>
      <w:r w:rsidRPr="0071641B">
        <w:rPr>
          <w:szCs w:val="24"/>
          <w:lang w:val="en-US"/>
        </w:rPr>
        <w:t>Fax: +229 21 31 72 69</w:t>
      </w:r>
    </w:p>
    <w:p w:rsidR="009A48E3" w:rsidRPr="0071641B" w:rsidRDefault="009A48E3" w:rsidP="009A48E3">
      <w:pPr>
        <w:ind w:left="794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Courrie</w:t>
      </w:r>
      <w:r w:rsidRPr="0071641B">
        <w:rPr>
          <w:szCs w:val="24"/>
          <w:lang w:val="en-US"/>
        </w:rPr>
        <w:t>l</w:t>
      </w:r>
      <w:proofErr w:type="spellEnd"/>
      <w:r w:rsidRPr="0071641B">
        <w:rPr>
          <w:szCs w:val="24"/>
          <w:lang w:val="en-US"/>
        </w:rPr>
        <w:t xml:space="preserve">: </w:t>
      </w:r>
      <w:hyperlink r:id="rId11" w:history="1">
        <w:r w:rsidRPr="0071641B">
          <w:rPr>
            <w:rStyle w:val="Hyperlink"/>
            <w:szCs w:val="24"/>
            <w:lang w:val="en-US"/>
          </w:rPr>
          <w:t>comiteinterne.benin@azalaihotels.com</w:t>
        </w:r>
      </w:hyperlink>
    </w:p>
    <w:p w:rsidR="009A48E3" w:rsidRPr="0071641B" w:rsidRDefault="009A48E3" w:rsidP="009A48E3">
      <w:pPr>
        <w:spacing w:before="0"/>
        <w:ind w:left="794"/>
        <w:rPr>
          <w:szCs w:val="24"/>
          <w:lang w:val="en-US"/>
        </w:rPr>
      </w:pPr>
      <w:hyperlink r:id="rId12" w:history="1">
        <w:r w:rsidRPr="0071641B">
          <w:rPr>
            <w:rStyle w:val="Hyperlink"/>
            <w:szCs w:val="24"/>
            <w:lang w:val="en-US"/>
          </w:rPr>
          <w:t>www.azalaihotels.com</w:t>
        </w:r>
      </w:hyperlink>
      <w:r w:rsidRPr="0071641B">
        <w:rPr>
          <w:szCs w:val="24"/>
          <w:lang w:val="en-US"/>
        </w:rPr>
        <w:t xml:space="preserve"> </w:t>
      </w:r>
    </w:p>
    <w:p w:rsidR="009A48E3" w:rsidRDefault="009A48E3" w:rsidP="009A48E3">
      <w:pPr>
        <w:ind w:left="794"/>
        <w:rPr>
          <w:szCs w:val="24"/>
          <w:lang w:val="en-US"/>
        </w:rPr>
      </w:pPr>
      <w:r w:rsidRPr="009A48E3">
        <w:rPr>
          <w:szCs w:val="24"/>
          <w:lang w:val="fr-CH"/>
        </w:rPr>
        <w:t>Tarif chambre</w:t>
      </w:r>
      <w:r w:rsidRPr="009A48E3">
        <w:rPr>
          <w:szCs w:val="24"/>
          <w:lang w:val="fr-CH"/>
        </w:rPr>
        <w:t xml:space="preserve">: 74 000 </w:t>
      </w:r>
      <w:r w:rsidRPr="009A48E3">
        <w:rPr>
          <w:szCs w:val="24"/>
          <w:lang w:val="fr-CH"/>
        </w:rPr>
        <w:t>F</w:t>
      </w:r>
      <w:r w:rsidRPr="009A48E3">
        <w:rPr>
          <w:szCs w:val="24"/>
          <w:lang w:val="fr-CH"/>
        </w:rPr>
        <w:t>CFA (</w:t>
      </w:r>
      <w:r w:rsidRPr="009A48E3">
        <w:rPr>
          <w:szCs w:val="24"/>
          <w:lang w:val="fr-CH"/>
        </w:rPr>
        <w:t>si plus de dix chambres sont réserv</w:t>
      </w:r>
      <w:r>
        <w:rPr>
          <w:szCs w:val="24"/>
          <w:lang w:val="fr-CH"/>
        </w:rPr>
        <w:t>ées</w:t>
      </w:r>
      <w:r w:rsidRPr="009A48E3">
        <w:rPr>
          <w:szCs w:val="24"/>
          <w:lang w:val="fr-CH"/>
        </w:rPr>
        <w:t>).  </w:t>
      </w:r>
      <w:proofErr w:type="spellStart"/>
      <w:proofErr w:type="gramStart"/>
      <w:r>
        <w:rPr>
          <w:szCs w:val="24"/>
        </w:rPr>
        <w:t>Autrement</w:t>
      </w:r>
      <w:proofErr w:type="spellEnd"/>
      <w:r>
        <w:rPr>
          <w:szCs w:val="24"/>
        </w:rPr>
        <w:t>,</w:t>
      </w:r>
      <w:r>
        <w:rPr>
          <w:szCs w:val="24"/>
        </w:rPr>
        <w:t xml:space="preserve"> 93 000 F</w:t>
      </w:r>
      <w:r>
        <w:rPr>
          <w:szCs w:val="24"/>
        </w:rPr>
        <w:t>CFA.</w:t>
      </w:r>
      <w:proofErr w:type="gramEnd"/>
    </w:p>
    <w:p w:rsidR="009A48E3" w:rsidRPr="009A48E3" w:rsidRDefault="009A48E3" w:rsidP="009A48E3">
      <w:pPr>
        <w:rPr>
          <w:lang w:val="fr-CH"/>
        </w:rPr>
      </w:pPr>
      <w:r w:rsidRPr="009A48E3">
        <w:rPr>
          <w:lang w:val="fr-CH"/>
        </w:rPr>
        <w:t>Pour réserver</w:t>
      </w:r>
      <w:r>
        <w:rPr>
          <w:lang w:val="fr-CH"/>
        </w:rPr>
        <w:t xml:space="preserve"> votre chambre</w:t>
      </w:r>
      <w:r w:rsidRPr="009A48E3">
        <w:rPr>
          <w:lang w:val="fr-CH"/>
        </w:rPr>
        <w:t xml:space="preserve">, veuillez envoyer un courriel à l’adresse ci-dessus, en joignant la fiche de </w:t>
      </w:r>
      <w:proofErr w:type="spellStart"/>
      <w:r w:rsidRPr="009A48E3">
        <w:rPr>
          <w:lang w:val="fr-CH"/>
        </w:rPr>
        <w:t>reservation</w:t>
      </w:r>
      <w:proofErr w:type="spellEnd"/>
      <w:r w:rsidRPr="009A48E3">
        <w:rPr>
          <w:lang w:val="fr-CH"/>
        </w:rPr>
        <w:t xml:space="preserve"> que vous trouverez à </w:t>
      </w:r>
      <w:hyperlink r:id="rId13" w:history="1">
        <w:r w:rsidRPr="009A48E3">
          <w:rPr>
            <w:rStyle w:val="Hyperlink"/>
            <w:lang w:val="fr-CH"/>
          </w:rPr>
          <w:t>http://itu.int/ITU-D/finance/work-cost-tariffs/events/tariff-seminars/Cotonou-12/documents/Hotel_reservation.pdf</w:t>
        </w:r>
      </w:hyperlink>
      <w:r>
        <w:rPr>
          <w:lang w:val="fr-CH"/>
        </w:rPr>
        <w:t xml:space="preserve"> dûment complétée.</w:t>
      </w:r>
    </w:p>
    <w:p w:rsidR="00AC5975" w:rsidRPr="00AC5975" w:rsidRDefault="00AC5975" w:rsidP="009A48E3">
      <w:pPr>
        <w:spacing w:before="240"/>
        <w:rPr>
          <w:lang w:val="fr-CH"/>
        </w:rPr>
      </w:pPr>
      <w:r w:rsidRPr="00AC5975">
        <w:rPr>
          <w:lang w:val="fr-CH"/>
        </w:rPr>
        <w:t>Veuillez agréer, Madame, Monsieur, l'assurance de ma considération distinguée.</w:t>
      </w:r>
    </w:p>
    <w:p w:rsidR="00686E0F" w:rsidRPr="00CA1C00" w:rsidRDefault="00AC5975" w:rsidP="00ED49D0">
      <w:pPr>
        <w:spacing w:before="1680"/>
        <w:rPr>
          <w:sz w:val="20"/>
        </w:rPr>
      </w:pPr>
      <w:r w:rsidRPr="00AC5975">
        <w:rPr>
          <w:lang w:val="fr-CH"/>
        </w:rPr>
        <w:t>Malcolm Johnson</w:t>
      </w:r>
      <w:r w:rsidRPr="00AC5975">
        <w:rPr>
          <w:lang w:val="fr-CH"/>
        </w:rPr>
        <w:br/>
        <w:t>Directeur du Bureau de la</w:t>
      </w:r>
      <w:r w:rsidRPr="00AC5975">
        <w:rPr>
          <w:lang w:val="fr-CH"/>
        </w:rPr>
        <w:br/>
        <w:t>normalisation des télécommunications</w:t>
      </w:r>
    </w:p>
    <w:sectPr w:rsidR="00686E0F" w:rsidRPr="00CA1C00" w:rsidSect="00ED49D0">
      <w:headerReference w:type="default" r:id="rId14"/>
      <w:footerReference w:type="default" r:id="rId15"/>
      <w:footerReference w:type="first" r:id="rId16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96" w:rsidRDefault="00AC4996">
      <w:r>
        <w:separator/>
      </w:r>
    </w:p>
  </w:endnote>
  <w:endnote w:type="continuationSeparator" w:id="0">
    <w:p w:rsidR="00AC4996" w:rsidRDefault="00AC4996">
      <w:r>
        <w:continuationSeparator/>
      </w:r>
    </w:p>
  </w:endnote>
  <w:endnote w:type="continuationNotice" w:id="1">
    <w:p w:rsidR="00AC4996" w:rsidRDefault="00AC499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1F" w:rsidRPr="00E106EA" w:rsidRDefault="00EB241F" w:rsidP="00963B59">
    <w:pPr>
      <w:pStyle w:val="Footer"/>
    </w:pPr>
    <w:r>
      <w:t>ITU-T\COM-T\COM</w:t>
    </w:r>
    <w:r w:rsidR="00963B59">
      <w:t>3\SG3RG-AFR\</w:t>
    </w:r>
    <w:r>
      <w:t>COLL\</w:t>
    </w:r>
    <w:r w:rsidR="00963B59">
      <w:t>007</w:t>
    </w:r>
    <w:r>
      <w:t>F.DOC</w:t>
    </w:r>
    <w:r w:rsidR="00963B59">
      <w:t>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963B59" w:rsidRPr="00E21D8D" w:rsidTr="000B205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63B59" w:rsidRDefault="00963B59" w:rsidP="000B205B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63B59" w:rsidRDefault="00963B59" w:rsidP="000B205B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63B59" w:rsidRDefault="00963B59" w:rsidP="000B205B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63B59" w:rsidRDefault="00963B59" w:rsidP="000B205B">
          <w:pPr>
            <w:pStyle w:val="itu"/>
          </w:pPr>
          <w:r>
            <w:t>E-mail:</w:t>
          </w:r>
          <w:r>
            <w:tab/>
          </w:r>
          <w:hyperlink r:id="rId1" w:history="1">
            <w:r w:rsidRPr="001467C3">
              <w:rPr>
                <w:rStyle w:val="Hyperlink"/>
              </w:rPr>
              <w:t>itumail@itu.int</w:t>
            </w:r>
          </w:hyperlink>
        </w:p>
      </w:tc>
    </w:tr>
    <w:tr w:rsidR="00963B59" w:rsidTr="000B205B">
      <w:trPr>
        <w:cantSplit/>
      </w:trPr>
      <w:tc>
        <w:tcPr>
          <w:tcW w:w="1062" w:type="pct"/>
        </w:tcPr>
        <w:p w:rsidR="00963B59" w:rsidRDefault="00963B59" w:rsidP="000B205B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963B59" w:rsidRDefault="00963B59" w:rsidP="000B205B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963B59" w:rsidRDefault="00963B59" w:rsidP="000B205B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963B59" w:rsidRDefault="00963B59" w:rsidP="000B205B">
          <w:pPr>
            <w:pStyle w:val="itu"/>
          </w:pPr>
          <w:r>
            <w:tab/>
          </w:r>
          <w:hyperlink r:id="rId2" w:history="1">
            <w:r w:rsidRPr="001467C3">
              <w:rPr>
                <w:rStyle w:val="Hyperlink"/>
              </w:rPr>
              <w:t>www.itu.int</w:t>
            </w:r>
          </w:hyperlink>
        </w:p>
      </w:tc>
    </w:tr>
    <w:tr w:rsidR="00963B59" w:rsidTr="000B205B">
      <w:trPr>
        <w:cantSplit/>
      </w:trPr>
      <w:tc>
        <w:tcPr>
          <w:tcW w:w="1062" w:type="pct"/>
        </w:tcPr>
        <w:p w:rsidR="00963B59" w:rsidRDefault="00963B59" w:rsidP="000B205B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963B59" w:rsidRDefault="00963B59" w:rsidP="000B205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963B59" w:rsidRDefault="00963B59" w:rsidP="000B205B">
          <w:pPr>
            <w:pStyle w:val="itu"/>
          </w:pPr>
        </w:p>
      </w:tc>
      <w:tc>
        <w:tcPr>
          <w:tcW w:w="1131" w:type="pct"/>
        </w:tcPr>
        <w:p w:rsidR="00963B59" w:rsidRDefault="00963B59" w:rsidP="000B205B">
          <w:pPr>
            <w:pStyle w:val="itu"/>
          </w:pPr>
        </w:p>
      </w:tc>
    </w:tr>
  </w:tbl>
  <w:p w:rsidR="00963B59" w:rsidRPr="00A862F6" w:rsidRDefault="00963B59" w:rsidP="00963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96" w:rsidRDefault="00AC4996">
      <w:r>
        <w:t>____________________</w:t>
      </w:r>
    </w:p>
  </w:footnote>
  <w:footnote w:type="continuationSeparator" w:id="0">
    <w:p w:rsidR="00AC4996" w:rsidRDefault="00AC4996">
      <w:r>
        <w:continuationSeparator/>
      </w:r>
    </w:p>
  </w:footnote>
  <w:footnote w:type="continuationNotice" w:id="1">
    <w:p w:rsidR="00AC4996" w:rsidRDefault="00AC499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7696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3B59" w:rsidRDefault="00BE416C" w:rsidP="00963B59">
        <w:pPr>
          <w:pStyle w:val="Header"/>
          <w:spacing w:after="120"/>
        </w:pPr>
        <w:r>
          <w:fldChar w:fldCharType="begin"/>
        </w:r>
        <w:r w:rsidR="00963B59">
          <w:instrText xml:space="preserve"> PAGE   \* MERGEFORMAT </w:instrText>
        </w:r>
        <w:r>
          <w:fldChar w:fldCharType="separate"/>
        </w:r>
        <w:r w:rsidR="009A48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34C8C"/>
    <w:rsid w:val="00036A40"/>
    <w:rsid w:val="00036E56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4B1D"/>
    <w:rsid w:val="000877D6"/>
    <w:rsid w:val="000915AF"/>
    <w:rsid w:val="0009512F"/>
    <w:rsid w:val="000C3470"/>
    <w:rsid w:val="000C7D67"/>
    <w:rsid w:val="000E6752"/>
    <w:rsid w:val="000E6B18"/>
    <w:rsid w:val="000F2AD5"/>
    <w:rsid w:val="00103A96"/>
    <w:rsid w:val="00104619"/>
    <w:rsid w:val="001052BD"/>
    <w:rsid w:val="001322EE"/>
    <w:rsid w:val="00133B30"/>
    <w:rsid w:val="00140D55"/>
    <w:rsid w:val="00157DEF"/>
    <w:rsid w:val="0016153A"/>
    <w:rsid w:val="00164614"/>
    <w:rsid w:val="00167799"/>
    <w:rsid w:val="00181DCF"/>
    <w:rsid w:val="001844DC"/>
    <w:rsid w:val="001851A7"/>
    <w:rsid w:val="0019714A"/>
    <w:rsid w:val="001A6B96"/>
    <w:rsid w:val="001B4588"/>
    <w:rsid w:val="001B4832"/>
    <w:rsid w:val="001B5570"/>
    <w:rsid w:val="001B7D39"/>
    <w:rsid w:val="001C7B93"/>
    <w:rsid w:val="001D1A36"/>
    <w:rsid w:val="001D5C4D"/>
    <w:rsid w:val="001E0E1E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6028"/>
    <w:rsid w:val="002747F9"/>
    <w:rsid w:val="0028019C"/>
    <w:rsid w:val="0028749D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5664"/>
    <w:rsid w:val="002D7691"/>
    <w:rsid w:val="002E199A"/>
    <w:rsid w:val="002E3CC0"/>
    <w:rsid w:val="002F490B"/>
    <w:rsid w:val="003044B7"/>
    <w:rsid w:val="00310985"/>
    <w:rsid w:val="0032158F"/>
    <w:rsid w:val="0032161B"/>
    <w:rsid w:val="003278F5"/>
    <w:rsid w:val="00333903"/>
    <w:rsid w:val="00333D60"/>
    <w:rsid w:val="00342317"/>
    <w:rsid w:val="003436AE"/>
    <w:rsid w:val="00347205"/>
    <w:rsid w:val="00351AF1"/>
    <w:rsid w:val="00352942"/>
    <w:rsid w:val="00352E56"/>
    <w:rsid w:val="00355E66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48"/>
    <w:rsid w:val="003B03C5"/>
    <w:rsid w:val="003B7123"/>
    <w:rsid w:val="003D3F85"/>
    <w:rsid w:val="003D7314"/>
    <w:rsid w:val="003E07C9"/>
    <w:rsid w:val="003E585D"/>
    <w:rsid w:val="004003CB"/>
    <w:rsid w:val="00403633"/>
    <w:rsid w:val="00404D9A"/>
    <w:rsid w:val="00420A7E"/>
    <w:rsid w:val="00424D35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56D"/>
    <w:rsid w:val="0048073E"/>
    <w:rsid w:val="004962EC"/>
    <w:rsid w:val="00497ADA"/>
    <w:rsid w:val="004A22E8"/>
    <w:rsid w:val="004A4C2E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7A48"/>
    <w:rsid w:val="0053490B"/>
    <w:rsid w:val="00542259"/>
    <w:rsid w:val="005522D4"/>
    <w:rsid w:val="00562D79"/>
    <w:rsid w:val="00566D5D"/>
    <w:rsid w:val="00571330"/>
    <w:rsid w:val="00574B67"/>
    <w:rsid w:val="00576622"/>
    <w:rsid w:val="00594730"/>
    <w:rsid w:val="005962E7"/>
    <w:rsid w:val="005A48DB"/>
    <w:rsid w:val="005A7DC7"/>
    <w:rsid w:val="005B395B"/>
    <w:rsid w:val="005B5068"/>
    <w:rsid w:val="005C2CCA"/>
    <w:rsid w:val="005C3F7B"/>
    <w:rsid w:val="005C472B"/>
    <w:rsid w:val="005E07C5"/>
    <w:rsid w:val="005E16E5"/>
    <w:rsid w:val="005E2720"/>
    <w:rsid w:val="005F1CF2"/>
    <w:rsid w:val="005F7B5C"/>
    <w:rsid w:val="0060058D"/>
    <w:rsid w:val="00615AA1"/>
    <w:rsid w:val="00625D2B"/>
    <w:rsid w:val="0063475D"/>
    <w:rsid w:val="006425AE"/>
    <w:rsid w:val="00644079"/>
    <w:rsid w:val="00646DC2"/>
    <w:rsid w:val="00667960"/>
    <w:rsid w:val="006703AE"/>
    <w:rsid w:val="00686E0F"/>
    <w:rsid w:val="006927DC"/>
    <w:rsid w:val="006C48D6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339B"/>
    <w:rsid w:val="0075428B"/>
    <w:rsid w:val="00762160"/>
    <w:rsid w:val="007624DE"/>
    <w:rsid w:val="00764C51"/>
    <w:rsid w:val="007726C0"/>
    <w:rsid w:val="007A2A66"/>
    <w:rsid w:val="007B5B29"/>
    <w:rsid w:val="007B7BFF"/>
    <w:rsid w:val="007D5C68"/>
    <w:rsid w:val="007D6430"/>
    <w:rsid w:val="007E467B"/>
    <w:rsid w:val="0080659A"/>
    <w:rsid w:val="00812595"/>
    <w:rsid w:val="008130D7"/>
    <w:rsid w:val="00823299"/>
    <w:rsid w:val="00825798"/>
    <w:rsid w:val="00825FC5"/>
    <w:rsid w:val="00834D78"/>
    <w:rsid w:val="00845908"/>
    <w:rsid w:val="00847975"/>
    <w:rsid w:val="00892810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4983"/>
    <w:rsid w:val="008E7EA8"/>
    <w:rsid w:val="008F5532"/>
    <w:rsid w:val="008F5E4B"/>
    <w:rsid w:val="00902BD5"/>
    <w:rsid w:val="0090478A"/>
    <w:rsid w:val="00910790"/>
    <w:rsid w:val="00912ADB"/>
    <w:rsid w:val="0091647D"/>
    <w:rsid w:val="009247B8"/>
    <w:rsid w:val="00931D9C"/>
    <w:rsid w:val="009356B7"/>
    <w:rsid w:val="00936A9B"/>
    <w:rsid w:val="00941C20"/>
    <w:rsid w:val="0094412C"/>
    <w:rsid w:val="009521B9"/>
    <w:rsid w:val="00954B25"/>
    <w:rsid w:val="00963B59"/>
    <w:rsid w:val="00966A1F"/>
    <w:rsid w:val="00972ED8"/>
    <w:rsid w:val="009876EB"/>
    <w:rsid w:val="0099368F"/>
    <w:rsid w:val="00994BE5"/>
    <w:rsid w:val="00997CD0"/>
    <w:rsid w:val="009A48E3"/>
    <w:rsid w:val="009C2588"/>
    <w:rsid w:val="009C783A"/>
    <w:rsid w:val="009D5C72"/>
    <w:rsid w:val="009E0E56"/>
    <w:rsid w:val="009F4379"/>
    <w:rsid w:val="00A002B2"/>
    <w:rsid w:val="00A11D3F"/>
    <w:rsid w:val="00A11ED9"/>
    <w:rsid w:val="00A268BA"/>
    <w:rsid w:val="00A26ADD"/>
    <w:rsid w:val="00A461B9"/>
    <w:rsid w:val="00A46827"/>
    <w:rsid w:val="00A515CF"/>
    <w:rsid w:val="00A557F9"/>
    <w:rsid w:val="00A6085C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0F27"/>
    <w:rsid w:val="00AB5FFB"/>
    <w:rsid w:val="00AB717D"/>
    <w:rsid w:val="00AC4996"/>
    <w:rsid w:val="00AC5975"/>
    <w:rsid w:val="00AC5CFE"/>
    <w:rsid w:val="00AD3CEA"/>
    <w:rsid w:val="00AD63F7"/>
    <w:rsid w:val="00AF1B68"/>
    <w:rsid w:val="00B00853"/>
    <w:rsid w:val="00B03325"/>
    <w:rsid w:val="00B17F19"/>
    <w:rsid w:val="00B20746"/>
    <w:rsid w:val="00B20DAD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416C"/>
    <w:rsid w:val="00BE6AC6"/>
    <w:rsid w:val="00BF17E2"/>
    <w:rsid w:val="00C165E5"/>
    <w:rsid w:val="00C40C64"/>
    <w:rsid w:val="00C50AF6"/>
    <w:rsid w:val="00C51DC6"/>
    <w:rsid w:val="00C55860"/>
    <w:rsid w:val="00C564BD"/>
    <w:rsid w:val="00C700D5"/>
    <w:rsid w:val="00C72E27"/>
    <w:rsid w:val="00C738FE"/>
    <w:rsid w:val="00C773CD"/>
    <w:rsid w:val="00C8252D"/>
    <w:rsid w:val="00C8445F"/>
    <w:rsid w:val="00CA1C00"/>
    <w:rsid w:val="00CA798E"/>
    <w:rsid w:val="00CB3420"/>
    <w:rsid w:val="00CB442A"/>
    <w:rsid w:val="00CB66C3"/>
    <w:rsid w:val="00CC008E"/>
    <w:rsid w:val="00CC3DFE"/>
    <w:rsid w:val="00CC5916"/>
    <w:rsid w:val="00CD1B78"/>
    <w:rsid w:val="00CD30D7"/>
    <w:rsid w:val="00CD614E"/>
    <w:rsid w:val="00CE05B5"/>
    <w:rsid w:val="00CE5FAD"/>
    <w:rsid w:val="00CF2AF6"/>
    <w:rsid w:val="00D159D1"/>
    <w:rsid w:val="00D2033C"/>
    <w:rsid w:val="00D22839"/>
    <w:rsid w:val="00D26D90"/>
    <w:rsid w:val="00D332AF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74DC"/>
    <w:rsid w:val="00DE59C8"/>
    <w:rsid w:val="00DE6814"/>
    <w:rsid w:val="00DF3BEF"/>
    <w:rsid w:val="00E01C58"/>
    <w:rsid w:val="00E04672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0D54"/>
    <w:rsid w:val="00E72182"/>
    <w:rsid w:val="00E72C5E"/>
    <w:rsid w:val="00E8185A"/>
    <w:rsid w:val="00E86E18"/>
    <w:rsid w:val="00E8788E"/>
    <w:rsid w:val="00E87A59"/>
    <w:rsid w:val="00EA4E24"/>
    <w:rsid w:val="00EB241F"/>
    <w:rsid w:val="00EC6E02"/>
    <w:rsid w:val="00EC724B"/>
    <w:rsid w:val="00ED49D0"/>
    <w:rsid w:val="00F1516F"/>
    <w:rsid w:val="00F15ACB"/>
    <w:rsid w:val="00F249E6"/>
    <w:rsid w:val="00F425D9"/>
    <w:rsid w:val="00F47388"/>
    <w:rsid w:val="00F5389C"/>
    <w:rsid w:val="00F70CB1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963B59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B59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itu">
    <w:name w:val="itu"/>
    <w:basedOn w:val="Normal"/>
    <w:rsid w:val="00963B5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963B59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B59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itu">
    <w:name w:val="itu"/>
    <w:basedOn w:val="Normal"/>
    <w:rsid w:val="00963B5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ITU-D/finance/work-cost-tariffs/events/tariff-seminars/Cotonou-12/documents/Hotel_reservation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zalaihotel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iteinterne.benin@azalaihotel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sg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4C2F-37D7-406A-B33A-42775A26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3</TotalTime>
  <Pages>1</Pages>
  <Words>182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1593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Comas Barnes, Maite</cp:lastModifiedBy>
  <cp:revision>4</cp:revision>
  <cp:lastPrinted>2012-02-22T09:08:00Z</cp:lastPrinted>
  <dcterms:created xsi:type="dcterms:W3CDTF">2012-04-18T09:22:00Z</dcterms:created>
  <dcterms:modified xsi:type="dcterms:W3CDTF">2012-04-18T09:26:00Z</dcterms:modified>
</cp:coreProperties>
</file>