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651AD" w:rsidRPr="00BB01E0" w:rsidRDefault="004006A7" w:rsidP="00CA4659">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0380" cy="702310"/>
                  <wp:effectExtent l="19050" t="0" r="127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70380" cy="702310"/>
                          </a:xfrm>
                          <a:prstGeom prst="rect">
                            <a:avLst/>
                          </a:prstGeom>
                          <a:noFill/>
                          <a:ln w="9525">
                            <a:noFill/>
                            <a:miter lim="800000"/>
                            <a:headEnd/>
                            <a:tailEnd/>
                          </a:ln>
                        </pic:spPr>
                      </pic:pic>
                    </a:graphicData>
                  </a:graphic>
                </wp:inline>
              </w:drawing>
            </w:r>
          </w:p>
        </w:tc>
      </w:tr>
      <w:tr w:rsidR="004651AD" w:rsidRPr="00BB01E0">
        <w:trPr>
          <w:cantSplit/>
        </w:trPr>
        <w:tc>
          <w:tcPr>
            <w:tcW w:w="6426" w:type="dxa"/>
            <w:vAlign w:val="center"/>
          </w:tcPr>
          <w:p w:rsidR="004651AD" w:rsidRPr="00BB01E0" w:rsidRDefault="004651AD" w:rsidP="00CA4659">
            <w:pPr>
              <w:tabs>
                <w:tab w:val="right" w:pos="8732"/>
              </w:tabs>
              <w:spacing w:before="0"/>
              <w:rPr>
                <w:rFonts w:ascii="Verdana" w:hAnsi="Verdana"/>
                <w:b/>
                <w:bCs/>
                <w:iCs/>
                <w:sz w:val="18"/>
                <w:szCs w:val="18"/>
              </w:rPr>
            </w:pPr>
          </w:p>
        </w:tc>
        <w:tc>
          <w:tcPr>
            <w:tcW w:w="3355" w:type="dxa"/>
            <w:vAlign w:val="center"/>
          </w:tcPr>
          <w:p w:rsidR="004651AD" w:rsidRPr="00BB01E0" w:rsidRDefault="004651AD" w:rsidP="00CA4659">
            <w:pPr>
              <w:spacing w:before="0"/>
              <w:ind w:left="993" w:hanging="993"/>
              <w:jc w:val="right"/>
              <w:rPr>
                <w:rFonts w:ascii="Verdana" w:hAnsi="Verdana"/>
                <w:sz w:val="18"/>
                <w:szCs w:val="18"/>
              </w:rPr>
            </w:pPr>
          </w:p>
        </w:tc>
      </w:tr>
    </w:tbl>
    <w:p w:rsidR="004651AD" w:rsidRDefault="004651AD" w:rsidP="00CA4659">
      <w:pPr>
        <w:tabs>
          <w:tab w:val="clear" w:pos="794"/>
          <w:tab w:val="clear" w:pos="1191"/>
          <w:tab w:val="clear" w:pos="1588"/>
          <w:tab w:val="clear" w:pos="1985"/>
          <w:tab w:val="left" w:pos="4962"/>
        </w:tabs>
      </w:pPr>
    </w:p>
    <w:p w:rsidR="0035277F" w:rsidRPr="009B782B" w:rsidRDefault="0035277F" w:rsidP="00CA4659">
      <w:pPr>
        <w:tabs>
          <w:tab w:val="clear" w:pos="794"/>
          <w:tab w:val="clear" w:pos="1191"/>
          <w:tab w:val="clear" w:pos="1588"/>
          <w:tab w:val="clear" w:pos="1985"/>
          <w:tab w:val="left" w:pos="4962"/>
        </w:tabs>
      </w:pPr>
      <w:r w:rsidRPr="009B782B">
        <w:tab/>
        <w:t xml:space="preserve">Ginebra, </w:t>
      </w:r>
      <w:r w:rsidR="00512448">
        <w:t>9 de agosto de 2010</w:t>
      </w:r>
    </w:p>
    <w:p w:rsidR="0035277F" w:rsidRPr="009B782B" w:rsidRDefault="0035277F"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35277F" w:rsidRPr="009B782B">
        <w:trPr>
          <w:cantSplit/>
          <w:trHeight w:val="340"/>
        </w:trPr>
        <w:tc>
          <w:tcPr>
            <w:tcW w:w="1084" w:type="dxa"/>
          </w:tcPr>
          <w:p w:rsidR="0035277F" w:rsidRPr="009B782B" w:rsidRDefault="0035277F" w:rsidP="00CA4659">
            <w:pPr>
              <w:tabs>
                <w:tab w:val="left" w:pos="4111"/>
              </w:tabs>
              <w:spacing w:before="10"/>
              <w:ind w:left="57"/>
              <w:rPr>
                <w:sz w:val="22"/>
              </w:rPr>
            </w:pPr>
            <w:r w:rsidRPr="009B782B">
              <w:rPr>
                <w:sz w:val="22"/>
              </w:rPr>
              <w:t>Ref</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rPr>
                <w:u w:val="single"/>
              </w:rPr>
            </w:pPr>
            <w:r w:rsidRPr="009B782B">
              <w:rPr>
                <w:b/>
              </w:rPr>
              <w:t xml:space="preserve">Carta </w:t>
            </w:r>
            <w:r w:rsidR="00F33617" w:rsidRPr="009B782B">
              <w:rPr>
                <w:b/>
              </w:rPr>
              <w:t>C</w:t>
            </w:r>
            <w:r w:rsidRPr="009B782B">
              <w:rPr>
                <w:b/>
              </w:rPr>
              <w:t xml:space="preserve">olectiva TSB </w:t>
            </w:r>
            <w:r w:rsidR="00512448">
              <w:rPr>
                <w:b/>
              </w:rPr>
              <w:t>5/15</w:t>
            </w:r>
          </w:p>
          <w:p w:rsidR="0035277F" w:rsidRPr="009B782B" w:rsidRDefault="0035277F" w:rsidP="00CA4659">
            <w:pPr>
              <w:tabs>
                <w:tab w:val="left" w:pos="4111"/>
              </w:tabs>
              <w:spacing w:before="0"/>
              <w:ind w:left="57"/>
              <w:rPr>
                <w:u w:val="single"/>
              </w:rPr>
            </w:pPr>
          </w:p>
          <w:p w:rsidR="0035277F" w:rsidRPr="009B782B" w:rsidRDefault="0035277F" w:rsidP="00CA4659">
            <w:pPr>
              <w:tabs>
                <w:tab w:val="left" w:pos="4111"/>
              </w:tabs>
              <w:spacing w:before="0"/>
              <w:ind w:left="57"/>
            </w:pPr>
          </w:p>
        </w:tc>
        <w:tc>
          <w:tcPr>
            <w:tcW w:w="4762" w:type="dxa"/>
          </w:tcPr>
          <w:p w:rsidR="0035277F" w:rsidRPr="009B782B" w:rsidRDefault="0035277F" w:rsidP="00CA4659">
            <w:pPr>
              <w:tabs>
                <w:tab w:val="left" w:pos="4111"/>
              </w:tabs>
              <w:spacing w:before="0"/>
              <w:ind w:left="57"/>
              <w:rPr>
                <w:b/>
              </w:rPr>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Tel</w:t>
            </w:r>
            <w:r w:rsidR="0095375A" w:rsidRPr="009B782B">
              <w:rPr>
                <w:sz w:val="22"/>
              </w:rPr>
              <w:t>.</w:t>
            </w:r>
            <w:r w:rsidRPr="009B782B">
              <w:rPr>
                <w:sz w:val="22"/>
              </w:rPr>
              <w:t>:</w:t>
            </w:r>
          </w:p>
        </w:tc>
        <w:tc>
          <w:tcPr>
            <w:tcW w:w="3793" w:type="dxa"/>
          </w:tcPr>
          <w:p w:rsidR="0035277F" w:rsidRPr="009B782B" w:rsidRDefault="0035277F" w:rsidP="00CA4659">
            <w:pPr>
              <w:tabs>
                <w:tab w:val="left" w:pos="4111"/>
              </w:tabs>
              <w:spacing w:before="0"/>
              <w:ind w:left="57"/>
            </w:pPr>
            <w:r w:rsidRPr="009B782B">
              <w:t xml:space="preserve">+41 22 730 </w:t>
            </w:r>
            <w:r w:rsidR="00512448">
              <w:t>5515</w:t>
            </w:r>
          </w:p>
        </w:tc>
        <w:tc>
          <w:tcPr>
            <w:tcW w:w="4762" w:type="dxa"/>
          </w:tcPr>
          <w:p w:rsidR="0035277F" w:rsidRPr="009B782B" w:rsidRDefault="0035277F" w:rsidP="00CA4659">
            <w:pPr>
              <w:tabs>
                <w:tab w:val="left" w:pos="4111"/>
              </w:tabs>
              <w:spacing w:before="0"/>
              <w:ind w:left="57"/>
            </w:pPr>
          </w:p>
        </w:tc>
      </w:tr>
      <w:tr w:rsidR="0035277F" w:rsidRPr="009B782B">
        <w:trPr>
          <w:cantSplit/>
        </w:trPr>
        <w:tc>
          <w:tcPr>
            <w:tcW w:w="1084" w:type="dxa"/>
          </w:tcPr>
          <w:p w:rsidR="0035277F" w:rsidRPr="009B782B" w:rsidRDefault="0035277F" w:rsidP="00CA4659">
            <w:pPr>
              <w:tabs>
                <w:tab w:val="left" w:pos="4111"/>
              </w:tabs>
              <w:spacing w:before="10"/>
              <w:ind w:left="57"/>
              <w:rPr>
                <w:sz w:val="22"/>
              </w:rPr>
            </w:pPr>
            <w:r w:rsidRPr="009B782B">
              <w:rPr>
                <w:sz w:val="22"/>
              </w:rPr>
              <w:t>Fax:</w:t>
            </w:r>
          </w:p>
          <w:p w:rsidR="0035277F" w:rsidRPr="009B782B" w:rsidRDefault="0035277F" w:rsidP="00CA4659">
            <w:pPr>
              <w:tabs>
                <w:tab w:val="left" w:pos="4111"/>
              </w:tabs>
              <w:spacing w:before="10"/>
              <w:ind w:left="57"/>
              <w:rPr>
                <w:sz w:val="22"/>
              </w:rPr>
            </w:pPr>
            <w:r w:rsidRPr="009B782B">
              <w:rPr>
                <w:sz w:val="22"/>
              </w:rPr>
              <w:t>Correo-e:</w:t>
            </w:r>
          </w:p>
        </w:tc>
        <w:tc>
          <w:tcPr>
            <w:tcW w:w="3793" w:type="dxa"/>
          </w:tcPr>
          <w:p w:rsidR="0035277F" w:rsidRPr="009B782B" w:rsidRDefault="0035277F" w:rsidP="00CA4659">
            <w:pPr>
              <w:tabs>
                <w:tab w:val="left" w:pos="4111"/>
              </w:tabs>
              <w:spacing w:before="0"/>
              <w:ind w:left="57"/>
            </w:pPr>
            <w:r w:rsidRPr="009B782B">
              <w:t>+41 22 730 5853</w:t>
            </w:r>
          </w:p>
          <w:p w:rsidR="0035277F" w:rsidRPr="009B782B" w:rsidRDefault="000D3819" w:rsidP="00CA4659">
            <w:pPr>
              <w:tabs>
                <w:tab w:val="left" w:pos="4111"/>
              </w:tabs>
              <w:spacing w:before="0"/>
              <w:ind w:left="57"/>
            </w:pPr>
            <w:hyperlink r:id="rId9" w:history="1">
              <w:r w:rsidR="00512448" w:rsidRPr="00B97CA4">
                <w:rPr>
                  <w:rStyle w:val="Hyperlink"/>
                </w:rPr>
                <w:t>tsbsg15@itu.int</w:t>
              </w:r>
            </w:hyperlink>
          </w:p>
        </w:tc>
        <w:tc>
          <w:tcPr>
            <w:tcW w:w="4762" w:type="dxa"/>
          </w:tcPr>
          <w:p w:rsidR="0035277F" w:rsidRPr="009B782B" w:rsidRDefault="0035277F" w:rsidP="00D0002D">
            <w:pPr>
              <w:tabs>
                <w:tab w:val="clear" w:pos="794"/>
                <w:tab w:val="left" w:pos="4111"/>
              </w:tabs>
              <w:spacing w:before="0"/>
            </w:pPr>
            <w:r w:rsidRPr="009B782B">
              <w:t>A las Administraciones de los Estados Miembros de la Unión, a los Miembros del Sector UIT</w:t>
            </w:r>
            <w:r w:rsidRPr="009B782B">
              <w:noBreakHyphen/>
              <w:t>T y a los Asociados del UIT-T que</w:t>
            </w:r>
            <w:r w:rsidR="00D8148E" w:rsidRPr="009B782B">
              <w:t> </w:t>
            </w:r>
            <w:r w:rsidRPr="009B782B">
              <w:t>participan en los trab</w:t>
            </w:r>
            <w:r w:rsidR="002C0298">
              <w:t>ajos de la Comisión de Estudio 15</w:t>
            </w:r>
          </w:p>
        </w:tc>
      </w:tr>
    </w:tbl>
    <w:p w:rsidR="0035277F" w:rsidRPr="009B782B" w:rsidRDefault="0035277F" w:rsidP="00CA4659"/>
    <w:tbl>
      <w:tblPr>
        <w:tblW w:w="0" w:type="auto"/>
        <w:tblInd w:w="8" w:type="dxa"/>
        <w:tblLayout w:type="fixed"/>
        <w:tblCellMar>
          <w:left w:w="0" w:type="dxa"/>
          <w:right w:w="0" w:type="dxa"/>
        </w:tblCellMar>
        <w:tblLook w:val="0000"/>
      </w:tblPr>
      <w:tblGrid>
        <w:gridCol w:w="1070"/>
        <w:gridCol w:w="4711"/>
      </w:tblGrid>
      <w:tr w:rsidR="0035277F" w:rsidRPr="009B782B">
        <w:trPr>
          <w:cantSplit/>
          <w:trHeight w:val="680"/>
        </w:trPr>
        <w:tc>
          <w:tcPr>
            <w:tcW w:w="1070" w:type="dxa"/>
          </w:tcPr>
          <w:p w:rsidR="0035277F" w:rsidRPr="009B782B" w:rsidRDefault="0035277F" w:rsidP="00CA4659">
            <w:pPr>
              <w:tabs>
                <w:tab w:val="left" w:pos="4111"/>
              </w:tabs>
              <w:spacing w:before="10"/>
              <w:ind w:left="57"/>
              <w:rPr>
                <w:sz w:val="22"/>
              </w:rPr>
            </w:pPr>
            <w:r w:rsidRPr="009B782B">
              <w:rPr>
                <w:sz w:val="22"/>
              </w:rPr>
              <w:t>Asunto:</w:t>
            </w:r>
          </w:p>
        </w:tc>
        <w:tc>
          <w:tcPr>
            <w:tcW w:w="4711" w:type="dxa"/>
          </w:tcPr>
          <w:p w:rsidR="0035277F" w:rsidRPr="009B782B" w:rsidRDefault="0035277F" w:rsidP="00512448">
            <w:pPr>
              <w:tabs>
                <w:tab w:val="left" w:pos="4111"/>
              </w:tabs>
              <w:spacing w:before="0"/>
              <w:ind w:left="57"/>
              <w:rPr>
                <w:b/>
                <w:bCs/>
              </w:rPr>
            </w:pPr>
            <w:r w:rsidRPr="009B782B">
              <w:rPr>
                <w:b/>
                <w:bCs/>
              </w:rPr>
              <w:t xml:space="preserve">Reunión de la Comisión de Estudio </w:t>
            </w:r>
            <w:r w:rsidR="00512448">
              <w:rPr>
                <w:b/>
                <w:bCs/>
              </w:rPr>
              <w:t>1/15</w:t>
            </w:r>
            <w:r w:rsidRPr="009B782B">
              <w:rPr>
                <w:b/>
                <w:bCs/>
              </w:rPr>
              <w:br/>
              <w:t xml:space="preserve">Ginebra, </w:t>
            </w:r>
            <w:r w:rsidR="00512448">
              <w:rPr>
                <w:b/>
                <w:bCs/>
              </w:rPr>
              <w:t>22 de octubre de 2010</w:t>
            </w:r>
          </w:p>
        </w:tc>
      </w:tr>
    </w:tbl>
    <w:p w:rsidR="0035277F" w:rsidRPr="009B782B" w:rsidRDefault="0035277F" w:rsidP="00CA4659">
      <w:pPr>
        <w:spacing w:before="240"/>
        <w:ind w:left="-199"/>
        <w:rPr>
          <w:rFonts w:ascii="Century Gothic" w:hAnsi="Century Gothic"/>
          <w:szCs w:val="24"/>
        </w:rPr>
      </w:pPr>
    </w:p>
    <w:p w:rsidR="0035277F" w:rsidRPr="009B782B" w:rsidRDefault="0035277F" w:rsidP="0030040F">
      <w:pPr>
        <w:pStyle w:val="ITUintr"/>
        <w:tabs>
          <w:tab w:val="clear" w:pos="737"/>
          <w:tab w:val="clear" w:pos="1134"/>
          <w:tab w:val="left" w:pos="794"/>
        </w:tabs>
        <w:spacing w:before="120"/>
        <w:ind w:right="92"/>
        <w:rPr>
          <w:sz w:val="24"/>
        </w:rPr>
      </w:pPr>
      <w:r w:rsidRPr="009B782B">
        <w:rPr>
          <w:sz w:val="24"/>
        </w:rPr>
        <w:t xml:space="preserve">Muy </w:t>
      </w:r>
      <w:r w:rsidR="00C10EC1" w:rsidRPr="009B782B">
        <w:rPr>
          <w:sz w:val="24"/>
        </w:rPr>
        <w:t>S</w:t>
      </w:r>
      <w:r w:rsidRPr="009B782B">
        <w:rPr>
          <w:sz w:val="24"/>
        </w:rPr>
        <w:t>eñor mío:</w:t>
      </w:r>
    </w:p>
    <w:p w:rsidR="0035277F" w:rsidRPr="009B782B" w:rsidRDefault="0035277F" w:rsidP="00562120">
      <w:r w:rsidRPr="009B782B">
        <w:rPr>
          <w:bCs/>
        </w:rPr>
        <w:t>1</w:t>
      </w:r>
      <w:r w:rsidRPr="009B782B">
        <w:tab/>
        <w:t>De conformidad con</w:t>
      </w:r>
      <w:r w:rsidR="00642D4C">
        <w:t xml:space="preserve"> las decisiones adop</w:t>
      </w:r>
      <w:r w:rsidR="0030040F">
        <w:t>tadas durante la última reunión de la Comisión de Estudio 15 (31 de mayo</w:t>
      </w:r>
      <w:r w:rsidR="00642D4C">
        <w:t xml:space="preserve"> </w:t>
      </w:r>
      <w:r w:rsidR="00562120">
        <w:t>–</w:t>
      </w:r>
      <w:r w:rsidR="00642D4C">
        <w:t xml:space="preserve"> </w:t>
      </w:r>
      <w:r w:rsidR="0030040F">
        <w:t>11 de junio de 2010), deseo informarle de que el Grupo de Trabajo 1/15 (Aspectos de transporte de las redes de acceso y la constitución de redes domésticas) se reunirá en Ginebra, en la Sede de la UIT, el día 22 de octubre de 2010, con el fin de adoptar medidas (consentimiento o determinación) respecto de diversos proyectos de Recomendación</w:t>
      </w:r>
      <w:r w:rsidRPr="009B782B">
        <w:t>.</w:t>
      </w:r>
    </w:p>
    <w:p w:rsidR="0035277F" w:rsidRPr="009B782B" w:rsidRDefault="0035277F" w:rsidP="001D001D">
      <w:r w:rsidRPr="009B782B">
        <w:t xml:space="preserve">La reunión </w:t>
      </w:r>
      <w:r w:rsidR="00642D4C">
        <w:t>del Grupo de T</w:t>
      </w:r>
      <w:r w:rsidR="001D001D">
        <w:t xml:space="preserve">rabajo </w:t>
      </w:r>
      <w:r w:rsidRPr="009B782B">
        <w:t xml:space="preserve">comenzará a las </w:t>
      </w:r>
      <w:r w:rsidR="001D001D">
        <w:t>15</w:t>
      </w:r>
      <w:r w:rsidR="00135B7A" w:rsidRPr="009B782B">
        <w:t>.30</w:t>
      </w:r>
      <w:r w:rsidRPr="009B782B">
        <w:t xml:space="preserve"> horas del </w:t>
      </w:r>
      <w:r w:rsidR="001D001D">
        <w:t>22 de octubre de 2010. El Grupo de Relator sobre la C4/15 se reunirá el 18 de octubre de 2010 comenzando la reunión a las 09.30 horas</w:t>
      </w:r>
      <w:r w:rsidRPr="009B782B">
        <w:t>.</w:t>
      </w:r>
      <w:r w:rsidR="00B677AE">
        <w:t xml:space="preserve"> La inscripción </w:t>
      </w:r>
      <w:r w:rsidR="00E474F3">
        <w:t xml:space="preserve">de los participantes comenzará a </w:t>
      </w:r>
      <w:r w:rsidR="00B677AE">
        <w:t xml:space="preserve">las 08.30 horas </w:t>
      </w:r>
      <w:r w:rsidR="00E474F3">
        <w:t xml:space="preserve">en la entrada de </w:t>
      </w:r>
      <w:proofErr w:type="spellStart"/>
      <w:r w:rsidR="00E474F3">
        <w:t>Montbrillant</w:t>
      </w:r>
      <w:proofErr w:type="spellEnd"/>
      <w:r w:rsidR="00E474F3">
        <w:t>. E</w:t>
      </w:r>
      <w:r w:rsidR="00B677AE">
        <w:t>n las pantallas situadas en las puertas de entrada de la Sede de la UIT se dará información detallada sobre las salas de reunión.</w:t>
      </w:r>
    </w:p>
    <w:p w:rsidR="0035277F" w:rsidRPr="009B782B" w:rsidRDefault="00E20378" w:rsidP="00E20378">
      <w:r>
        <w:rPr>
          <w:bCs/>
        </w:rPr>
        <w:t>2</w:t>
      </w:r>
      <w:r w:rsidR="0035277F" w:rsidRPr="009B782B">
        <w:tab/>
        <w:t xml:space="preserve">En el </w:t>
      </w:r>
      <w:r w:rsidR="0035277F" w:rsidRPr="009B782B">
        <w:rPr>
          <w:b/>
        </w:rPr>
        <w:t>anexo 1</w:t>
      </w:r>
      <w:r w:rsidR="0035277F" w:rsidRPr="009B782B">
        <w:t xml:space="preserve"> adjunto figura el proyecto de orden del día preparado por </w:t>
      </w:r>
      <w:r>
        <w:t xml:space="preserve">el Presidente del Grupo de Trabajo 1/15, Sr. Tom </w:t>
      </w:r>
      <w:proofErr w:type="spellStart"/>
      <w:r>
        <w:t>Starr</w:t>
      </w:r>
      <w:proofErr w:type="spellEnd"/>
      <w:r>
        <w:t>.</w:t>
      </w:r>
    </w:p>
    <w:p w:rsidR="0035277F" w:rsidRPr="009B782B" w:rsidRDefault="00E20378" w:rsidP="00E20378">
      <w:r>
        <w:t>3</w:t>
      </w:r>
      <w:r w:rsidR="0035277F" w:rsidRPr="009B782B">
        <w:tab/>
        <w:t xml:space="preserve">En el </w:t>
      </w:r>
      <w:r w:rsidR="0035277F" w:rsidRPr="009B782B">
        <w:rPr>
          <w:b/>
          <w:bCs/>
        </w:rPr>
        <w:t>anexo 2</w:t>
      </w:r>
      <w:r w:rsidR="0035277F" w:rsidRPr="009B782B">
        <w:t xml:space="preserve"> adjunto figura el proyecto de programa de trabajo</w:t>
      </w:r>
      <w:r w:rsidR="00642D4C">
        <w:t>,</w:t>
      </w:r>
      <w:r w:rsidR="0035277F" w:rsidRPr="009B782B">
        <w:t xml:space="preserve"> preparado por</w:t>
      </w:r>
      <w:r w:rsidR="00BE34FA" w:rsidRPr="009B782B">
        <w:t xml:space="preserve"> </w:t>
      </w:r>
      <w:r>
        <w:t>el equipo de gestión del Grup</w:t>
      </w:r>
      <w:r w:rsidR="00051E1C">
        <w:t>o de Trabajo 1/15</w:t>
      </w:r>
      <w:r>
        <w:t>.</w:t>
      </w:r>
    </w:p>
    <w:p w:rsidR="0035277F" w:rsidRPr="009B782B" w:rsidRDefault="00E20378" w:rsidP="00E20378">
      <w:r>
        <w:rPr>
          <w:bCs/>
        </w:rPr>
        <w:t>4</w:t>
      </w:r>
      <w:r>
        <w:tab/>
      </w:r>
      <w:r w:rsidR="00642D4C">
        <w:t>En e</w:t>
      </w:r>
      <w:r w:rsidR="0035277F" w:rsidRPr="009B782B">
        <w:t xml:space="preserve">l </w:t>
      </w:r>
      <w:r w:rsidR="0035277F" w:rsidRPr="009B782B">
        <w:rPr>
          <w:b/>
        </w:rPr>
        <w:t xml:space="preserve">anexo </w:t>
      </w:r>
      <w:r>
        <w:rPr>
          <w:b/>
        </w:rPr>
        <w:t>3</w:t>
      </w:r>
      <w:r w:rsidR="0035277F" w:rsidRPr="009B782B">
        <w:t xml:space="preserve"> </w:t>
      </w:r>
      <w:r>
        <w:t>figura información adicional sobre la reunión.</w:t>
      </w:r>
    </w:p>
    <w:p w:rsidR="0035277F" w:rsidRPr="009B782B" w:rsidRDefault="00A72F8A" w:rsidP="00606080">
      <w:pPr>
        <w:ind w:right="-52"/>
      </w:pPr>
      <w:r>
        <w:rPr>
          <w:bCs/>
        </w:rPr>
        <w:t>5</w:t>
      </w:r>
      <w:r w:rsidR="0035277F" w:rsidRPr="009B782B">
        <w:tab/>
      </w:r>
      <w:r>
        <w:t>Tenga presente que con arreglo a los debates celebrados en la</w:t>
      </w:r>
      <w:r w:rsidR="00606080">
        <w:t xml:space="preserve"> reunión del GANT </w:t>
      </w:r>
      <w:r w:rsidR="00606080">
        <w:br/>
        <w:t>del 8</w:t>
      </w:r>
      <w:r w:rsidR="00606080">
        <w:noBreakHyphen/>
        <w:t>11 </w:t>
      </w:r>
      <w:r>
        <w:t>de febrero de 2010 y de conformidad con los Presidentes de las Comisiones de Estudio del UIT-T, las contribuciones deben recibirlas actualmente la TSB, a t</w:t>
      </w:r>
      <w:r w:rsidR="00D22597">
        <w:t>ítulo de pr</w:t>
      </w:r>
      <w:r>
        <w:t>u</w:t>
      </w:r>
      <w:r w:rsidR="00D22597">
        <w:t>e</w:t>
      </w:r>
      <w:r>
        <w:t xml:space="preserve">ba, al menos 12 (doce) días naturales antes de la fecha de inicio de la reunión. Estas contribuciones se publicarán en la dirección web de la Comisión de Estudio 15 y, por tanto, deberán obrar en poder de la TSB </w:t>
      </w:r>
      <w:r w:rsidR="0035277F" w:rsidRPr="009B782B">
        <w:rPr>
          <w:b/>
        </w:rPr>
        <w:t>a más tardar</w:t>
      </w:r>
      <w:r w:rsidR="00606080">
        <w:rPr>
          <w:b/>
        </w:rPr>
        <w:t xml:space="preserve"> </w:t>
      </w:r>
      <w:r w:rsidR="0035277F" w:rsidRPr="009B782B">
        <w:rPr>
          <w:b/>
        </w:rPr>
        <w:t>el</w:t>
      </w:r>
      <w:r w:rsidR="00B14915" w:rsidRPr="009B782B">
        <w:rPr>
          <w:bCs/>
        </w:rPr>
        <w:t xml:space="preserve"> </w:t>
      </w:r>
      <w:r w:rsidRPr="00A72F8A">
        <w:rPr>
          <w:b/>
        </w:rPr>
        <w:t>9 de octubre de 2010</w:t>
      </w:r>
      <w:r>
        <w:rPr>
          <w:bCs/>
        </w:rPr>
        <w:t>.</w:t>
      </w:r>
      <w:r w:rsidR="00BB3D2F" w:rsidRPr="009B782B">
        <w:rPr>
          <w:bCs/>
        </w:rPr>
        <w:t xml:space="preserve"> </w:t>
      </w:r>
      <w:r w:rsidR="00BB3D2F" w:rsidRPr="009B782B">
        <w:t xml:space="preserve">Las </w:t>
      </w:r>
      <w:r w:rsidR="009F070F" w:rsidRPr="009B782B">
        <w:t>c</w:t>
      </w:r>
      <w:r w:rsidR="00BB3D2F" w:rsidRPr="009B782B">
        <w:t xml:space="preserve">ontribuciones recibidas por lo menos dos meses antes del comienzo de la reunión podrán traducirse, llegado el caso, con arreglo a las disposiciones en vigor. </w:t>
      </w:r>
    </w:p>
    <w:p w:rsidR="008F0500" w:rsidRDefault="008F0500">
      <w:pPr>
        <w:tabs>
          <w:tab w:val="clear" w:pos="794"/>
          <w:tab w:val="clear" w:pos="1191"/>
          <w:tab w:val="clear" w:pos="1588"/>
          <w:tab w:val="clear" w:pos="1985"/>
        </w:tabs>
        <w:spacing w:before="0"/>
      </w:pPr>
      <w:r>
        <w:br w:type="page"/>
      </w:r>
    </w:p>
    <w:p w:rsidR="0035277F" w:rsidRPr="009B782B" w:rsidRDefault="0035277F" w:rsidP="002A308D">
      <w:r w:rsidRPr="009B782B">
        <w:lastRenderedPageBreak/>
        <w:t xml:space="preserve">Se alienta a los participantes a presentar contribuciones </w:t>
      </w:r>
      <w:r w:rsidR="00A30100" w:rsidRPr="009B782B">
        <w:t>mediante el correspondiente formulario disponible en la página web ini</w:t>
      </w:r>
      <w:r w:rsidR="00E91608">
        <w:t>cial de la Comisión de Estudio 15</w:t>
      </w:r>
      <w:r w:rsidR="00BF35F3" w:rsidRPr="009B782B">
        <w:t>, o</w:t>
      </w:r>
      <w:r w:rsidR="00A30100" w:rsidRPr="009B782B">
        <w:t xml:space="preserve"> </w:t>
      </w:r>
      <w:r w:rsidRPr="009B782B">
        <w:t xml:space="preserve">por correo electrónico </w:t>
      </w:r>
      <w:r w:rsidR="00A30100" w:rsidRPr="009B782B">
        <w:t xml:space="preserve">a </w:t>
      </w:r>
      <w:r w:rsidRPr="009B782B">
        <w:t xml:space="preserve">la siguiente dirección: </w:t>
      </w:r>
      <w:hyperlink r:id="rId10" w:history="1">
        <w:r w:rsidR="002A308D" w:rsidRPr="009E24C6">
          <w:rPr>
            <w:rStyle w:val="Hyperlink"/>
            <w:b/>
            <w:bCs/>
          </w:rPr>
          <w:t>tsbsg15</w:t>
        </w:r>
        <w:r w:rsidR="002A308D" w:rsidRPr="009E24C6">
          <w:rPr>
            <w:rStyle w:val="Hyperlink"/>
            <w:b/>
            <w:bCs/>
          </w:rPr>
          <w:t>@</w:t>
        </w:r>
        <w:r w:rsidR="002A308D" w:rsidRPr="009E24C6">
          <w:rPr>
            <w:rStyle w:val="Hyperlink"/>
            <w:b/>
            <w:bCs/>
          </w:rPr>
          <w:t>itu.int</w:t>
        </w:r>
      </w:hyperlink>
      <w:r w:rsidRPr="009B782B">
        <w:t>. En la dirección web del UIT</w:t>
      </w:r>
      <w:r w:rsidRPr="009B782B">
        <w:noBreakHyphen/>
        <w:t>T figuran instrucciones detalladas.</w:t>
      </w:r>
    </w:p>
    <w:p w:rsidR="0035277F" w:rsidRPr="009B782B" w:rsidRDefault="0035277F" w:rsidP="00A93433">
      <w:r w:rsidRPr="009B782B">
        <w:t xml:space="preserve">Le recomendamos encarecidamente que utilice el juego de plantillas a fin de armonizar la presentación de los documentos del UIT-T y, al mismo tiempo, facilitar y hacer más eficaz su producción. Se pueden </w:t>
      </w:r>
      <w:r w:rsidR="000D21A0" w:rsidRPr="009B782B">
        <w:t>des</w:t>
      </w:r>
      <w:r w:rsidRPr="009B782B">
        <w:t>cargar desde la página web de cada Comisión de Estudio del UIT-T en "</w:t>
      </w:r>
      <w:proofErr w:type="spellStart"/>
      <w:r w:rsidR="00DC4642">
        <w:t>Delegate</w:t>
      </w:r>
      <w:proofErr w:type="spellEnd"/>
      <w:r w:rsidR="00DC4642">
        <w:t xml:space="preserve"> </w:t>
      </w:r>
      <w:proofErr w:type="spellStart"/>
      <w:r w:rsidR="00DC4642">
        <w:t>resources</w:t>
      </w:r>
      <w:proofErr w:type="spellEnd"/>
      <w:r w:rsidRPr="009B782B">
        <w:t>" (</w:t>
      </w:r>
      <w:hyperlink r:id="rId11" w:history="1">
        <w:r w:rsidR="002A308D" w:rsidRPr="009E24C6">
          <w:rPr>
            <w:rStyle w:val="Hyperlink"/>
          </w:rPr>
          <w:t>http://www.itu.int/ITU</w:t>
        </w:r>
        <w:r w:rsidR="002A308D" w:rsidRPr="009E24C6">
          <w:rPr>
            <w:rStyle w:val="Hyperlink"/>
          </w:rPr>
          <w:t>-</w:t>
        </w:r>
        <w:r w:rsidR="002A308D" w:rsidRPr="009E24C6">
          <w:rPr>
            <w:rStyle w:val="Hyperlink"/>
          </w:rPr>
          <w:t>T/stu</w:t>
        </w:r>
        <w:r w:rsidR="002A308D" w:rsidRPr="009E24C6">
          <w:rPr>
            <w:rStyle w:val="Hyperlink"/>
          </w:rPr>
          <w:t>d</w:t>
        </w:r>
        <w:r w:rsidR="002A308D" w:rsidRPr="009E24C6">
          <w:rPr>
            <w:rStyle w:val="Hyperlink"/>
          </w:rPr>
          <w:t>ygroups/templates/index.html</w:t>
        </w:r>
      </w:hyperlink>
      <w:r w:rsidR="002A308D">
        <w:t xml:space="preserve"> </w:t>
      </w:r>
      <w:r w:rsidRPr="009B782B">
        <w:t>).</w:t>
      </w:r>
    </w:p>
    <w:p w:rsidR="0035277F" w:rsidRPr="009B782B" w:rsidRDefault="0035277F" w:rsidP="00CA4659">
      <w:r w:rsidRPr="009B782B">
        <w:t>Para resolver todas las posibles cuestiones que se planteen en relación con las contribuciones, en adelante se indicará en las mismas el apellido de la persona encargada, sus números de telefax y de teléfono, así como su dirección de correo electrónico (e-mail).</w:t>
      </w:r>
      <w:r w:rsidR="00A93433">
        <w:t xml:space="preserve"> </w:t>
      </w:r>
      <w:r w:rsidRPr="009B782B">
        <w:t xml:space="preserve">Para ello, le ruego indique esta información en la portada de </w:t>
      </w:r>
      <w:r w:rsidRPr="009B782B">
        <w:rPr>
          <w:u w:val="single"/>
        </w:rPr>
        <w:t>todos</w:t>
      </w:r>
      <w:r w:rsidRPr="009B782B">
        <w:t xml:space="preserve"> los documentos.</w:t>
      </w:r>
    </w:p>
    <w:p w:rsidR="0035277F" w:rsidRPr="009B782B" w:rsidRDefault="00E91608" w:rsidP="00E91608">
      <w:r>
        <w:t>6</w:t>
      </w:r>
      <w:r w:rsidR="0035277F" w:rsidRPr="009B782B">
        <w:tab/>
        <w:t xml:space="preserve">Para que la TSB pueda tomar las disposiciones necesarias sobre la documentación y </w:t>
      </w:r>
      <w:r w:rsidR="000D21A0" w:rsidRPr="009B782B">
        <w:t xml:space="preserve">la </w:t>
      </w:r>
      <w:r w:rsidR="0035277F" w:rsidRPr="009B782B">
        <w:t>organización de la reunión, le ruego me comunique cuanto antes, por carta, por fax (+41 22 730 5853) o por correo electrónico (</w:t>
      </w:r>
      <w:hyperlink r:id="rId12" w:history="1">
        <w:r w:rsidR="0035277F" w:rsidRPr="009B782B">
          <w:rPr>
            <w:rStyle w:val="Hyperlink"/>
          </w:rPr>
          <w:t>tsbreg@itu.int</w:t>
        </w:r>
      </w:hyperlink>
      <w:r w:rsidR="0035277F" w:rsidRPr="009B782B">
        <w:t xml:space="preserve">) y </w:t>
      </w:r>
      <w:r w:rsidR="0035277F" w:rsidRPr="009B782B">
        <w:rPr>
          <w:b/>
        </w:rPr>
        <w:t xml:space="preserve">a más tardar el </w:t>
      </w:r>
      <w:r>
        <w:rPr>
          <w:b/>
        </w:rPr>
        <w:t>21 de septiembre</w:t>
      </w:r>
      <w:r w:rsidR="00642D4C">
        <w:rPr>
          <w:b/>
        </w:rPr>
        <w:br/>
      </w:r>
      <w:r>
        <w:rPr>
          <w:b/>
        </w:rPr>
        <w:t>de 2010</w:t>
      </w:r>
      <w:r w:rsidR="0035277F" w:rsidRPr="009B782B">
        <w:t xml:space="preserve">, una lista de las personas que representarán a su Administración, Miembro del Sector, Asociado, organización regional y/o internacional u otra entidad. Se ruega también a las Administraciones que indiquen el nombre de su </w:t>
      </w:r>
      <w:r w:rsidR="0006076C" w:rsidRPr="009B782B">
        <w:t>J</w:t>
      </w:r>
      <w:r w:rsidR="0035277F" w:rsidRPr="009B782B">
        <w:t xml:space="preserve">efe de </w:t>
      </w:r>
      <w:r w:rsidR="0006076C" w:rsidRPr="009B782B">
        <w:t>D</w:t>
      </w:r>
      <w:r w:rsidR="0035277F" w:rsidRPr="009B782B">
        <w:t xml:space="preserve">elegación (y jefe adjunto, si procede). </w:t>
      </w:r>
    </w:p>
    <w:p w:rsidR="00AD7598" w:rsidRPr="009B782B" w:rsidRDefault="0084385F" w:rsidP="00CA4659">
      <w:pPr>
        <w:rPr>
          <w:szCs w:val="24"/>
        </w:rPr>
      </w:pPr>
      <w:r>
        <w:rPr>
          <w:szCs w:val="24"/>
        </w:rPr>
        <w:t>7</w:t>
      </w:r>
      <w:r w:rsidR="00D8148E" w:rsidRPr="009B782B">
        <w:rPr>
          <w:szCs w:val="24"/>
        </w:rPr>
        <w:tab/>
      </w:r>
      <w:r w:rsidR="00AD7598" w:rsidRPr="009B782B">
        <w:rPr>
          <w:b/>
          <w:bCs/>
          <w:szCs w:val="24"/>
        </w:rPr>
        <w:t xml:space="preserve">No olvide </w:t>
      </w:r>
      <w:r w:rsidR="00781670" w:rsidRPr="009B782B">
        <w:rPr>
          <w:b/>
          <w:bCs/>
          <w:szCs w:val="24"/>
        </w:rPr>
        <w:t xml:space="preserve">que </w:t>
      </w:r>
      <w:r w:rsidR="00AD7598" w:rsidRPr="009B782B">
        <w:rPr>
          <w:b/>
          <w:bCs/>
          <w:szCs w:val="24"/>
        </w:rPr>
        <w:t xml:space="preserve">la </w:t>
      </w:r>
      <w:r w:rsidR="00781670" w:rsidRPr="009B782B">
        <w:rPr>
          <w:b/>
          <w:bCs/>
          <w:szCs w:val="24"/>
        </w:rPr>
        <w:t>pre</w:t>
      </w:r>
      <w:r w:rsidR="00AD7598" w:rsidRPr="009B782B">
        <w:rPr>
          <w:b/>
          <w:bCs/>
          <w:szCs w:val="24"/>
        </w:rPr>
        <w:t>inscripción de los participantes a l</w:t>
      </w:r>
      <w:r w:rsidR="00781670" w:rsidRPr="009B782B">
        <w:rPr>
          <w:b/>
          <w:bCs/>
          <w:szCs w:val="24"/>
        </w:rPr>
        <w:t>as reuniones del UIT</w:t>
      </w:r>
      <w:r w:rsidR="00781670" w:rsidRPr="009B782B">
        <w:rPr>
          <w:b/>
          <w:bCs/>
          <w:szCs w:val="24"/>
        </w:rPr>
        <w:noBreakHyphen/>
        <w:t>T se efectú</w:t>
      </w:r>
      <w:r w:rsidR="00AD7598" w:rsidRPr="009B782B">
        <w:rPr>
          <w:b/>
          <w:bCs/>
          <w:szCs w:val="24"/>
        </w:rPr>
        <w:t xml:space="preserve">a </w:t>
      </w:r>
      <w:r w:rsidR="00AD7598" w:rsidRPr="009B782B">
        <w:rPr>
          <w:b/>
          <w:bCs/>
          <w:i/>
          <w:iCs/>
          <w:szCs w:val="24"/>
        </w:rPr>
        <w:t>en línea</w:t>
      </w:r>
      <w:r w:rsidR="00AD7598" w:rsidRPr="009B782B">
        <w:rPr>
          <w:b/>
          <w:bCs/>
          <w:szCs w:val="24"/>
        </w:rPr>
        <w:t xml:space="preserve"> </w:t>
      </w:r>
      <w:r w:rsidR="000D21A0" w:rsidRPr="009B782B">
        <w:rPr>
          <w:b/>
          <w:bCs/>
          <w:szCs w:val="24"/>
        </w:rPr>
        <w:t>desde</w:t>
      </w:r>
      <w:r w:rsidR="00AD7598" w:rsidRPr="009B782B">
        <w:rPr>
          <w:b/>
          <w:bCs/>
          <w:szCs w:val="24"/>
        </w:rPr>
        <w:t xml:space="preserve"> la página web del UIT</w:t>
      </w:r>
      <w:r w:rsidR="00AD7598" w:rsidRPr="009B782B">
        <w:rPr>
          <w:b/>
          <w:bCs/>
          <w:szCs w:val="24"/>
        </w:rPr>
        <w:noBreakHyphen/>
        <w:t>T</w:t>
      </w:r>
      <w:r w:rsidR="00ED3683" w:rsidRPr="009B782B">
        <w:rPr>
          <w:b/>
          <w:bCs/>
          <w:szCs w:val="24"/>
        </w:rPr>
        <w:t>:</w:t>
      </w:r>
      <w:r w:rsidR="00AD7598" w:rsidRPr="009B782B">
        <w:rPr>
          <w:b/>
          <w:bCs/>
          <w:szCs w:val="24"/>
        </w:rPr>
        <w:t xml:space="preserve"> </w:t>
      </w:r>
      <w:r w:rsidR="00B32FE4" w:rsidRPr="009B782B">
        <w:rPr>
          <w:b/>
          <w:bCs/>
          <w:szCs w:val="24"/>
        </w:rPr>
        <w:br/>
      </w:r>
      <w:r w:rsidR="00AD7598" w:rsidRPr="009B782B">
        <w:rPr>
          <w:b/>
          <w:bCs/>
          <w:szCs w:val="24"/>
        </w:rPr>
        <w:t>(</w:t>
      </w:r>
      <w:hyperlink r:id="rId13" w:history="1">
        <w:r w:rsidR="003D71BF" w:rsidRPr="00B97CA4">
          <w:rPr>
            <w:rStyle w:val="Hyperlink"/>
            <w:b/>
            <w:bCs/>
            <w:szCs w:val="24"/>
          </w:rPr>
          <w:t>http://www.itu.int/ITU-T/studyg</w:t>
        </w:r>
        <w:r w:rsidR="003D71BF" w:rsidRPr="00B97CA4">
          <w:rPr>
            <w:rStyle w:val="Hyperlink"/>
            <w:b/>
            <w:bCs/>
            <w:szCs w:val="24"/>
          </w:rPr>
          <w:t>r</w:t>
        </w:r>
        <w:r w:rsidR="003D71BF" w:rsidRPr="00B97CA4">
          <w:rPr>
            <w:rStyle w:val="Hyperlink"/>
            <w:b/>
            <w:bCs/>
            <w:szCs w:val="24"/>
          </w:rPr>
          <w:t>oups/com15/index.asp</w:t>
        </w:r>
      </w:hyperlink>
      <w:r w:rsidR="00AD7598" w:rsidRPr="009B782B">
        <w:rPr>
          <w:b/>
          <w:bCs/>
          <w:szCs w:val="24"/>
        </w:rPr>
        <w:t>)</w:t>
      </w:r>
      <w:r w:rsidR="00AD7598" w:rsidRPr="009B782B">
        <w:rPr>
          <w:szCs w:val="24"/>
        </w:rPr>
        <w:t>.</w:t>
      </w:r>
    </w:p>
    <w:p w:rsidR="00125F9F" w:rsidRPr="009B782B" w:rsidRDefault="00261826" w:rsidP="00412E97">
      <w:r>
        <w:t>8</w:t>
      </w:r>
      <w:r w:rsidR="003D71BF">
        <w:tab/>
        <w:t>En acuerdo con su Presidente</w:t>
      </w:r>
      <w:r w:rsidR="00060219" w:rsidRPr="009B782B">
        <w:t>,</w:t>
      </w:r>
      <w:r w:rsidR="00412E97">
        <w:t xml:space="preserve"> Sr. </w:t>
      </w:r>
      <w:proofErr w:type="spellStart"/>
      <w:r w:rsidR="00412E97">
        <w:t>Yoichi</w:t>
      </w:r>
      <w:proofErr w:type="spellEnd"/>
      <w:r w:rsidR="00412E97">
        <w:t xml:space="preserve"> </w:t>
      </w:r>
      <w:proofErr w:type="spellStart"/>
      <w:r w:rsidR="00412E97">
        <w:t>Maeda</w:t>
      </w:r>
      <w:proofErr w:type="spellEnd"/>
      <w:r w:rsidR="00125F9F" w:rsidRPr="009B782B">
        <w:t xml:space="preserve">, la Comisión de Estudio </w:t>
      </w:r>
      <w:r w:rsidR="003D71BF">
        <w:t>15</w:t>
      </w:r>
      <w:r w:rsidR="00125F9F" w:rsidRPr="009B782B">
        <w:t xml:space="preserve"> seguirá t</w:t>
      </w:r>
      <w:r w:rsidR="00412E97">
        <w:t>rabajando</w:t>
      </w:r>
      <w:r w:rsidR="00125F9F" w:rsidRPr="009B782B">
        <w:t xml:space="preserve"> en un </w:t>
      </w:r>
      <w:r w:rsidR="00125F9F" w:rsidRPr="00412E97">
        <w:rPr>
          <w:b/>
          <w:bCs/>
        </w:rPr>
        <w:t>entorno totalmente electrónico</w:t>
      </w:r>
      <w:r w:rsidR="00125F9F" w:rsidRPr="009B782B">
        <w:t>. Por consiguiente, la reunión tendrá lugar</w:t>
      </w:r>
      <w:r w:rsidR="003D71BF">
        <w:br/>
      </w:r>
      <w:r w:rsidR="00125F9F" w:rsidRPr="00412E97">
        <w:rPr>
          <w:b/>
          <w:bCs/>
        </w:rPr>
        <w:t>sin papel</w:t>
      </w:r>
      <w:r w:rsidR="00125F9F" w:rsidRPr="009B782B">
        <w:t>.</w:t>
      </w:r>
    </w:p>
    <w:p w:rsidR="00125F9F" w:rsidRPr="009B782B" w:rsidRDefault="00125F9F" w:rsidP="00FC7521">
      <w:r w:rsidRPr="009B782B">
        <w:t xml:space="preserve">En el cibercafé ubicado en el segundo subsuelo del edificio de la Torre y en el segundo piso del edificio de </w:t>
      </w:r>
      <w:proofErr w:type="spellStart"/>
      <w:r w:rsidRPr="009B782B">
        <w:t>Montbrillant</w:t>
      </w:r>
      <w:proofErr w:type="spellEnd"/>
      <w:r w:rsidRPr="009B782B">
        <w:t xml:space="preserve"> se han puesto a disposición impresoras para los delegados que deseen impri</w:t>
      </w:r>
      <w:r w:rsidR="00FC7521" w:rsidRPr="009B782B">
        <w:t>mir sus documentos. Además, el S</w:t>
      </w:r>
      <w:r w:rsidRPr="009B782B">
        <w:t xml:space="preserve">ervicio de asistencia </w:t>
      </w:r>
      <w:r w:rsidR="00FC7521" w:rsidRPr="009B782B">
        <w:t>informática (</w:t>
      </w:r>
      <w:hyperlink r:id="rId14" w:history="1">
        <w:r w:rsidR="00FC7521" w:rsidRPr="009B782B">
          <w:rPr>
            <w:rStyle w:val="Hyperlink"/>
          </w:rPr>
          <w:t>helpdesk@itu.int</w:t>
        </w:r>
      </w:hyperlink>
      <w:r w:rsidR="00FC7521" w:rsidRPr="009B782B">
        <w:t xml:space="preserve">) </w:t>
      </w:r>
      <w:r w:rsidRPr="009B782B">
        <w:t>ha preparado un número limitado de ordenadores personales para la</w:t>
      </w:r>
      <w:r w:rsidR="00412E97">
        <w:t>s personas que no tengan.</w:t>
      </w:r>
    </w:p>
    <w:p w:rsidR="005C571E" w:rsidRPr="009B782B" w:rsidRDefault="00D8148E" w:rsidP="00141102">
      <w:r w:rsidRPr="009B782B">
        <w:t>9</w:t>
      </w:r>
      <w:r w:rsidR="0035277F" w:rsidRPr="009B782B">
        <w:tab/>
      </w:r>
      <w:r w:rsidR="00141102" w:rsidRPr="009B782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00141102" w:rsidRPr="009B782B">
        <w:t>alámbrico</w:t>
      </w:r>
      <w:proofErr w:type="spellEnd"/>
      <w:r w:rsidR="00141102" w:rsidRPr="009B782B">
        <w:t xml:space="preserve"> sigue estando disponible en el edificio </w:t>
      </w:r>
      <w:proofErr w:type="spellStart"/>
      <w:r w:rsidR="00141102" w:rsidRPr="009B782B">
        <w:t>Montbrillant</w:t>
      </w:r>
      <w:proofErr w:type="spellEnd"/>
      <w:r w:rsidR="00141102" w:rsidRPr="009B782B">
        <w:t xml:space="preserve"> de la UIT. En la dirección web del UIT-T (</w:t>
      </w:r>
      <w:hyperlink r:id="rId15" w:history="1">
        <w:r w:rsidR="00141102" w:rsidRPr="009B782B">
          <w:rPr>
            <w:rStyle w:val="Hyperlink"/>
          </w:rPr>
          <w:t>http://www.itu</w:t>
        </w:r>
        <w:r w:rsidR="00141102" w:rsidRPr="009B782B">
          <w:rPr>
            <w:rStyle w:val="Hyperlink"/>
          </w:rPr>
          <w:t>.</w:t>
        </w:r>
        <w:r w:rsidR="00141102" w:rsidRPr="009B782B">
          <w:rPr>
            <w:rStyle w:val="Hyperlink"/>
          </w:rPr>
          <w:t>int/ITU-T/edh/faqs-support.html</w:t>
        </w:r>
      </w:hyperlink>
      <w:r w:rsidR="00141102" w:rsidRPr="009B782B">
        <w:t>) se puede encontrar información más detallada al respecto.</w:t>
      </w:r>
    </w:p>
    <w:p w:rsidR="0035277F" w:rsidRPr="009B782B" w:rsidRDefault="00D8148E" w:rsidP="00141102">
      <w:r w:rsidRPr="009B782B">
        <w:t>10</w:t>
      </w:r>
      <w:r w:rsidR="005C571E" w:rsidRPr="009B782B">
        <w:tab/>
      </w:r>
      <w:r w:rsidR="00141102" w:rsidRPr="009B782B">
        <w:t xml:space="preserve">Se adjunta a todos los efectos útiles como </w:t>
      </w:r>
      <w:r w:rsidR="00141102" w:rsidRPr="009B782B">
        <w:rPr>
          <w:b/>
        </w:rPr>
        <w:t xml:space="preserve">anexo </w:t>
      </w:r>
      <w:r w:rsidR="00141102">
        <w:rPr>
          <w:b/>
        </w:rPr>
        <w:t>3</w:t>
      </w:r>
      <w:r w:rsidR="00141102" w:rsidRPr="009B782B">
        <w:t xml:space="preserve"> </w:t>
      </w:r>
      <w:r w:rsidR="00141102" w:rsidRPr="00E76147">
        <w:rPr>
          <w:b/>
          <w:bCs/>
        </w:rPr>
        <w:t>un formulario de confirmación de hotel</w:t>
      </w:r>
      <w:r w:rsidR="00141102" w:rsidRPr="009B782B">
        <w:t xml:space="preserve"> (véase </w:t>
      </w:r>
      <w:hyperlink r:id="rId16" w:history="1">
        <w:r w:rsidR="00141102" w:rsidRPr="009B782B">
          <w:rPr>
            <w:rStyle w:val="Hyperlink"/>
          </w:rPr>
          <w:t>http://www.itu</w:t>
        </w:r>
        <w:r w:rsidR="00141102" w:rsidRPr="009B782B">
          <w:rPr>
            <w:rStyle w:val="Hyperlink"/>
          </w:rPr>
          <w:t>.</w:t>
        </w:r>
        <w:r w:rsidR="00141102" w:rsidRPr="009B782B">
          <w:rPr>
            <w:rStyle w:val="Hyperlink"/>
          </w:rPr>
          <w:t>int/travel/</w:t>
        </w:r>
      </w:hyperlink>
      <w:r w:rsidR="00141102">
        <w:t xml:space="preserve"> </w:t>
      </w:r>
      <w:r w:rsidR="00141102" w:rsidRPr="009B782B">
        <w:t>para la lista de hoteles).</w:t>
      </w:r>
    </w:p>
    <w:p w:rsidR="008F0500" w:rsidRDefault="0035277F" w:rsidP="00DE732A">
      <w:r w:rsidRPr="009B782B">
        <w:t>1</w:t>
      </w:r>
      <w:r w:rsidR="00141102">
        <w:t>1</w:t>
      </w:r>
      <w:r w:rsidRPr="009B782B">
        <w:tab/>
      </w:r>
      <w:r w:rsidR="00841A7B" w:rsidRPr="009B782B">
        <w:t>Deseamos recordarle</w:t>
      </w:r>
      <w:r w:rsidR="00F478A4" w:rsidRPr="009B782B">
        <w:t xml:space="preserve"> que los ciudadanos procedentes de ciertos países necesitan visado para </w:t>
      </w:r>
      <w:r w:rsidR="00841A7B" w:rsidRPr="009B782B">
        <w:t>entrar</w:t>
      </w:r>
      <w:r w:rsidR="00F478A4" w:rsidRPr="009B782B">
        <w:t xml:space="preserve"> y permanecer en Suiza. </w:t>
      </w:r>
      <w:r w:rsidR="00F478A4" w:rsidRPr="009B782B">
        <w:rPr>
          <w:b/>
          <w:bCs/>
        </w:rPr>
        <w:t xml:space="preserve">Ese visado debe solicitarse </w:t>
      </w:r>
      <w:r w:rsidR="00841A7B" w:rsidRPr="009B782B">
        <w:rPr>
          <w:b/>
          <w:bCs/>
        </w:rPr>
        <w:t xml:space="preserve">al menos </w:t>
      </w:r>
      <w:r w:rsidR="008A37B8">
        <w:rPr>
          <w:b/>
          <w:bCs/>
        </w:rPr>
        <w:t>cuatro (4)</w:t>
      </w:r>
      <w:r w:rsidR="00841A7B" w:rsidRPr="009B782B">
        <w:rPr>
          <w:b/>
          <w:bCs/>
        </w:rPr>
        <w:t xml:space="preserve"> semanas antes de la fecha de inicio de la reunión</w:t>
      </w:r>
      <w:r w:rsidR="00841A7B" w:rsidRPr="009B782B">
        <w:t xml:space="preserve"> </w:t>
      </w:r>
      <w:r w:rsidR="00F478A4" w:rsidRPr="009B782B">
        <w:t xml:space="preserve">en la oficina (embajada o consulado) que representa a Suiza en su país o, en su defecto, en la más próxima a su país de partida. Si tropieza con problemas, la Unión puede, previa solicitud oficial de la Administración o la </w:t>
      </w:r>
      <w:r w:rsidR="00841A7B" w:rsidRPr="009B782B">
        <w:t>entidad</w:t>
      </w:r>
      <w:r w:rsidR="00F478A4" w:rsidRPr="009B782B">
        <w:t xml:space="preserve"> que usted representa, intervenir ante las autoridades suizas competentes para facilitar la expedición de ese visado</w:t>
      </w:r>
      <w:r w:rsidR="00841A7B" w:rsidRPr="009B782B">
        <w:t xml:space="preserve"> pero solamente durante el mencionado periodo de </w:t>
      </w:r>
      <w:r w:rsidR="00DE732A">
        <w:t>cuatro</w:t>
      </w:r>
      <w:r w:rsidR="00841A7B" w:rsidRPr="009B782B">
        <w:t xml:space="preserve"> semanas</w:t>
      </w:r>
      <w:r w:rsidR="00F478A4" w:rsidRPr="009B782B">
        <w:t xml:space="preserve">. </w:t>
      </w:r>
      <w:r w:rsidR="00841A7B" w:rsidRPr="009B782B">
        <w:t>Toda solicitud al respecto</w:t>
      </w:r>
      <w:r w:rsidR="00F478A4" w:rsidRPr="009B782B">
        <w:t xml:space="preserve"> debe especificar </w:t>
      </w:r>
      <w:r w:rsidR="00841A7B" w:rsidRPr="009B782B">
        <w:t>el</w:t>
      </w:r>
      <w:r w:rsidR="00F478A4" w:rsidRPr="009B782B">
        <w:t xml:space="preserve"> nombre y </w:t>
      </w:r>
      <w:r w:rsidR="00841A7B" w:rsidRPr="009B782B">
        <w:t xml:space="preserve">las </w:t>
      </w:r>
      <w:r w:rsidR="00F478A4" w:rsidRPr="009B782B">
        <w:t xml:space="preserve">funciones, </w:t>
      </w:r>
      <w:r w:rsidR="00841A7B" w:rsidRPr="009B782B">
        <w:t xml:space="preserve">la </w:t>
      </w:r>
      <w:r w:rsidR="00F478A4" w:rsidRPr="009B782B">
        <w:t>fecha de nacimiento</w:t>
      </w:r>
      <w:r w:rsidR="00FC7521" w:rsidRPr="009B782B">
        <w:t>,</w:t>
      </w:r>
      <w:r w:rsidR="00F478A4" w:rsidRPr="009B782B">
        <w:t xml:space="preserve"> </w:t>
      </w:r>
      <w:r w:rsidR="00841A7B" w:rsidRPr="009B782B">
        <w:t xml:space="preserve">el </w:t>
      </w:r>
      <w:r w:rsidR="00F478A4" w:rsidRPr="009B782B">
        <w:t xml:space="preserve">número de pasaporte, con las fechas de expedición y </w:t>
      </w:r>
    </w:p>
    <w:p w:rsidR="008F0500" w:rsidRDefault="008F0500">
      <w:pPr>
        <w:tabs>
          <w:tab w:val="clear" w:pos="794"/>
          <w:tab w:val="clear" w:pos="1191"/>
          <w:tab w:val="clear" w:pos="1588"/>
          <w:tab w:val="clear" w:pos="1985"/>
        </w:tabs>
        <w:spacing w:before="0"/>
      </w:pPr>
    </w:p>
    <w:p w:rsidR="008F0500" w:rsidRDefault="008F0500">
      <w:pPr>
        <w:tabs>
          <w:tab w:val="clear" w:pos="794"/>
          <w:tab w:val="clear" w:pos="1191"/>
          <w:tab w:val="clear" w:pos="1588"/>
          <w:tab w:val="clear" w:pos="1985"/>
        </w:tabs>
        <w:spacing w:before="0"/>
      </w:pPr>
      <w:r>
        <w:br w:type="page"/>
      </w:r>
    </w:p>
    <w:p w:rsidR="0035277F" w:rsidRPr="009B782B" w:rsidRDefault="00F478A4" w:rsidP="00DE732A">
      <w:r w:rsidRPr="009B782B">
        <w:t>expiración</w:t>
      </w:r>
      <w:r w:rsidR="00FC7521" w:rsidRPr="009B782B">
        <w:t>,</w:t>
      </w:r>
      <w:r w:rsidR="00841A7B" w:rsidRPr="009B782B">
        <w:t xml:space="preserve"> de las personas para las que se solicita el visado y todo ello</w:t>
      </w:r>
      <w:r w:rsidRPr="009B782B">
        <w:t xml:space="preserve"> debe ir acompañad</w:t>
      </w:r>
      <w:r w:rsidR="005D3B67" w:rsidRPr="009B782B">
        <w:t>o</w:t>
      </w:r>
      <w:r w:rsidRPr="009B782B">
        <w:t xml:space="preserve"> por una copia </w:t>
      </w:r>
      <w:r w:rsidR="005D3B67" w:rsidRPr="009B782B">
        <w:t>de</w:t>
      </w:r>
      <w:r w:rsidR="00841A7B" w:rsidRPr="009B782B">
        <w:t xml:space="preserve"> la notificación de confirmación de inscripción </w:t>
      </w:r>
      <w:r w:rsidR="00FC7521" w:rsidRPr="009B782B">
        <w:t xml:space="preserve">aprobada </w:t>
      </w:r>
      <w:r w:rsidR="00841A7B" w:rsidRPr="009B782B">
        <w:t>para la reunión del UIT</w:t>
      </w:r>
      <w:r w:rsidR="00841A7B" w:rsidRPr="009B782B">
        <w:noBreakHyphen/>
        <w:t>T correspondiente</w:t>
      </w:r>
      <w:r w:rsidRPr="009B782B">
        <w:t xml:space="preserve">, y remitirse a la TSB con la indicación </w:t>
      </w:r>
      <w:r w:rsidR="007A2F02" w:rsidRPr="009B782B">
        <w:t>"</w:t>
      </w:r>
      <w:r w:rsidRPr="009B782B">
        <w:rPr>
          <w:b/>
        </w:rPr>
        <w:t>solicitud de visado</w:t>
      </w:r>
      <w:r w:rsidRPr="009B782B">
        <w:t>", por fax</w:t>
      </w:r>
      <w:r w:rsidR="00841A7B" w:rsidRPr="009B782B">
        <w:br/>
      </w:r>
      <w:r w:rsidRPr="009B782B">
        <w:t>(+41 22 730 5853) o correo electrónico (</w:t>
      </w:r>
      <w:hyperlink r:id="rId17" w:history="1">
        <w:r w:rsidRPr="009B782B">
          <w:rPr>
            <w:rStyle w:val="Hyperlink"/>
          </w:rPr>
          <w:t>tsbreg@itu.int</w:t>
        </w:r>
      </w:hyperlink>
      <w:r w:rsidRPr="009B782B">
        <w:t>).</w:t>
      </w:r>
    </w:p>
    <w:p w:rsidR="0035277F" w:rsidRPr="009B782B" w:rsidRDefault="00917F29" w:rsidP="00CA4659">
      <w:pPr>
        <w:spacing w:before="240"/>
        <w:ind w:right="92"/>
      </w:pPr>
      <w:r w:rsidRPr="009B782B">
        <w:t>Atentamente.</w:t>
      </w:r>
    </w:p>
    <w:p w:rsidR="0035277F" w:rsidRPr="009B782B" w:rsidRDefault="006E4204" w:rsidP="00CA4659">
      <w:pPr>
        <w:spacing w:before="1701"/>
        <w:ind w:right="91"/>
      </w:pPr>
      <w:r w:rsidRPr="009B782B">
        <w:t>Malcolm Johnson</w:t>
      </w:r>
      <w:r w:rsidR="0035277F" w:rsidRPr="009B782B">
        <w:br/>
        <w:t>Director de la Oficina de Normalización</w:t>
      </w:r>
      <w:r w:rsidR="0035277F" w:rsidRPr="009B782B">
        <w:br/>
        <w:t>de las Telecomunicaciones</w:t>
      </w:r>
    </w:p>
    <w:p w:rsidR="0035277F" w:rsidRPr="009B782B" w:rsidRDefault="0035277F" w:rsidP="00CA4659">
      <w:pPr>
        <w:spacing w:before="400"/>
        <w:ind w:right="91"/>
      </w:pPr>
    </w:p>
    <w:p w:rsidR="00902FB6" w:rsidRPr="00EB7DA2" w:rsidRDefault="0035277F" w:rsidP="00D2170B">
      <w:pPr>
        <w:spacing w:before="6120"/>
        <w:rPr>
          <w:lang w:val="en-US"/>
        </w:rPr>
      </w:pPr>
      <w:proofErr w:type="spellStart"/>
      <w:r w:rsidRPr="00EB7DA2">
        <w:rPr>
          <w:b/>
          <w:lang w:val="en-US"/>
        </w:rPr>
        <w:t>Anexos</w:t>
      </w:r>
      <w:proofErr w:type="spellEnd"/>
      <w:r w:rsidRPr="00EB7DA2">
        <w:rPr>
          <w:b/>
          <w:bCs/>
          <w:lang w:val="en-US"/>
        </w:rPr>
        <w:t>:</w:t>
      </w:r>
      <w:r w:rsidR="008F0500">
        <w:rPr>
          <w:b/>
          <w:bCs/>
          <w:lang w:val="en-US"/>
        </w:rPr>
        <w:t xml:space="preserve"> 3</w:t>
      </w:r>
    </w:p>
    <w:p w:rsidR="005945A4" w:rsidRPr="00EB7DA2" w:rsidRDefault="005945A4" w:rsidP="00CA4659">
      <w:pPr>
        <w:pStyle w:val="LetterStart"/>
        <w:tabs>
          <w:tab w:val="clear" w:pos="1361"/>
          <w:tab w:val="clear" w:pos="1758"/>
          <w:tab w:val="clear" w:pos="2155"/>
          <w:tab w:val="clear" w:pos="2552"/>
          <w:tab w:val="center" w:pos="4962"/>
        </w:tabs>
        <w:spacing w:before="120"/>
        <w:rPr>
          <w:lang w:val="en-US"/>
        </w:rPr>
        <w:sectPr w:rsidR="005945A4" w:rsidRPr="00EB7DA2" w:rsidSect="00902FB6">
          <w:headerReference w:type="even" r:id="rId18"/>
          <w:headerReference w:type="default" r:id="rId19"/>
          <w:footerReference w:type="even" r:id="rId20"/>
          <w:footerReference w:type="default" r:id="rId21"/>
          <w:footerReference w:type="first" r:id="rId22"/>
          <w:type w:val="oddPage"/>
          <w:pgSz w:w="11907" w:h="16727" w:code="9"/>
          <w:pgMar w:top="1134" w:right="1089" w:bottom="1134" w:left="1089" w:header="567" w:footer="567" w:gutter="0"/>
          <w:paperSrc w:first="269" w:other="269"/>
          <w:cols w:space="720"/>
          <w:titlePg/>
        </w:sectPr>
      </w:pPr>
    </w:p>
    <w:p w:rsidR="006F2DC0" w:rsidRPr="008943C0" w:rsidRDefault="006F2DC0" w:rsidP="008943C0">
      <w:pPr>
        <w:pStyle w:val="AnnexNotitle"/>
        <w:spacing w:before="120"/>
        <w:rPr>
          <w:b w:val="0"/>
          <w:sz w:val="24"/>
        </w:rPr>
      </w:pPr>
      <w:bookmarkStart w:id="1" w:name="Duties"/>
      <w:bookmarkEnd w:id="1"/>
      <w:r w:rsidRPr="008943C0">
        <w:rPr>
          <w:b w:val="0"/>
          <w:sz w:val="24"/>
        </w:rPr>
        <w:t>ANNEX 1</w:t>
      </w:r>
    </w:p>
    <w:p w:rsidR="006F2DC0" w:rsidRPr="008943C0" w:rsidRDefault="006F2DC0" w:rsidP="008943C0">
      <w:pPr>
        <w:pStyle w:val="AnnexNotitle"/>
        <w:spacing w:before="120"/>
        <w:rPr>
          <w:b w:val="0"/>
          <w:bCs/>
          <w:sz w:val="24"/>
          <w:lang w:val="en-US"/>
        </w:rPr>
      </w:pPr>
      <w:r w:rsidRPr="008943C0">
        <w:rPr>
          <w:b w:val="0"/>
          <w:bCs/>
          <w:sz w:val="24"/>
          <w:lang w:val="en-US"/>
        </w:rPr>
        <w:t>(to TSB Collective letter 5/15)</w:t>
      </w:r>
    </w:p>
    <w:p w:rsidR="006F2DC0" w:rsidRPr="000E368B" w:rsidRDefault="006F2DC0" w:rsidP="006F2DC0">
      <w:pPr>
        <w:jc w:val="center"/>
        <w:rPr>
          <w:rFonts w:asciiTheme="majorBidi" w:hAnsiTheme="majorBidi" w:cstheme="majorBidi"/>
          <w:lang w:val="en-US"/>
        </w:rPr>
      </w:pPr>
      <w:r w:rsidRPr="008943C0">
        <w:rPr>
          <w:rFonts w:eastAsia="MS Mincho"/>
          <w:b/>
          <w:lang w:val="en-GB"/>
        </w:rPr>
        <w:t>Draft agenda for the WP1 meeting of ITU-T Study Group 15</w:t>
      </w:r>
      <w:r w:rsidRPr="000E368B">
        <w:rPr>
          <w:rFonts w:asciiTheme="majorBidi" w:hAnsiTheme="majorBidi" w:cstheme="majorBidi"/>
          <w:b/>
          <w:bCs/>
          <w:lang w:val="en-US"/>
        </w:rPr>
        <w:br/>
        <w:t>(Transport aspects of Access networks and home networking)</w:t>
      </w:r>
    </w:p>
    <w:p w:rsidR="006F2DC0" w:rsidRPr="000E368B" w:rsidRDefault="006F2DC0" w:rsidP="006F2DC0">
      <w:pPr>
        <w:pStyle w:val="Table"/>
        <w:keepNext w:val="0"/>
        <w:spacing w:before="120" w:after="0"/>
        <w:rPr>
          <w:rFonts w:asciiTheme="majorBidi" w:hAnsiTheme="majorBidi" w:cstheme="majorBidi"/>
          <w:caps w:val="0"/>
          <w:lang w:val="en-US"/>
        </w:rPr>
      </w:pPr>
      <w:smartTag w:uri="urn:schemas-microsoft-com:office:smarttags" w:element="place">
        <w:smartTag w:uri="urn:schemas-microsoft-com:office:smarttags" w:element="City">
          <w:r w:rsidRPr="000E368B">
            <w:rPr>
              <w:rFonts w:asciiTheme="majorBidi" w:hAnsiTheme="majorBidi" w:cstheme="majorBidi"/>
              <w:caps w:val="0"/>
              <w:lang w:val="en-US"/>
            </w:rPr>
            <w:t>Geneva</w:t>
          </w:r>
        </w:smartTag>
      </w:smartTag>
      <w:r w:rsidRPr="000E368B">
        <w:rPr>
          <w:rFonts w:asciiTheme="majorBidi" w:hAnsiTheme="majorBidi" w:cstheme="majorBidi"/>
          <w:caps w:val="0"/>
          <w:lang w:val="en-US"/>
        </w:rPr>
        <w:t>, 22 October 2010</w:t>
      </w:r>
    </w:p>
    <w:p w:rsidR="006F2DC0" w:rsidRPr="000545ED" w:rsidRDefault="006F2DC0" w:rsidP="006F2DC0">
      <w:pPr>
        <w:tabs>
          <w:tab w:val="left" w:pos="8484"/>
        </w:tabs>
        <w:spacing w:before="0"/>
        <w:ind w:left="567" w:hanging="567"/>
        <w:rPr>
          <w:sz w:val="22"/>
          <w:szCs w:val="22"/>
          <w:lang w:val="en-US"/>
        </w:rPr>
      </w:pPr>
    </w:p>
    <w:p w:rsidR="006F2DC0" w:rsidRPr="000545ED" w:rsidRDefault="006F2DC0" w:rsidP="006F2DC0">
      <w:pPr>
        <w:tabs>
          <w:tab w:val="left" w:pos="8484"/>
        </w:tabs>
        <w:spacing w:before="0"/>
        <w:ind w:left="426" w:hanging="426"/>
        <w:rPr>
          <w:szCs w:val="24"/>
          <w:lang w:val="en-US"/>
        </w:rPr>
      </w:pPr>
      <w:r w:rsidRPr="000545ED">
        <w:rPr>
          <w:sz w:val="22"/>
          <w:szCs w:val="22"/>
          <w:lang w:val="en-US"/>
        </w:rPr>
        <w:t>1</w:t>
      </w:r>
      <w:r w:rsidRPr="000545ED">
        <w:rPr>
          <w:sz w:val="22"/>
          <w:szCs w:val="22"/>
          <w:lang w:val="en-US"/>
        </w:rPr>
        <w:tab/>
      </w:r>
      <w:r w:rsidRPr="000545ED">
        <w:rPr>
          <w:szCs w:val="24"/>
          <w:lang w:val="en-US"/>
        </w:rPr>
        <w:t>Opening of meeting</w:t>
      </w:r>
    </w:p>
    <w:p w:rsidR="006F2DC0" w:rsidRPr="000545ED" w:rsidRDefault="006F2DC0" w:rsidP="006F2DC0">
      <w:pPr>
        <w:spacing w:before="0"/>
        <w:ind w:left="426" w:hanging="426"/>
        <w:rPr>
          <w:szCs w:val="24"/>
          <w:lang w:val="en-US"/>
        </w:rPr>
      </w:pPr>
    </w:p>
    <w:p w:rsidR="006F2DC0" w:rsidRPr="000545ED" w:rsidRDefault="006F2DC0" w:rsidP="006F2DC0">
      <w:pPr>
        <w:spacing w:before="0"/>
        <w:ind w:left="426" w:hanging="426"/>
        <w:rPr>
          <w:szCs w:val="24"/>
          <w:lang w:val="en-US"/>
        </w:rPr>
      </w:pPr>
      <w:r w:rsidRPr="000545ED">
        <w:rPr>
          <w:szCs w:val="24"/>
          <w:lang w:val="en-US"/>
        </w:rPr>
        <w:t>2</w:t>
      </w:r>
      <w:r w:rsidRPr="000545ED">
        <w:rPr>
          <w:szCs w:val="24"/>
          <w:lang w:val="en-US"/>
        </w:rPr>
        <w:tab/>
        <w:t>Approval of agenda</w:t>
      </w:r>
    </w:p>
    <w:p w:rsidR="006F2DC0" w:rsidRPr="000E368B" w:rsidRDefault="006F2DC0" w:rsidP="006F2DC0">
      <w:pPr>
        <w:spacing w:before="0"/>
        <w:ind w:left="426" w:hanging="426"/>
        <w:rPr>
          <w:szCs w:val="24"/>
          <w:lang w:val="en-US"/>
        </w:rPr>
      </w:pPr>
    </w:p>
    <w:p w:rsidR="006F2DC0" w:rsidRPr="000E368B" w:rsidRDefault="006F2DC0" w:rsidP="006F2DC0">
      <w:pPr>
        <w:spacing w:before="0"/>
        <w:ind w:left="426" w:hanging="426"/>
        <w:rPr>
          <w:szCs w:val="24"/>
          <w:lang w:val="en-US"/>
        </w:rPr>
      </w:pPr>
      <w:r w:rsidRPr="000E368B">
        <w:rPr>
          <w:szCs w:val="24"/>
          <w:lang w:val="en-US"/>
        </w:rPr>
        <w:t>3</w:t>
      </w:r>
      <w:r w:rsidRPr="000E368B">
        <w:rPr>
          <w:szCs w:val="24"/>
          <w:lang w:val="en-US"/>
        </w:rPr>
        <w:tab/>
        <w:t>Approval of the report of the last WP1/15 meeting</w:t>
      </w:r>
    </w:p>
    <w:p w:rsidR="006F2DC0" w:rsidRPr="000E368B" w:rsidRDefault="006F2DC0" w:rsidP="006F2DC0">
      <w:pPr>
        <w:spacing w:before="0"/>
        <w:ind w:left="426" w:hanging="426"/>
        <w:rPr>
          <w:szCs w:val="24"/>
          <w:lang w:val="en-US"/>
        </w:rPr>
      </w:pPr>
    </w:p>
    <w:p w:rsidR="006F2DC0" w:rsidRPr="000545ED" w:rsidRDefault="006F2DC0" w:rsidP="006F2DC0">
      <w:pPr>
        <w:spacing w:before="0"/>
        <w:ind w:left="426" w:hanging="426"/>
        <w:rPr>
          <w:szCs w:val="24"/>
          <w:lang w:val="en-US"/>
        </w:rPr>
      </w:pPr>
      <w:r w:rsidRPr="000E368B">
        <w:rPr>
          <w:szCs w:val="24"/>
          <w:lang w:val="en-US"/>
        </w:rPr>
        <w:t>4</w:t>
      </w:r>
      <w:r w:rsidRPr="000545ED">
        <w:rPr>
          <w:szCs w:val="24"/>
          <w:lang w:val="en-US"/>
        </w:rPr>
        <w:tab/>
        <w:t>Objectives for this meeting</w:t>
      </w:r>
    </w:p>
    <w:p w:rsidR="006F2DC0" w:rsidRPr="000545ED" w:rsidRDefault="006F2DC0" w:rsidP="006F2DC0">
      <w:pPr>
        <w:spacing w:before="0"/>
        <w:rPr>
          <w:szCs w:val="24"/>
          <w:lang w:val="en-US"/>
        </w:rPr>
      </w:pPr>
    </w:p>
    <w:p w:rsidR="006F2DC0" w:rsidRPr="000545ED" w:rsidRDefault="006F2DC0" w:rsidP="006F2DC0">
      <w:pPr>
        <w:spacing w:before="0"/>
        <w:rPr>
          <w:szCs w:val="24"/>
          <w:lang w:val="en-US"/>
        </w:rPr>
      </w:pPr>
      <w:r w:rsidRPr="000545ED">
        <w:rPr>
          <w:szCs w:val="24"/>
          <w:lang w:val="en-US"/>
        </w:rPr>
        <w:t>5</w:t>
      </w:r>
      <w:r w:rsidRPr="000545ED">
        <w:rPr>
          <w:szCs w:val="24"/>
          <w:lang w:val="en-US"/>
        </w:rPr>
        <w:tab/>
      </w:r>
    </w:p>
    <w:p w:rsidR="006F2DC0" w:rsidRPr="000545ED" w:rsidRDefault="006F2DC0" w:rsidP="006F2DC0">
      <w:pPr>
        <w:tabs>
          <w:tab w:val="clear" w:pos="794"/>
          <w:tab w:val="clear" w:pos="1191"/>
          <w:tab w:val="clear" w:pos="1588"/>
          <w:tab w:val="clear" w:pos="1985"/>
        </w:tabs>
        <w:spacing w:before="0"/>
        <w:ind w:left="1134" w:hanging="709"/>
        <w:rPr>
          <w:szCs w:val="24"/>
          <w:lang w:val="en-US"/>
        </w:rPr>
      </w:pPr>
      <w:r w:rsidRPr="000545ED">
        <w:rPr>
          <w:szCs w:val="24"/>
          <w:lang w:val="en-US"/>
        </w:rPr>
        <w:t>5.1</w:t>
      </w:r>
      <w:r w:rsidRPr="000545ED">
        <w:rPr>
          <w:szCs w:val="24"/>
          <w:lang w:val="en-US"/>
        </w:rPr>
        <w:tab/>
        <w:t>Intellectual Property Rights inquiry</w:t>
      </w:r>
    </w:p>
    <w:p w:rsidR="006F2DC0" w:rsidRPr="000545ED" w:rsidRDefault="006F2DC0" w:rsidP="006F2DC0">
      <w:pPr>
        <w:tabs>
          <w:tab w:val="clear" w:pos="794"/>
          <w:tab w:val="clear" w:pos="1191"/>
          <w:tab w:val="clear" w:pos="1588"/>
          <w:tab w:val="clear" w:pos="1985"/>
        </w:tabs>
        <w:spacing w:before="0"/>
        <w:ind w:left="1134" w:hanging="709"/>
        <w:rPr>
          <w:szCs w:val="24"/>
          <w:lang w:val="en-US" w:eastAsia="ja-JP"/>
        </w:rPr>
      </w:pPr>
      <w:r w:rsidRPr="000545ED">
        <w:rPr>
          <w:szCs w:val="24"/>
          <w:lang w:val="en-US"/>
        </w:rPr>
        <w:t>5.2</w:t>
      </w:r>
      <w:r w:rsidRPr="000545ED">
        <w:rPr>
          <w:szCs w:val="24"/>
          <w:lang w:val="en-US"/>
        </w:rPr>
        <w:tab/>
        <w:t xml:space="preserve">Consent on Recommendations proposed for approval using </w:t>
      </w:r>
      <w:r>
        <w:rPr>
          <w:szCs w:val="24"/>
          <w:lang w:val="en-US"/>
        </w:rPr>
        <w:t xml:space="preserve">Recommendation </w:t>
      </w:r>
      <w:r w:rsidRPr="000545ED">
        <w:rPr>
          <w:szCs w:val="24"/>
          <w:lang w:val="en-US"/>
        </w:rPr>
        <w:t>ITU-T A.8</w:t>
      </w:r>
    </w:p>
    <w:p w:rsidR="006F2DC0" w:rsidRPr="000545ED" w:rsidRDefault="006F2DC0" w:rsidP="006F2DC0">
      <w:pPr>
        <w:tabs>
          <w:tab w:val="clear" w:pos="794"/>
          <w:tab w:val="clear" w:pos="1191"/>
          <w:tab w:val="clear" w:pos="1588"/>
          <w:tab w:val="clear" w:pos="1985"/>
        </w:tabs>
        <w:spacing w:before="60"/>
        <w:ind w:left="1134" w:hanging="709"/>
        <w:rPr>
          <w:szCs w:val="24"/>
          <w:lang w:val="en-US"/>
        </w:rPr>
      </w:pPr>
      <w:r w:rsidRPr="000545ED">
        <w:rPr>
          <w:szCs w:val="24"/>
          <w:lang w:val="en-US"/>
        </w:rPr>
        <w:t xml:space="preserve">5.3 </w:t>
      </w:r>
      <w:r w:rsidRPr="000545ED">
        <w:rPr>
          <w:szCs w:val="24"/>
          <w:lang w:val="en-US"/>
        </w:rPr>
        <w:tab/>
        <w:t>Agreement on other texts</w:t>
      </w:r>
    </w:p>
    <w:p w:rsidR="006F2DC0" w:rsidRPr="000545ED" w:rsidRDefault="006F2DC0" w:rsidP="006F2DC0">
      <w:pPr>
        <w:tabs>
          <w:tab w:val="clear" w:pos="794"/>
          <w:tab w:val="clear" w:pos="1191"/>
          <w:tab w:val="clear" w:pos="1588"/>
          <w:tab w:val="clear" w:pos="1985"/>
        </w:tabs>
        <w:spacing w:before="60"/>
        <w:ind w:left="1134" w:hanging="709"/>
        <w:rPr>
          <w:szCs w:val="24"/>
          <w:lang w:val="en-US"/>
        </w:rPr>
      </w:pPr>
      <w:r w:rsidRPr="000545ED">
        <w:rPr>
          <w:szCs w:val="24"/>
          <w:lang w:val="en-US"/>
        </w:rPr>
        <w:t>5.4</w:t>
      </w:r>
      <w:r w:rsidRPr="000545ED">
        <w:rPr>
          <w:szCs w:val="24"/>
          <w:lang w:val="en-US"/>
        </w:rPr>
        <w:tab/>
        <w:t xml:space="preserve">Status of Recommendations (work </w:t>
      </w:r>
      <w:proofErr w:type="spellStart"/>
      <w:r w:rsidRPr="000545ED">
        <w:rPr>
          <w:szCs w:val="24"/>
          <w:lang w:val="en-US"/>
        </w:rPr>
        <w:t>programme</w:t>
      </w:r>
      <w:proofErr w:type="spellEnd"/>
      <w:r w:rsidRPr="000545ED">
        <w:rPr>
          <w:szCs w:val="24"/>
          <w:lang w:val="en-US"/>
        </w:rPr>
        <w:t>)</w:t>
      </w:r>
    </w:p>
    <w:p w:rsidR="006F2DC0" w:rsidRPr="000545ED" w:rsidRDefault="006F2DC0" w:rsidP="006F2DC0">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0"/>
        <w:ind w:left="1134" w:hanging="709"/>
        <w:rPr>
          <w:sz w:val="24"/>
          <w:szCs w:val="24"/>
          <w:lang w:val="en-US"/>
        </w:rPr>
      </w:pPr>
      <w:r w:rsidRPr="000545ED">
        <w:rPr>
          <w:sz w:val="24"/>
          <w:szCs w:val="24"/>
          <w:lang w:val="en-US"/>
        </w:rPr>
        <w:t>5.5</w:t>
      </w:r>
      <w:r w:rsidRPr="000545ED">
        <w:rPr>
          <w:sz w:val="24"/>
          <w:szCs w:val="24"/>
          <w:lang w:val="en-US"/>
        </w:rPr>
        <w:tab/>
        <w:t>Liaison and interaction with other groups</w:t>
      </w:r>
    </w:p>
    <w:p w:rsidR="006F2DC0" w:rsidRPr="000545ED" w:rsidRDefault="006F2DC0" w:rsidP="006F2DC0">
      <w:pPr>
        <w:tabs>
          <w:tab w:val="clear" w:pos="794"/>
          <w:tab w:val="clear" w:pos="1191"/>
          <w:tab w:val="clear" w:pos="1588"/>
          <w:tab w:val="clear" w:pos="1985"/>
        </w:tabs>
        <w:spacing w:before="60"/>
        <w:ind w:left="1134" w:hanging="709"/>
        <w:rPr>
          <w:szCs w:val="24"/>
          <w:lang w:val="en-US"/>
        </w:rPr>
      </w:pPr>
      <w:r w:rsidRPr="000545ED">
        <w:rPr>
          <w:szCs w:val="24"/>
          <w:lang w:val="en-US"/>
        </w:rPr>
        <w:t>5.6</w:t>
      </w:r>
      <w:r w:rsidRPr="000545ED">
        <w:rPr>
          <w:szCs w:val="24"/>
          <w:lang w:val="en-US"/>
        </w:rPr>
        <w:tab/>
        <w:t xml:space="preserve">Interim </w:t>
      </w:r>
      <w:proofErr w:type="spellStart"/>
      <w:r w:rsidRPr="000545ED">
        <w:rPr>
          <w:szCs w:val="24"/>
          <w:lang w:val="en-US"/>
        </w:rPr>
        <w:t>Rapporteur</w:t>
      </w:r>
      <w:proofErr w:type="spellEnd"/>
      <w:r w:rsidRPr="000545ED">
        <w:rPr>
          <w:szCs w:val="24"/>
          <w:lang w:val="en-US"/>
        </w:rPr>
        <w:t xml:space="preserve"> activities</w:t>
      </w:r>
    </w:p>
    <w:p w:rsidR="006F2DC0" w:rsidRPr="000545ED" w:rsidRDefault="006F2DC0" w:rsidP="006F2DC0">
      <w:pPr>
        <w:tabs>
          <w:tab w:val="clear" w:pos="794"/>
          <w:tab w:val="clear" w:pos="1191"/>
          <w:tab w:val="clear" w:pos="1588"/>
          <w:tab w:val="clear" w:pos="1985"/>
        </w:tabs>
        <w:spacing w:before="60"/>
        <w:ind w:left="1134" w:hanging="709"/>
        <w:rPr>
          <w:szCs w:val="24"/>
          <w:lang w:val="en-US" w:eastAsia="ja-JP"/>
        </w:rPr>
      </w:pPr>
      <w:r w:rsidRPr="000545ED">
        <w:rPr>
          <w:szCs w:val="24"/>
          <w:lang w:val="en-US"/>
        </w:rPr>
        <w:t>5.7</w:t>
      </w:r>
      <w:r w:rsidRPr="000545ED">
        <w:rPr>
          <w:szCs w:val="24"/>
          <w:lang w:val="en-US"/>
        </w:rPr>
        <w:tab/>
        <w:t>Texts for deletion</w:t>
      </w:r>
      <w:r w:rsidRPr="000545ED">
        <w:rPr>
          <w:szCs w:val="24"/>
          <w:lang w:val="en-US" w:eastAsia="ja-JP"/>
        </w:rPr>
        <w:t>, if any</w:t>
      </w:r>
    </w:p>
    <w:p w:rsidR="006F2DC0" w:rsidRPr="000545ED" w:rsidRDefault="006F2DC0" w:rsidP="006F2DC0">
      <w:pPr>
        <w:pStyle w:val="Index1"/>
        <w:spacing w:before="100"/>
        <w:ind w:left="426" w:hanging="426"/>
        <w:rPr>
          <w:szCs w:val="24"/>
          <w:lang w:val="en-US"/>
        </w:rPr>
      </w:pPr>
      <w:r w:rsidRPr="000545ED">
        <w:rPr>
          <w:szCs w:val="24"/>
          <w:lang w:val="en-US"/>
        </w:rPr>
        <w:t>6</w:t>
      </w:r>
      <w:r w:rsidRPr="000545ED">
        <w:rPr>
          <w:szCs w:val="24"/>
          <w:lang w:val="en-US"/>
        </w:rPr>
        <w:tab/>
        <w:t>Miscellaneous</w:t>
      </w:r>
    </w:p>
    <w:p w:rsidR="006F2DC0" w:rsidRPr="000545ED" w:rsidRDefault="006F2DC0" w:rsidP="006F2DC0">
      <w:pPr>
        <w:spacing w:before="0"/>
        <w:ind w:left="426" w:hanging="426"/>
        <w:rPr>
          <w:szCs w:val="24"/>
          <w:lang w:val="en-US"/>
        </w:rPr>
      </w:pPr>
    </w:p>
    <w:p w:rsidR="006F2DC0" w:rsidRDefault="006F2DC0" w:rsidP="006F2DC0">
      <w:pPr>
        <w:pStyle w:val="Index1"/>
        <w:spacing w:before="100"/>
        <w:ind w:left="426" w:hanging="426"/>
        <w:rPr>
          <w:szCs w:val="24"/>
          <w:lang w:val="en-US"/>
        </w:rPr>
      </w:pPr>
      <w:r w:rsidRPr="000545ED">
        <w:rPr>
          <w:szCs w:val="24"/>
          <w:lang w:val="en-US"/>
        </w:rPr>
        <w:t>7</w:t>
      </w:r>
      <w:r w:rsidRPr="000545ED">
        <w:rPr>
          <w:szCs w:val="24"/>
          <w:lang w:val="en-US"/>
        </w:rPr>
        <w:tab/>
        <w:t>Close</w:t>
      </w:r>
    </w:p>
    <w:p w:rsidR="006F2DC0" w:rsidRDefault="006F2DC0" w:rsidP="006F2DC0">
      <w:pPr>
        <w:tabs>
          <w:tab w:val="clear" w:pos="794"/>
          <w:tab w:val="clear" w:pos="1191"/>
          <w:tab w:val="clear" w:pos="1588"/>
          <w:tab w:val="clear" w:pos="1985"/>
        </w:tabs>
        <w:spacing w:before="0"/>
        <w:rPr>
          <w:lang w:val="en-US"/>
        </w:rPr>
      </w:pPr>
      <w:r>
        <w:rPr>
          <w:lang w:val="en-US"/>
        </w:rPr>
        <w:br w:type="page"/>
      </w:r>
    </w:p>
    <w:p w:rsidR="006F2DC0" w:rsidRPr="000545ED" w:rsidRDefault="006F2DC0" w:rsidP="006F2DC0">
      <w:pPr>
        <w:pStyle w:val="AnnexNotitle"/>
        <w:spacing w:before="120"/>
        <w:rPr>
          <w:b w:val="0"/>
          <w:sz w:val="24"/>
        </w:rPr>
      </w:pPr>
      <w:r w:rsidRPr="000545ED">
        <w:rPr>
          <w:b w:val="0"/>
          <w:sz w:val="24"/>
        </w:rPr>
        <w:t>A</w:t>
      </w:r>
      <w:r w:rsidRPr="000545ED">
        <w:rPr>
          <w:b w:val="0"/>
          <w:sz w:val="24"/>
          <w:lang w:eastAsia="ja-JP"/>
        </w:rPr>
        <w:t>NNEX</w:t>
      </w:r>
      <w:r w:rsidRPr="000545ED">
        <w:rPr>
          <w:b w:val="0"/>
          <w:sz w:val="24"/>
        </w:rPr>
        <w:t xml:space="preserve"> 2</w:t>
      </w:r>
    </w:p>
    <w:p w:rsidR="006F2DC0" w:rsidRPr="000545ED" w:rsidRDefault="006F2DC0" w:rsidP="006F2DC0">
      <w:pPr>
        <w:pStyle w:val="AnnexNotitle"/>
        <w:spacing w:before="120"/>
        <w:rPr>
          <w:b w:val="0"/>
          <w:bCs/>
          <w:sz w:val="24"/>
          <w:lang w:val="en-US"/>
        </w:rPr>
      </w:pPr>
      <w:r w:rsidRPr="000545ED">
        <w:rPr>
          <w:b w:val="0"/>
          <w:bCs/>
          <w:sz w:val="24"/>
          <w:lang w:val="en-US"/>
        </w:rPr>
        <w:t>(to TSB Collective letter 5/15)</w:t>
      </w:r>
    </w:p>
    <w:p w:rsidR="006F2DC0" w:rsidRPr="000545ED" w:rsidRDefault="006F2DC0" w:rsidP="006F2DC0">
      <w:pPr>
        <w:pStyle w:val="AnnexNotitle"/>
        <w:spacing w:before="120"/>
        <w:rPr>
          <w:b w:val="0"/>
          <w:sz w:val="24"/>
          <w:lang w:eastAsia="ja-JP"/>
        </w:rPr>
      </w:pPr>
      <w:r w:rsidRPr="000545ED">
        <w:rPr>
          <w:sz w:val="24"/>
        </w:rPr>
        <w:t>Working Party 1/15 Work Plan, 18 – 22 October, 2010</w:t>
      </w:r>
    </w:p>
    <w:p w:rsidR="006F2DC0" w:rsidRPr="000E368B" w:rsidRDefault="006F2DC0" w:rsidP="006F2DC0">
      <w:pPr>
        <w:pStyle w:val="TableText"/>
        <w:rPr>
          <w:lang w:val="en-US"/>
        </w:rPr>
      </w:pPr>
    </w:p>
    <w:p w:rsidR="006F2DC0" w:rsidRPr="000E368B" w:rsidRDefault="006F2DC0" w:rsidP="006F2DC0">
      <w:pPr>
        <w:pStyle w:val="TableText"/>
        <w:rPr>
          <w:lang w:val="en-US"/>
        </w:rPr>
      </w:pPr>
    </w:p>
    <w:p w:rsidR="006F2DC0" w:rsidRPr="000E368B" w:rsidRDefault="006F2DC0" w:rsidP="006F2DC0">
      <w:pPr>
        <w:pStyle w:val="TableText"/>
        <w:rPr>
          <w:lang w:val="en-US"/>
        </w:rPr>
      </w:pPr>
    </w:p>
    <w:p w:rsidR="006F2DC0" w:rsidRPr="000E368B" w:rsidRDefault="006F2DC0" w:rsidP="006F2DC0">
      <w:pPr>
        <w:pStyle w:val="TableText"/>
        <w:rPr>
          <w:lang w:val="en-US"/>
        </w:rPr>
      </w:pPr>
    </w:p>
    <w:tbl>
      <w:tblPr>
        <w:tblW w:w="74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9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6F2DC0" w:rsidRPr="000545ED" w:rsidTr="00375EF6">
        <w:trPr>
          <w:jc w:val="center"/>
        </w:trPr>
        <w:tc>
          <w:tcPr>
            <w:tcW w:w="794" w:type="dxa"/>
            <w:tcBorders>
              <w:top w:val="double" w:sz="4" w:space="0" w:color="auto"/>
              <w:right w:val="double" w:sz="4" w:space="0" w:color="auto"/>
            </w:tcBorders>
          </w:tcPr>
          <w:p w:rsidR="006F2DC0" w:rsidRPr="000E368B" w:rsidRDefault="006F2DC0" w:rsidP="00375EF6">
            <w:pPr>
              <w:spacing w:before="60"/>
              <w:jc w:val="center"/>
              <w:rPr>
                <w:b/>
                <w:sz w:val="16"/>
                <w:lang w:val="en-US"/>
              </w:rPr>
            </w:pPr>
          </w:p>
        </w:tc>
        <w:tc>
          <w:tcPr>
            <w:tcW w:w="1328" w:type="dxa"/>
            <w:gridSpan w:val="4"/>
            <w:tcBorders>
              <w:top w:val="double" w:sz="4" w:space="0" w:color="auto"/>
              <w:left w:val="double" w:sz="4" w:space="0" w:color="auto"/>
              <w:right w:val="double" w:sz="4" w:space="0" w:color="auto"/>
            </w:tcBorders>
          </w:tcPr>
          <w:p w:rsidR="006F2DC0" w:rsidRPr="000545ED" w:rsidRDefault="006F2DC0" w:rsidP="00375EF6">
            <w:pPr>
              <w:spacing w:before="60"/>
              <w:jc w:val="center"/>
              <w:rPr>
                <w:sz w:val="16"/>
              </w:rPr>
            </w:pPr>
            <w:proofErr w:type="spellStart"/>
            <w:r w:rsidRPr="000545ED">
              <w:rPr>
                <w:b/>
                <w:sz w:val="16"/>
              </w:rPr>
              <w:t>Monday</w:t>
            </w:r>
            <w:proofErr w:type="spellEnd"/>
            <w:r w:rsidRPr="000545ED">
              <w:rPr>
                <w:b/>
                <w:sz w:val="16"/>
              </w:rPr>
              <w:br/>
              <w:t xml:space="preserve">18 </w:t>
            </w:r>
            <w:proofErr w:type="spellStart"/>
            <w:r w:rsidRPr="000545ED">
              <w:rPr>
                <w:b/>
                <w:sz w:val="16"/>
              </w:rPr>
              <w:t>Oct</w:t>
            </w:r>
            <w:proofErr w:type="spellEnd"/>
          </w:p>
        </w:tc>
        <w:tc>
          <w:tcPr>
            <w:tcW w:w="1328" w:type="dxa"/>
            <w:gridSpan w:val="4"/>
            <w:tcBorders>
              <w:top w:val="double" w:sz="4" w:space="0" w:color="auto"/>
              <w:left w:val="double" w:sz="4" w:space="0" w:color="auto"/>
              <w:right w:val="double" w:sz="4" w:space="0" w:color="auto"/>
            </w:tcBorders>
          </w:tcPr>
          <w:p w:rsidR="006F2DC0" w:rsidRPr="000545ED" w:rsidRDefault="006F2DC0" w:rsidP="00375EF6">
            <w:pPr>
              <w:spacing w:before="60"/>
              <w:jc w:val="center"/>
              <w:rPr>
                <w:sz w:val="16"/>
              </w:rPr>
            </w:pPr>
            <w:proofErr w:type="spellStart"/>
            <w:r w:rsidRPr="000545ED">
              <w:rPr>
                <w:b/>
                <w:sz w:val="16"/>
              </w:rPr>
              <w:t>Tuesday</w:t>
            </w:r>
            <w:proofErr w:type="spellEnd"/>
            <w:r w:rsidRPr="000545ED">
              <w:rPr>
                <w:b/>
                <w:sz w:val="16"/>
              </w:rPr>
              <w:br/>
              <w:t xml:space="preserve">19 </w:t>
            </w:r>
            <w:proofErr w:type="spellStart"/>
            <w:r w:rsidRPr="000545ED">
              <w:rPr>
                <w:b/>
                <w:sz w:val="16"/>
              </w:rPr>
              <w:t>Oct</w:t>
            </w:r>
            <w:proofErr w:type="spellEnd"/>
          </w:p>
        </w:tc>
        <w:tc>
          <w:tcPr>
            <w:tcW w:w="1328" w:type="dxa"/>
            <w:gridSpan w:val="4"/>
            <w:tcBorders>
              <w:top w:val="double" w:sz="4" w:space="0" w:color="auto"/>
              <w:left w:val="double" w:sz="4" w:space="0" w:color="auto"/>
              <w:right w:val="double" w:sz="4" w:space="0" w:color="auto"/>
            </w:tcBorders>
          </w:tcPr>
          <w:p w:rsidR="006F2DC0" w:rsidRPr="000545ED" w:rsidRDefault="006F2DC0" w:rsidP="00375EF6">
            <w:pPr>
              <w:spacing w:before="60"/>
              <w:jc w:val="center"/>
              <w:rPr>
                <w:b/>
                <w:sz w:val="16"/>
              </w:rPr>
            </w:pPr>
            <w:proofErr w:type="spellStart"/>
            <w:r w:rsidRPr="000545ED">
              <w:rPr>
                <w:b/>
                <w:sz w:val="16"/>
              </w:rPr>
              <w:t>Wednesday</w:t>
            </w:r>
            <w:proofErr w:type="spellEnd"/>
            <w:r w:rsidRPr="000545ED">
              <w:rPr>
                <w:b/>
                <w:sz w:val="16"/>
              </w:rPr>
              <w:t xml:space="preserve"> </w:t>
            </w:r>
            <w:r w:rsidRPr="000545ED">
              <w:rPr>
                <w:b/>
                <w:sz w:val="16"/>
              </w:rPr>
              <w:br/>
              <w:t xml:space="preserve">20 </w:t>
            </w:r>
            <w:proofErr w:type="spellStart"/>
            <w:r w:rsidRPr="000545ED">
              <w:rPr>
                <w:b/>
                <w:sz w:val="16"/>
              </w:rPr>
              <w:t>Oct</w:t>
            </w:r>
            <w:proofErr w:type="spellEnd"/>
          </w:p>
        </w:tc>
        <w:tc>
          <w:tcPr>
            <w:tcW w:w="1328" w:type="dxa"/>
            <w:gridSpan w:val="4"/>
            <w:tcBorders>
              <w:top w:val="double" w:sz="4" w:space="0" w:color="auto"/>
              <w:left w:val="double" w:sz="4" w:space="0" w:color="auto"/>
              <w:right w:val="double" w:sz="4" w:space="0" w:color="auto"/>
            </w:tcBorders>
          </w:tcPr>
          <w:p w:rsidR="006F2DC0" w:rsidRPr="000545ED" w:rsidRDefault="006F2DC0" w:rsidP="00375EF6">
            <w:pPr>
              <w:spacing w:before="60"/>
              <w:jc w:val="center"/>
              <w:rPr>
                <w:sz w:val="16"/>
              </w:rPr>
            </w:pPr>
            <w:proofErr w:type="spellStart"/>
            <w:r w:rsidRPr="000545ED">
              <w:rPr>
                <w:b/>
                <w:sz w:val="16"/>
              </w:rPr>
              <w:t>Thursday</w:t>
            </w:r>
            <w:proofErr w:type="spellEnd"/>
            <w:r w:rsidRPr="000545ED">
              <w:rPr>
                <w:b/>
                <w:sz w:val="16"/>
              </w:rPr>
              <w:br/>
              <w:t xml:space="preserve">21 </w:t>
            </w:r>
            <w:proofErr w:type="spellStart"/>
            <w:r w:rsidRPr="000545ED">
              <w:rPr>
                <w:b/>
                <w:sz w:val="16"/>
              </w:rPr>
              <w:t>Oct</w:t>
            </w:r>
            <w:proofErr w:type="spellEnd"/>
          </w:p>
        </w:tc>
        <w:tc>
          <w:tcPr>
            <w:tcW w:w="1328" w:type="dxa"/>
            <w:gridSpan w:val="4"/>
            <w:tcBorders>
              <w:top w:val="double" w:sz="4" w:space="0" w:color="auto"/>
              <w:left w:val="double" w:sz="4" w:space="0" w:color="auto"/>
            </w:tcBorders>
          </w:tcPr>
          <w:p w:rsidR="006F2DC0" w:rsidRPr="000545ED" w:rsidRDefault="006F2DC0" w:rsidP="00375EF6">
            <w:pPr>
              <w:spacing w:before="60"/>
              <w:jc w:val="center"/>
              <w:rPr>
                <w:sz w:val="16"/>
              </w:rPr>
            </w:pPr>
            <w:r w:rsidRPr="000545ED">
              <w:rPr>
                <w:b/>
                <w:sz w:val="16"/>
              </w:rPr>
              <w:t>Friday</w:t>
            </w:r>
            <w:r w:rsidRPr="000545ED">
              <w:rPr>
                <w:b/>
                <w:sz w:val="16"/>
              </w:rPr>
              <w:br/>
              <w:t xml:space="preserve">22 </w:t>
            </w:r>
            <w:proofErr w:type="spellStart"/>
            <w:r w:rsidRPr="000545ED">
              <w:rPr>
                <w:b/>
                <w:sz w:val="16"/>
              </w:rPr>
              <w:t>Oct</w:t>
            </w:r>
            <w:proofErr w:type="spellEnd"/>
          </w:p>
        </w:tc>
      </w:tr>
      <w:tr w:rsidR="006F2DC0" w:rsidRPr="000545ED" w:rsidTr="00375EF6">
        <w:trPr>
          <w:jc w:val="center"/>
        </w:trPr>
        <w:tc>
          <w:tcPr>
            <w:tcW w:w="794" w:type="dxa"/>
            <w:tcBorders>
              <w:top w:val="double" w:sz="4" w:space="0" w:color="auto"/>
              <w:bottom w:val="double" w:sz="4" w:space="0" w:color="auto"/>
              <w:right w:val="double" w:sz="4" w:space="0" w:color="auto"/>
            </w:tcBorders>
          </w:tcPr>
          <w:p w:rsidR="006F2DC0" w:rsidRPr="000545ED" w:rsidRDefault="006F2DC0" w:rsidP="00375EF6">
            <w:pPr>
              <w:spacing w:before="60"/>
              <w:jc w:val="center"/>
              <w:rPr>
                <w:sz w:val="16"/>
              </w:rPr>
            </w:pPr>
            <w:proofErr w:type="spellStart"/>
            <w:r w:rsidRPr="000545ED">
              <w:rPr>
                <w:sz w:val="16"/>
              </w:rPr>
              <w:t>Question</w:t>
            </w:r>
            <w:proofErr w:type="spellEnd"/>
          </w:p>
        </w:tc>
        <w:tc>
          <w:tcPr>
            <w:tcW w:w="332" w:type="dxa"/>
            <w:tcBorders>
              <w:top w:val="double" w:sz="4" w:space="0" w:color="auto"/>
              <w:left w:val="double" w:sz="4" w:space="0" w:color="auto"/>
              <w:bottom w:val="double" w:sz="4" w:space="0" w:color="auto"/>
            </w:tcBorders>
          </w:tcPr>
          <w:p w:rsidR="006F2DC0" w:rsidRPr="000545ED" w:rsidRDefault="006F2DC0" w:rsidP="00375EF6">
            <w:pPr>
              <w:spacing w:before="60"/>
              <w:jc w:val="center"/>
              <w:rPr>
                <w:sz w:val="16"/>
              </w:rPr>
            </w:pPr>
            <w:r w:rsidRPr="000545ED">
              <w:rPr>
                <w:sz w:val="16"/>
              </w:rPr>
              <w:t>1</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2</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6F2DC0" w:rsidRPr="000545ED" w:rsidRDefault="006F2DC0" w:rsidP="00375EF6">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6F2DC0" w:rsidRPr="000545ED" w:rsidRDefault="006F2DC0" w:rsidP="00375EF6">
            <w:pPr>
              <w:spacing w:before="60"/>
              <w:jc w:val="center"/>
              <w:rPr>
                <w:sz w:val="16"/>
              </w:rPr>
            </w:pPr>
            <w:r w:rsidRPr="000545ED">
              <w:rPr>
                <w:sz w:val="16"/>
              </w:rPr>
              <w:t>1</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2</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6F2DC0" w:rsidRPr="000545ED" w:rsidRDefault="006F2DC0" w:rsidP="00375EF6">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6F2DC0" w:rsidRPr="000545ED" w:rsidRDefault="006F2DC0" w:rsidP="00375EF6">
            <w:pPr>
              <w:spacing w:before="60"/>
              <w:jc w:val="center"/>
              <w:rPr>
                <w:sz w:val="16"/>
              </w:rPr>
            </w:pPr>
            <w:r w:rsidRPr="000545ED">
              <w:rPr>
                <w:sz w:val="16"/>
              </w:rPr>
              <w:t>1</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2</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6F2DC0" w:rsidRPr="000545ED" w:rsidRDefault="006F2DC0" w:rsidP="00375EF6">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6F2DC0" w:rsidRPr="000545ED" w:rsidRDefault="006F2DC0" w:rsidP="00375EF6">
            <w:pPr>
              <w:spacing w:before="60"/>
              <w:jc w:val="center"/>
              <w:rPr>
                <w:sz w:val="16"/>
              </w:rPr>
            </w:pPr>
            <w:r w:rsidRPr="000545ED">
              <w:rPr>
                <w:sz w:val="16"/>
              </w:rPr>
              <w:t>1</w:t>
            </w:r>
          </w:p>
        </w:tc>
        <w:tc>
          <w:tcPr>
            <w:tcW w:w="308"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2</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3</w:t>
            </w:r>
          </w:p>
        </w:tc>
        <w:tc>
          <w:tcPr>
            <w:tcW w:w="356" w:type="dxa"/>
            <w:tcBorders>
              <w:top w:val="double" w:sz="4" w:space="0" w:color="auto"/>
              <w:bottom w:val="double" w:sz="4" w:space="0" w:color="auto"/>
              <w:right w:val="double" w:sz="4" w:space="0" w:color="auto"/>
            </w:tcBorders>
          </w:tcPr>
          <w:p w:rsidR="006F2DC0" w:rsidRPr="000545ED" w:rsidRDefault="006F2DC0" w:rsidP="00375EF6">
            <w:pPr>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6F2DC0" w:rsidRPr="000545ED" w:rsidRDefault="006F2DC0" w:rsidP="00375EF6">
            <w:pPr>
              <w:spacing w:before="60"/>
              <w:jc w:val="center"/>
              <w:rPr>
                <w:sz w:val="16"/>
              </w:rPr>
            </w:pPr>
            <w:r w:rsidRPr="000545ED">
              <w:rPr>
                <w:sz w:val="16"/>
              </w:rPr>
              <w:t>1</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2</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3</w:t>
            </w:r>
          </w:p>
        </w:tc>
        <w:tc>
          <w:tcPr>
            <w:tcW w:w="332" w:type="dxa"/>
            <w:tcBorders>
              <w:top w:val="double" w:sz="4" w:space="0" w:color="auto"/>
              <w:bottom w:val="double" w:sz="4" w:space="0" w:color="auto"/>
            </w:tcBorders>
          </w:tcPr>
          <w:p w:rsidR="006F2DC0" w:rsidRPr="000545ED" w:rsidRDefault="006F2DC0" w:rsidP="00375EF6">
            <w:pPr>
              <w:spacing w:before="60"/>
              <w:jc w:val="center"/>
              <w:rPr>
                <w:sz w:val="16"/>
              </w:rPr>
            </w:pPr>
            <w:r w:rsidRPr="000545ED">
              <w:rPr>
                <w:sz w:val="16"/>
              </w:rPr>
              <w:t>4</w:t>
            </w:r>
          </w:p>
        </w:tc>
      </w:tr>
      <w:tr w:rsidR="006F2DC0" w:rsidRPr="000545ED" w:rsidTr="00375EF6">
        <w:trPr>
          <w:jc w:val="center"/>
        </w:trPr>
        <w:tc>
          <w:tcPr>
            <w:tcW w:w="794" w:type="dxa"/>
            <w:tcBorders>
              <w:top w:val="double" w:sz="4" w:space="0" w:color="auto"/>
              <w:bottom w:val="double" w:sz="4" w:space="0" w:color="auto"/>
              <w:right w:val="double" w:sz="4" w:space="0" w:color="auto"/>
            </w:tcBorders>
            <w:shd w:val="clear" w:color="auto" w:fill="C0C0C0"/>
          </w:tcPr>
          <w:p w:rsidR="006F2DC0" w:rsidRPr="000545ED" w:rsidRDefault="006F2DC0" w:rsidP="00375EF6">
            <w:pPr>
              <w:spacing w:before="60"/>
              <w:rPr>
                <w:b/>
                <w:sz w:val="16"/>
              </w:rPr>
            </w:pPr>
            <w:r w:rsidRPr="000545ED">
              <w:rPr>
                <w:b/>
                <w:sz w:val="16"/>
              </w:rPr>
              <w:t xml:space="preserve">WP1/15 </w:t>
            </w:r>
            <w:proofErr w:type="spellStart"/>
            <w:r w:rsidRPr="000545ED">
              <w:rPr>
                <w:b/>
                <w:sz w:val="16"/>
              </w:rPr>
              <w:t>Plen</w:t>
            </w:r>
            <w:proofErr w:type="spellEnd"/>
          </w:p>
        </w:tc>
        <w:tc>
          <w:tcPr>
            <w:tcW w:w="332" w:type="dxa"/>
            <w:tcBorders>
              <w:top w:val="double" w:sz="4" w:space="0" w:color="auto"/>
              <w:left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08"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56" w:type="dxa"/>
            <w:tcBorders>
              <w:top w:val="double" w:sz="4" w:space="0" w:color="auto"/>
              <w:bottom w:val="double" w:sz="4" w:space="0" w:color="auto"/>
              <w:right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r w:rsidRPr="000545ED">
              <w:rPr>
                <w:sz w:val="16"/>
              </w:rPr>
              <w:t xml:space="preserve"> </w:t>
            </w: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p>
        </w:tc>
        <w:tc>
          <w:tcPr>
            <w:tcW w:w="332" w:type="dxa"/>
            <w:tcBorders>
              <w:top w:val="double" w:sz="4" w:space="0" w:color="auto"/>
              <w:bottom w:val="double" w:sz="4" w:space="0" w:color="auto"/>
            </w:tcBorders>
            <w:shd w:val="clear" w:color="auto" w:fill="C0C0C0"/>
          </w:tcPr>
          <w:p w:rsidR="006F2DC0" w:rsidRPr="000545ED" w:rsidRDefault="006F2DC0" w:rsidP="00375EF6">
            <w:pPr>
              <w:spacing w:before="60"/>
              <w:jc w:val="center"/>
              <w:rPr>
                <w:sz w:val="16"/>
              </w:rPr>
            </w:pPr>
            <w:r w:rsidRPr="000545ED">
              <w:rPr>
                <w:sz w:val="16"/>
              </w:rPr>
              <w:t>X</w:t>
            </w:r>
          </w:p>
        </w:tc>
      </w:tr>
      <w:tr w:rsidR="006F2DC0" w:rsidRPr="000545ED" w:rsidTr="00375EF6">
        <w:trPr>
          <w:jc w:val="center"/>
        </w:trPr>
        <w:tc>
          <w:tcPr>
            <w:tcW w:w="794" w:type="dxa"/>
            <w:tcBorders>
              <w:bottom w:val="double" w:sz="4" w:space="0" w:color="auto"/>
              <w:right w:val="double" w:sz="4" w:space="0" w:color="auto"/>
            </w:tcBorders>
            <w:shd w:val="clear" w:color="auto" w:fill="FFFFFF"/>
          </w:tcPr>
          <w:p w:rsidR="006F2DC0" w:rsidRPr="000545ED" w:rsidRDefault="006F2DC0" w:rsidP="00375EF6">
            <w:pPr>
              <w:spacing w:before="60"/>
              <w:rPr>
                <w:b/>
                <w:sz w:val="16"/>
              </w:rPr>
            </w:pPr>
            <w:r w:rsidRPr="000545ED">
              <w:rPr>
                <w:b/>
                <w:sz w:val="16"/>
              </w:rPr>
              <w:t>Q4/15</w:t>
            </w:r>
          </w:p>
        </w:tc>
        <w:tc>
          <w:tcPr>
            <w:tcW w:w="332" w:type="dxa"/>
            <w:tcBorders>
              <w:left w:val="double" w:sz="4" w:space="0" w:color="auto"/>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08" w:type="dxa"/>
            <w:tcBorders>
              <w:bottom w:val="double" w:sz="4" w:space="0" w:color="auto"/>
            </w:tcBorders>
            <w:shd w:val="clear" w:color="auto" w:fill="FFFFFF"/>
          </w:tcPr>
          <w:p w:rsidR="006F2DC0" w:rsidRPr="000545ED" w:rsidRDefault="006F2DC0" w:rsidP="00375EF6">
            <w:pPr>
              <w:spacing w:before="60"/>
              <w:jc w:val="center"/>
              <w:rPr>
                <w:sz w:val="16"/>
              </w:rPr>
            </w:pPr>
            <w:r>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56" w:type="dxa"/>
            <w:tcBorders>
              <w:bottom w:val="double" w:sz="4" w:space="0" w:color="auto"/>
              <w:right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r w:rsidRPr="000545ED">
              <w:rPr>
                <w:sz w:val="16"/>
              </w:rPr>
              <w:t>X</w:t>
            </w:r>
          </w:p>
        </w:tc>
        <w:tc>
          <w:tcPr>
            <w:tcW w:w="332" w:type="dxa"/>
            <w:tcBorders>
              <w:bottom w:val="double" w:sz="4" w:space="0" w:color="auto"/>
            </w:tcBorders>
            <w:shd w:val="clear" w:color="auto" w:fill="FFFFFF"/>
          </w:tcPr>
          <w:p w:rsidR="006F2DC0" w:rsidRPr="000545ED" w:rsidRDefault="006F2DC0" w:rsidP="00375EF6">
            <w:pPr>
              <w:spacing w:before="60"/>
              <w:jc w:val="center"/>
              <w:rPr>
                <w:sz w:val="16"/>
              </w:rPr>
            </w:pPr>
          </w:p>
        </w:tc>
      </w:tr>
    </w:tbl>
    <w:p w:rsidR="006F2DC0" w:rsidRPr="000545ED" w:rsidRDefault="006F2DC0" w:rsidP="006F2DC0">
      <w:pPr>
        <w:pStyle w:val="TableText"/>
      </w:pPr>
    </w:p>
    <w:p w:rsidR="006F2DC0" w:rsidRPr="00577BE3" w:rsidRDefault="006F2DC0" w:rsidP="006F2DC0">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Cs w:val="24"/>
          <w:lang w:val="en-US"/>
        </w:rPr>
      </w:pPr>
      <w:r w:rsidRPr="00577BE3">
        <w:rPr>
          <w:rFonts w:asciiTheme="majorBidi" w:hAnsiTheme="majorBidi" w:cstheme="majorBidi"/>
          <w:szCs w:val="24"/>
          <w:lang w:val="en-US"/>
        </w:rPr>
        <w:t>The WP1/15 meeting opens at 1530 hours on 22 October, 2010.</w:t>
      </w:r>
      <w:r w:rsidRPr="000545ED">
        <w:rPr>
          <w:lang w:val="en-US"/>
        </w:rPr>
        <w:br w:type="page"/>
      </w:r>
      <w:r w:rsidRPr="000545ED">
        <w:rPr>
          <w:lang w:val="en-US"/>
        </w:rPr>
        <w:tab/>
      </w:r>
      <w:r w:rsidRPr="00577BE3">
        <w:rPr>
          <w:rFonts w:asciiTheme="majorBidi" w:hAnsiTheme="majorBidi" w:cstheme="majorBidi"/>
          <w:szCs w:val="24"/>
          <w:lang w:val="en-US"/>
        </w:rPr>
        <w:t>ANNEX 3</w:t>
      </w:r>
      <w:r w:rsidRPr="00577BE3">
        <w:rPr>
          <w:rFonts w:asciiTheme="majorBidi" w:hAnsiTheme="majorBidi" w:cstheme="majorBidi"/>
          <w:szCs w:val="24"/>
          <w:lang w:val="en-US"/>
        </w:rPr>
        <w:br/>
      </w:r>
      <w:r w:rsidRPr="00577BE3">
        <w:rPr>
          <w:rFonts w:asciiTheme="majorBidi" w:hAnsiTheme="majorBidi" w:cstheme="majorBidi"/>
          <w:szCs w:val="24"/>
          <w:lang w:val="en-US"/>
        </w:rPr>
        <w:tab/>
        <w:t>(to TSB Collective letter 5/15)</w:t>
      </w:r>
    </w:p>
    <w:p w:rsidR="006F2DC0" w:rsidRPr="006F2DC0" w:rsidRDefault="006F2DC0" w:rsidP="006F2DC0">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14"/>
          <w:szCs w:val="14"/>
          <w:lang w:val="en-US"/>
        </w:rPr>
      </w:pPr>
      <w:r w:rsidRPr="00577BE3">
        <w:rPr>
          <w:rFonts w:asciiTheme="majorBidi" w:hAnsiTheme="majorBidi" w:cstheme="majorBidi"/>
          <w:szCs w:val="24"/>
          <w:lang w:val="en-US"/>
        </w:rPr>
        <w:tab/>
      </w:r>
    </w:p>
    <w:tbl>
      <w:tblPr>
        <w:tblW w:w="0" w:type="auto"/>
        <w:jc w:val="center"/>
        <w:tblLayout w:type="fixed"/>
        <w:tblLook w:val="0000"/>
      </w:tblPr>
      <w:tblGrid>
        <w:gridCol w:w="9360"/>
      </w:tblGrid>
      <w:tr w:rsidR="006F2DC0" w:rsidRPr="002A308D" w:rsidTr="00375EF6">
        <w:trPr>
          <w:cantSplit/>
          <w:jc w:val="center"/>
        </w:trPr>
        <w:tc>
          <w:tcPr>
            <w:tcW w:w="9360" w:type="dxa"/>
            <w:tcBorders>
              <w:top w:val="single" w:sz="6" w:space="0" w:color="auto"/>
              <w:left w:val="single" w:sz="6" w:space="0" w:color="auto"/>
              <w:bottom w:val="single" w:sz="6" w:space="0" w:color="auto"/>
              <w:right w:val="single" w:sz="6" w:space="0" w:color="auto"/>
            </w:tcBorders>
          </w:tcPr>
          <w:p w:rsidR="006F2DC0" w:rsidRPr="000E368B" w:rsidRDefault="006F2DC0" w:rsidP="00375EF6">
            <w:pPr>
              <w:tabs>
                <w:tab w:val="left" w:pos="1440"/>
                <w:tab w:val="left" w:pos="8647"/>
              </w:tabs>
              <w:spacing w:before="0" w:line="288" w:lineRule="atLeast"/>
              <w:ind w:right="133"/>
              <w:jc w:val="center"/>
              <w:rPr>
                <w:i/>
                <w:sz w:val="20"/>
                <w:lang w:val="en-US"/>
              </w:rPr>
            </w:pPr>
          </w:p>
          <w:p w:rsidR="006F2DC0" w:rsidRPr="000E368B" w:rsidRDefault="006F2DC0" w:rsidP="00375EF6">
            <w:pPr>
              <w:tabs>
                <w:tab w:val="left" w:pos="1440"/>
                <w:tab w:val="left" w:pos="8647"/>
              </w:tabs>
              <w:spacing w:before="0" w:line="288" w:lineRule="atLeast"/>
              <w:ind w:right="133"/>
              <w:jc w:val="center"/>
              <w:rPr>
                <w:i/>
                <w:szCs w:val="24"/>
                <w:lang w:val="en-US"/>
              </w:rPr>
            </w:pPr>
            <w:r w:rsidRPr="000E368B">
              <w:rPr>
                <w:i/>
                <w:szCs w:val="24"/>
                <w:lang w:val="en-US"/>
              </w:rPr>
              <w:t xml:space="preserve">This confirmation form </w:t>
            </w:r>
            <w:r w:rsidRPr="000E368B">
              <w:rPr>
                <w:b/>
                <w:bCs/>
                <w:i/>
                <w:szCs w:val="24"/>
                <w:lang w:val="en-US"/>
              </w:rPr>
              <w:t xml:space="preserve">should </w:t>
            </w:r>
            <w:r w:rsidRPr="000E368B">
              <w:rPr>
                <w:b/>
                <w:i/>
                <w:szCs w:val="24"/>
                <w:lang w:val="en-US"/>
              </w:rPr>
              <w:t xml:space="preserve">be sent direct </w:t>
            </w:r>
            <w:r w:rsidRPr="000E368B">
              <w:rPr>
                <w:i/>
                <w:szCs w:val="24"/>
                <w:lang w:val="en-US"/>
              </w:rPr>
              <w:t>to the hotel</w:t>
            </w:r>
            <w:r w:rsidRPr="000E368B">
              <w:rPr>
                <w:b/>
                <w:i/>
                <w:szCs w:val="24"/>
                <w:lang w:val="en-US"/>
              </w:rPr>
              <w:t xml:space="preserve"> </w:t>
            </w:r>
            <w:r w:rsidRPr="000E368B">
              <w:rPr>
                <w:i/>
                <w:szCs w:val="24"/>
                <w:lang w:val="en-US"/>
              </w:rPr>
              <w:t>of your choice</w:t>
            </w:r>
          </w:p>
          <w:p w:rsidR="006F2DC0" w:rsidRPr="000545ED" w:rsidRDefault="006F2DC0" w:rsidP="00375EF6">
            <w:pPr>
              <w:spacing w:before="0" w:after="100" w:line="288" w:lineRule="atLeast"/>
              <w:ind w:right="130"/>
              <w:jc w:val="center"/>
              <w:rPr>
                <w:sz w:val="20"/>
                <w:lang w:val="en-US"/>
              </w:rPr>
            </w:pPr>
          </w:p>
        </w:tc>
      </w:tr>
    </w:tbl>
    <w:p w:rsidR="006F2DC0" w:rsidRPr="000545ED" w:rsidRDefault="006F2DC0" w:rsidP="006F2DC0">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6F2DC0" w:rsidRPr="000545ED" w:rsidTr="00375EF6">
        <w:trPr>
          <w:cantSplit/>
          <w:jc w:val="center"/>
        </w:trPr>
        <w:tc>
          <w:tcPr>
            <w:tcW w:w="1291" w:type="dxa"/>
          </w:tcPr>
          <w:p w:rsidR="006F2DC0" w:rsidRPr="000545ED" w:rsidRDefault="006F2DC0" w:rsidP="00375EF6">
            <w:pPr>
              <w:tabs>
                <w:tab w:val="center" w:pos="9639"/>
              </w:tabs>
              <w:spacing w:before="57" w:line="240" w:lineRule="atLeast"/>
              <w:ind w:right="-176"/>
              <w:jc w:val="center"/>
              <w:rPr>
                <w:sz w:val="28"/>
              </w:rPr>
            </w:pPr>
            <w:r w:rsidRPr="000545ED">
              <w:rPr>
                <w:noProof/>
                <w:lang w:val="en-US" w:eastAsia="zh-CN"/>
              </w:rPr>
              <w:drawing>
                <wp:inline distT="0" distB="0" distL="0" distR="0">
                  <wp:extent cx="619125" cy="657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c>
          <w:tcPr>
            <w:tcW w:w="7264" w:type="dxa"/>
          </w:tcPr>
          <w:p w:rsidR="006F2DC0" w:rsidRPr="000545ED" w:rsidRDefault="006F2DC0" w:rsidP="00375EF6">
            <w:pPr>
              <w:tabs>
                <w:tab w:val="center" w:pos="9639"/>
              </w:tabs>
              <w:spacing w:line="240" w:lineRule="atLeast"/>
              <w:ind w:right="-40"/>
              <w:jc w:val="center"/>
              <w:rPr>
                <w:b/>
                <w:bCs/>
                <w:sz w:val="28"/>
                <w:szCs w:val="28"/>
              </w:rPr>
            </w:pPr>
            <w:r w:rsidRPr="000545ED">
              <w:rPr>
                <w:sz w:val="26"/>
              </w:rPr>
              <w:br/>
            </w:r>
            <w:r w:rsidRPr="000545ED">
              <w:rPr>
                <w:b/>
                <w:bCs/>
                <w:sz w:val="28"/>
                <w:szCs w:val="28"/>
              </w:rPr>
              <w:t>INTERNATIONAL TELECOMMUNICATION UNION</w:t>
            </w:r>
            <w:r w:rsidRPr="000545ED">
              <w:rPr>
                <w:b/>
                <w:bCs/>
                <w:sz w:val="28"/>
                <w:szCs w:val="28"/>
              </w:rPr>
              <w:br/>
            </w:r>
          </w:p>
        </w:tc>
        <w:tc>
          <w:tcPr>
            <w:tcW w:w="1400" w:type="dxa"/>
          </w:tcPr>
          <w:p w:rsidR="006F2DC0" w:rsidRPr="000545ED" w:rsidRDefault="006F2DC0" w:rsidP="00375EF6">
            <w:pPr>
              <w:tabs>
                <w:tab w:val="center" w:pos="9639"/>
              </w:tabs>
              <w:spacing w:before="57" w:line="240" w:lineRule="atLeast"/>
              <w:ind w:left="-142" w:right="-74"/>
              <w:jc w:val="center"/>
              <w:rPr>
                <w:sz w:val="28"/>
              </w:rPr>
            </w:pPr>
            <w:r w:rsidRPr="000545ED">
              <w:rPr>
                <w:noProof/>
                <w:lang w:val="en-US" w:eastAsia="zh-CN"/>
              </w:rPr>
              <w:drawing>
                <wp:inline distT="0" distB="0" distL="0" distR="0">
                  <wp:extent cx="61912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19125" cy="657225"/>
                          </a:xfrm>
                          <a:prstGeom prst="rect">
                            <a:avLst/>
                          </a:prstGeom>
                          <a:noFill/>
                          <a:ln w="9525">
                            <a:noFill/>
                            <a:miter lim="800000"/>
                            <a:headEnd/>
                            <a:tailEnd/>
                          </a:ln>
                        </pic:spPr>
                      </pic:pic>
                    </a:graphicData>
                  </a:graphic>
                </wp:inline>
              </w:drawing>
            </w:r>
          </w:p>
        </w:tc>
      </w:tr>
    </w:tbl>
    <w:p w:rsidR="006F2DC0" w:rsidRPr="000545ED" w:rsidRDefault="006F2DC0" w:rsidP="006F2DC0">
      <w:pPr>
        <w:tabs>
          <w:tab w:val="left" w:pos="1440"/>
        </w:tabs>
        <w:spacing w:before="0" w:line="240" w:lineRule="atLeast"/>
        <w:ind w:left="284" w:right="-143"/>
        <w:jc w:val="center"/>
        <w:rPr>
          <w:b/>
        </w:rPr>
      </w:pPr>
    </w:p>
    <w:p w:rsidR="006F2DC0" w:rsidRPr="000545ED" w:rsidRDefault="006F2DC0" w:rsidP="006F2DC0">
      <w:pPr>
        <w:tabs>
          <w:tab w:val="center" w:pos="4678"/>
        </w:tabs>
        <w:spacing w:before="0" w:line="240" w:lineRule="atLeast"/>
        <w:ind w:left="284" w:right="-143"/>
        <w:jc w:val="center"/>
        <w:rPr>
          <w:b/>
          <w:bCs/>
          <w:szCs w:val="24"/>
          <w:lang w:val="en-US"/>
        </w:rPr>
      </w:pPr>
      <w:r w:rsidRPr="000545ED">
        <w:rPr>
          <w:b/>
          <w:bCs/>
          <w:szCs w:val="24"/>
          <w:lang w:val="en-US"/>
        </w:rPr>
        <w:t>TELECOMMUNICATION STANDARDIZATION SECTOR</w:t>
      </w:r>
      <w:r w:rsidRPr="000545ED">
        <w:rPr>
          <w:b/>
          <w:bCs/>
          <w:szCs w:val="24"/>
          <w:lang w:val="en-US"/>
        </w:rPr>
        <w:br/>
      </w:r>
    </w:p>
    <w:p w:rsidR="006F2DC0" w:rsidRPr="000545ED" w:rsidRDefault="006F2DC0" w:rsidP="006F2DC0">
      <w:pPr>
        <w:tabs>
          <w:tab w:val="left" w:pos="1440"/>
        </w:tabs>
        <w:spacing w:before="0" w:line="240" w:lineRule="atLeast"/>
        <w:ind w:left="284" w:right="-143"/>
        <w:rPr>
          <w:sz w:val="20"/>
          <w:lang w:val="en-US"/>
        </w:rPr>
      </w:pPr>
    </w:p>
    <w:p w:rsidR="006F2DC0" w:rsidRPr="000545ED" w:rsidRDefault="006F2DC0" w:rsidP="006F2DC0">
      <w:pPr>
        <w:tabs>
          <w:tab w:val="left" w:pos="1440"/>
        </w:tabs>
        <w:spacing w:before="0" w:line="240" w:lineRule="atLeast"/>
        <w:ind w:left="284" w:right="515"/>
        <w:rPr>
          <w:sz w:val="20"/>
          <w:lang w:val="en-US"/>
        </w:rPr>
      </w:pPr>
      <w:r w:rsidRPr="000E368B">
        <w:rPr>
          <w:i/>
          <w:sz w:val="20"/>
          <w:lang w:val="en-US"/>
        </w:rPr>
        <w:t>SG/WP meeting -------------------------------------   from    -------------------------  to ----------------------- in Geneva</w:t>
      </w:r>
    </w:p>
    <w:p w:rsidR="006F2DC0" w:rsidRPr="000545ED"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sz w:val="20"/>
          <w:lang w:val="en-US"/>
        </w:rPr>
      </w:pPr>
      <w:r w:rsidRPr="000E368B">
        <w:rPr>
          <w:i/>
          <w:sz w:val="20"/>
          <w:lang w:val="en-US"/>
        </w:rPr>
        <w:t>Confirmation of the reservation made on (date) -------------------------   with (hotel)   --------------------------------</w:t>
      </w:r>
    </w:p>
    <w:p w:rsidR="006F2DC0" w:rsidRPr="000545ED"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szCs w:val="24"/>
          <w:u w:val="single"/>
          <w:lang w:val="en-US"/>
        </w:rPr>
      </w:pPr>
      <w:r w:rsidRPr="000545ED">
        <w:rPr>
          <w:b/>
          <w:i/>
          <w:szCs w:val="24"/>
          <w:u w:val="single"/>
          <w:lang w:val="en-US"/>
        </w:rPr>
        <w:t xml:space="preserve">at the ITU preferential tariff </w:t>
      </w:r>
    </w:p>
    <w:p w:rsidR="006F2DC0" w:rsidRPr="000545ED"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sz w:val="20"/>
          <w:lang w:val="en-US"/>
        </w:rPr>
      </w:pPr>
    </w:p>
    <w:p w:rsidR="006F2DC0" w:rsidRPr="000E368B" w:rsidRDefault="006F2DC0" w:rsidP="006F2DC0">
      <w:pPr>
        <w:tabs>
          <w:tab w:val="left" w:pos="1440"/>
        </w:tabs>
        <w:spacing w:before="0" w:line="240" w:lineRule="atLeast"/>
        <w:ind w:left="284" w:right="515"/>
        <w:rPr>
          <w:i/>
          <w:sz w:val="20"/>
          <w:lang w:val="en-US"/>
        </w:rPr>
      </w:pPr>
      <w:r w:rsidRPr="000E368B">
        <w:rPr>
          <w:i/>
          <w:sz w:val="20"/>
          <w:lang w:val="en-US"/>
        </w:rPr>
        <w:t>------------ single/double room(s)</w:t>
      </w:r>
    </w:p>
    <w:p w:rsidR="006F2DC0" w:rsidRPr="000E368B" w:rsidRDefault="006F2DC0" w:rsidP="006F2DC0">
      <w:pPr>
        <w:tabs>
          <w:tab w:val="left" w:pos="1440"/>
        </w:tabs>
        <w:spacing w:before="0" w:line="240" w:lineRule="atLeast"/>
        <w:ind w:left="284" w:right="515"/>
        <w:rPr>
          <w:i/>
          <w:sz w:val="20"/>
          <w:lang w:val="en-US"/>
        </w:rPr>
      </w:pPr>
    </w:p>
    <w:p w:rsidR="006F2DC0" w:rsidRPr="000E368B" w:rsidRDefault="006F2DC0" w:rsidP="006F2DC0">
      <w:pPr>
        <w:tabs>
          <w:tab w:val="left" w:pos="1440"/>
        </w:tabs>
        <w:spacing w:before="0" w:line="240" w:lineRule="atLeast"/>
        <w:ind w:left="284" w:right="515"/>
        <w:rPr>
          <w:i/>
          <w:sz w:val="20"/>
          <w:lang w:val="en-US"/>
        </w:rPr>
      </w:pPr>
      <w:r w:rsidRPr="000E368B">
        <w:rPr>
          <w:i/>
          <w:sz w:val="20"/>
          <w:lang w:val="en-US"/>
        </w:rPr>
        <w:t>arriving on (date) ---------------------------  at (time)  -------------  departing on (date) -------------------------------</w:t>
      </w:r>
    </w:p>
    <w:p w:rsidR="006F2DC0" w:rsidRPr="000E368B" w:rsidRDefault="006F2DC0" w:rsidP="006F2DC0">
      <w:pPr>
        <w:tabs>
          <w:tab w:val="left" w:pos="1440"/>
        </w:tabs>
        <w:spacing w:before="0" w:line="240" w:lineRule="atLeast"/>
        <w:ind w:left="284" w:right="515"/>
        <w:rPr>
          <w:sz w:val="20"/>
          <w:lang w:val="en-US"/>
        </w:rPr>
      </w:pPr>
    </w:p>
    <w:p w:rsidR="006F2DC0" w:rsidRPr="000E368B"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clear" w:pos="794"/>
          <w:tab w:val="clear" w:pos="1191"/>
          <w:tab w:val="clear" w:pos="1588"/>
          <w:tab w:val="clear" w:pos="1985"/>
        </w:tabs>
        <w:spacing w:before="0"/>
        <w:ind w:left="284"/>
        <w:outlineLvl w:val="3"/>
        <w:rPr>
          <w:rFonts w:eastAsia="SimSun"/>
          <w:i/>
          <w:iCs/>
          <w:sz w:val="20"/>
          <w:lang w:val="en-US" w:eastAsia="zh-CN"/>
        </w:rPr>
      </w:pPr>
      <w:r w:rsidRPr="000545ED">
        <w:rPr>
          <w:rFonts w:eastAsia="SimSun"/>
          <w:b/>
          <w:bCs/>
          <w:i/>
          <w:iCs/>
          <w:sz w:val="20"/>
          <w:lang w:val="en-US" w:eastAsia="zh-CN"/>
        </w:rPr>
        <w:t xml:space="preserve">GENEVA TRANSPORT CARD : </w:t>
      </w:r>
      <w:r w:rsidRPr="000545E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rFonts w:eastAsia="SimSun"/>
          <w:i/>
          <w:iCs/>
          <w:sz w:val="20"/>
          <w:lang w:val="en-US" w:eastAsia="zh-CN"/>
        </w:rPr>
        <w:t>Versoix</w:t>
      </w:r>
      <w:proofErr w:type="spellEnd"/>
      <w:r w:rsidRPr="000545ED">
        <w:rPr>
          <w:rFonts w:eastAsia="SimSun"/>
          <w:i/>
          <w:iCs/>
          <w:sz w:val="20"/>
          <w:lang w:val="en-US" w:eastAsia="zh-CN"/>
        </w:rPr>
        <w:t xml:space="preserve"> and the airport. </w:t>
      </w:r>
    </w:p>
    <w:p w:rsidR="006F2DC0" w:rsidRPr="000545ED" w:rsidRDefault="006F2DC0" w:rsidP="006F2DC0">
      <w:pPr>
        <w:tabs>
          <w:tab w:val="left" w:pos="1440"/>
        </w:tabs>
        <w:spacing w:before="0" w:line="240" w:lineRule="atLeast"/>
        <w:ind w:left="284" w:right="516"/>
        <w:rPr>
          <w:sz w:val="20"/>
          <w:lang w:val="en-US"/>
        </w:rPr>
      </w:pPr>
    </w:p>
    <w:p w:rsidR="006F2DC0" w:rsidRPr="000545ED"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sz w:val="20"/>
          <w:lang w:val="en-US"/>
        </w:rPr>
      </w:pPr>
      <w:r w:rsidRPr="000545ED">
        <w:rPr>
          <w:i/>
          <w:sz w:val="20"/>
          <w:lang w:val="en-US"/>
        </w:rPr>
        <w:t>Family name</w:t>
      </w:r>
      <w:r w:rsidRPr="000545ED">
        <w:rPr>
          <w:sz w:val="20"/>
          <w:lang w:val="en-US"/>
        </w:rPr>
        <w:t xml:space="preserve">    -------------------------------------------------------------------------------------------------------------------</w:t>
      </w:r>
    </w:p>
    <w:p w:rsidR="006F2DC0" w:rsidRPr="000545ED"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sz w:val="20"/>
          <w:lang w:val="en-US"/>
        </w:rPr>
      </w:pPr>
      <w:r w:rsidRPr="000545ED">
        <w:rPr>
          <w:i/>
          <w:sz w:val="20"/>
          <w:lang w:val="en-US"/>
        </w:rPr>
        <w:t xml:space="preserve">First name    </w:t>
      </w:r>
      <w:r w:rsidRPr="000545ED">
        <w:rPr>
          <w:sz w:val="20"/>
          <w:lang w:val="en-US"/>
        </w:rPr>
        <w:t xml:space="preserve">    ------------------------------------------------------------------------------------------------------------------</w:t>
      </w:r>
    </w:p>
    <w:p w:rsidR="006F2DC0" w:rsidRPr="000545ED"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i/>
          <w:iCs/>
          <w:sz w:val="20"/>
          <w:lang w:val="en-US"/>
        </w:rPr>
      </w:pPr>
      <w:r w:rsidRPr="000545ED">
        <w:rPr>
          <w:i/>
          <w:sz w:val="20"/>
          <w:lang w:val="en-US"/>
        </w:rPr>
        <w:t xml:space="preserve">Address        </w:t>
      </w:r>
      <w:r w:rsidRPr="000545ED">
        <w:rPr>
          <w:sz w:val="20"/>
          <w:lang w:val="en-US"/>
        </w:rPr>
        <w:t xml:space="preserve">    ------------------------------------------------------------------------        </w:t>
      </w:r>
      <w:r w:rsidRPr="000545ED">
        <w:rPr>
          <w:i/>
          <w:iCs/>
          <w:sz w:val="20"/>
          <w:lang w:val="en-US"/>
        </w:rPr>
        <w:t>Tel: -------------------------------</w:t>
      </w:r>
    </w:p>
    <w:p w:rsidR="006F2DC0" w:rsidRPr="000545ED" w:rsidRDefault="006F2DC0" w:rsidP="006F2DC0">
      <w:pPr>
        <w:tabs>
          <w:tab w:val="left" w:pos="1440"/>
        </w:tabs>
        <w:spacing w:before="0" w:line="240" w:lineRule="atLeast"/>
        <w:ind w:left="284" w:right="515"/>
        <w:rPr>
          <w:i/>
          <w:iCs/>
          <w:sz w:val="20"/>
          <w:lang w:val="en-US"/>
        </w:rPr>
      </w:pPr>
    </w:p>
    <w:p w:rsidR="006F2DC0" w:rsidRPr="000545ED" w:rsidRDefault="006F2DC0" w:rsidP="006F2DC0">
      <w:pPr>
        <w:tabs>
          <w:tab w:val="left" w:pos="1440"/>
        </w:tabs>
        <w:spacing w:before="0" w:line="240" w:lineRule="atLeast"/>
        <w:ind w:left="284" w:right="515"/>
        <w:rPr>
          <w:i/>
          <w:iCs/>
          <w:sz w:val="20"/>
          <w:lang w:val="en-US"/>
        </w:rPr>
      </w:pPr>
      <w:r w:rsidRPr="000545ED">
        <w:rPr>
          <w:i/>
          <w:iCs/>
          <w:sz w:val="20"/>
          <w:lang w:val="en-US"/>
        </w:rPr>
        <w:t>-----------------------------------------------------------------------------------------         Fax: -------------------------------</w:t>
      </w:r>
    </w:p>
    <w:p w:rsidR="006F2DC0" w:rsidRPr="000545ED" w:rsidRDefault="006F2DC0" w:rsidP="006F2DC0">
      <w:pPr>
        <w:tabs>
          <w:tab w:val="left" w:pos="1440"/>
        </w:tabs>
        <w:spacing w:before="0" w:line="240" w:lineRule="atLeast"/>
        <w:ind w:left="284" w:right="515"/>
        <w:rPr>
          <w:i/>
          <w:iCs/>
          <w:sz w:val="20"/>
          <w:lang w:val="en-US"/>
        </w:rPr>
      </w:pPr>
    </w:p>
    <w:p w:rsidR="006F2DC0" w:rsidRPr="000545ED" w:rsidRDefault="006F2DC0" w:rsidP="006F2DC0">
      <w:pPr>
        <w:tabs>
          <w:tab w:val="left" w:pos="1440"/>
        </w:tabs>
        <w:spacing w:before="0" w:line="240" w:lineRule="atLeast"/>
        <w:ind w:left="284" w:right="515"/>
        <w:rPr>
          <w:sz w:val="20"/>
          <w:lang w:val="en-US"/>
        </w:rPr>
      </w:pPr>
      <w:r w:rsidRPr="000545ED">
        <w:rPr>
          <w:i/>
          <w:iCs/>
          <w:sz w:val="20"/>
          <w:lang w:val="en-US"/>
        </w:rPr>
        <w:t>-----------------------------------------------------------------------------------------      E-mail:</w:t>
      </w:r>
      <w:r w:rsidRPr="000545ED">
        <w:rPr>
          <w:sz w:val="20"/>
          <w:lang w:val="en-US"/>
        </w:rPr>
        <w:t xml:space="preserve"> ------------------------------</w:t>
      </w:r>
    </w:p>
    <w:p w:rsidR="006F2DC0" w:rsidRPr="00577BE3" w:rsidRDefault="006F2DC0" w:rsidP="006F2DC0">
      <w:pPr>
        <w:tabs>
          <w:tab w:val="left" w:pos="1440"/>
        </w:tabs>
        <w:spacing w:before="0" w:line="240" w:lineRule="atLeast"/>
        <w:ind w:left="284" w:right="515"/>
        <w:rPr>
          <w:sz w:val="16"/>
          <w:szCs w:val="16"/>
          <w:lang w:val="en-US"/>
        </w:rPr>
      </w:pPr>
    </w:p>
    <w:p w:rsidR="006F2DC0" w:rsidRPr="00577BE3" w:rsidRDefault="006F2DC0" w:rsidP="006F2DC0">
      <w:pPr>
        <w:tabs>
          <w:tab w:val="left" w:pos="1440"/>
        </w:tabs>
        <w:spacing w:before="0" w:line="240" w:lineRule="atLeast"/>
        <w:ind w:left="284" w:right="515"/>
        <w:rPr>
          <w:sz w:val="16"/>
          <w:szCs w:val="16"/>
          <w:lang w:val="en-US"/>
        </w:rPr>
      </w:pPr>
    </w:p>
    <w:p w:rsidR="006F2DC0" w:rsidRPr="000545ED" w:rsidRDefault="006F2DC0" w:rsidP="006F2DC0">
      <w:pPr>
        <w:tabs>
          <w:tab w:val="left" w:pos="1440"/>
        </w:tabs>
        <w:spacing w:before="0" w:line="240" w:lineRule="atLeast"/>
        <w:ind w:left="284" w:right="515"/>
        <w:rPr>
          <w:sz w:val="20"/>
          <w:lang w:val="en-US"/>
        </w:rPr>
      </w:pPr>
      <w:r w:rsidRPr="000E368B">
        <w:rPr>
          <w:i/>
          <w:sz w:val="20"/>
          <w:lang w:val="en-US"/>
        </w:rPr>
        <w:t>Credit card to guarantee this reservation</w:t>
      </w:r>
      <w:r w:rsidRPr="000E368B">
        <w:rPr>
          <w:sz w:val="20"/>
          <w:lang w:val="en-US"/>
        </w:rPr>
        <w:t>:        AX/VISA/DINERS/EC  (</w:t>
      </w:r>
      <w:r w:rsidRPr="000E368B">
        <w:rPr>
          <w:i/>
          <w:iCs/>
          <w:sz w:val="20"/>
          <w:lang w:val="en-US"/>
        </w:rPr>
        <w:t>or</w:t>
      </w:r>
      <w:r w:rsidRPr="000E368B">
        <w:rPr>
          <w:sz w:val="20"/>
          <w:lang w:val="en-US"/>
        </w:rPr>
        <w:t xml:space="preserve"> </w:t>
      </w:r>
      <w:r w:rsidRPr="000545ED">
        <w:rPr>
          <w:i/>
          <w:sz w:val="20"/>
          <w:lang w:val="en-US"/>
        </w:rPr>
        <w:t>other) -----------------------------------</w:t>
      </w:r>
    </w:p>
    <w:p w:rsidR="006F2DC0" w:rsidRPr="00577BE3" w:rsidRDefault="006F2DC0" w:rsidP="006F2DC0">
      <w:pPr>
        <w:tabs>
          <w:tab w:val="left" w:pos="1440"/>
        </w:tabs>
        <w:spacing w:before="0" w:line="240" w:lineRule="atLeast"/>
        <w:ind w:left="284" w:right="515"/>
        <w:rPr>
          <w:sz w:val="16"/>
          <w:szCs w:val="16"/>
          <w:lang w:val="en-US"/>
        </w:rPr>
      </w:pPr>
    </w:p>
    <w:p w:rsidR="006F2DC0" w:rsidRPr="00577BE3" w:rsidRDefault="006F2DC0" w:rsidP="006F2DC0">
      <w:pPr>
        <w:tabs>
          <w:tab w:val="left" w:pos="1440"/>
        </w:tabs>
        <w:spacing w:before="0" w:line="240" w:lineRule="atLeast"/>
        <w:ind w:left="284" w:right="515"/>
        <w:rPr>
          <w:sz w:val="16"/>
          <w:szCs w:val="16"/>
          <w:lang w:val="en-US"/>
        </w:rPr>
      </w:pPr>
    </w:p>
    <w:p w:rsidR="006F2DC0" w:rsidRDefault="006F2DC0" w:rsidP="006F2DC0">
      <w:pPr>
        <w:tabs>
          <w:tab w:val="left" w:pos="1440"/>
        </w:tabs>
        <w:spacing w:before="0" w:line="240" w:lineRule="atLeast"/>
        <w:ind w:left="284" w:right="515"/>
        <w:rPr>
          <w:sz w:val="20"/>
          <w:lang w:val="en-US"/>
        </w:rPr>
      </w:pPr>
      <w:r w:rsidRPr="000545ED">
        <w:rPr>
          <w:i/>
          <w:iCs/>
          <w:sz w:val="20"/>
          <w:lang w:val="en-US"/>
        </w:rPr>
        <w:t xml:space="preserve">No. </w:t>
      </w:r>
      <w:r w:rsidRPr="000545ED">
        <w:rPr>
          <w:sz w:val="20"/>
          <w:lang w:val="en-US"/>
        </w:rPr>
        <w:t xml:space="preserve">--------------------------------------------------------         </w:t>
      </w:r>
      <w:r w:rsidRPr="000545ED">
        <w:rPr>
          <w:i/>
          <w:sz w:val="20"/>
          <w:lang w:val="en-US"/>
        </w:rPr>
        <w:t>valid until</w:t>
      </w:r>
      <w:r w:rsidRPr="000545ED">
        <w:rPr>
          <w:sz w:val="20"/>
          <w:lang w:val="en-US"/>
        </w:rPr>
        <w:t xml:space="preserve">      -------------------------------------------------</w:t>
      </w:r>
    </w:p>
    <w:p w:rsidR="006F2DC0" w:rsidRDefault="006F2DC0" w:rsidP="006F2DC0">
      <w:pPr>
        <w:tabs>
          <w:tab w:val="left" w:pos="1440"/>
        </w:tabs>
        <w:spacing w:before="0" w:line="240" w:lineRule="atLeast"/>
        <w:ind w:left="284" w:right="515"/>
        <w:rPr>
          <w:sz w:val="20"/>
          <w:lang w:val="en-US"/>
        </w:rPr>
      </w:pPr>
    </w:p>
    <w:p w:rsidR="006F2DC0" w:rsidRDefault="006F2DC0" w:rsidP="006F2DC0">
      <w:pPr>
        <w:tabs>
          <w:tab w:val="left" w:pos="1440"/>
        </w:tabs>
        <w:spacing w:before="0" w:line="240" w:lineRule="atLeast"/>
        <w:ind w:left="284" w:right="515"/>
        <w:rPr>
          <w:sz w:val="20"/>
          <w:lang w:val="en-US"/>
        </w:rPr>
      </w:pPr>
    </w:p>
    <w:p w:rsidR="006F2DC0" w:rsidRPr="000545ED" w:rsidRDefault="006F2DC0" w:rsidP="006F2DC0">
      <w:pPr>
        <w:tabs>
          <w:tab w:val="left" w:pos="1440"/>
        </w:tabs>
        <w:spacing w:before="0" w:line="240" w:lineRule="atLeast"/>
        <w:ind w:left="284" w:right="515"/>
        <w:rPr>
          <w:sz w:val="20"/>
          <w:lang w:val="en-US"/>
        </w:rPr>
      </w:pPr>
      <w:r w:rsidRPr="00577BE3">
        <w:rPr>
          <w:i/>
          <w:sz w:val="20"/>
          <w:lang w:val="en-US"/>
        </w:rPr>
        <w:t>Date</w:t>
      </w:r>
      <w:r w:rsidRPr="00577BE3">
        <w:rPr>
          <w:sz w:val="20"/>
          <w:lang w:val="en-US"/>
        </w:rPr>
        <w:t xml:space="preserve"> ------------------------------------------------------      </w:t>
      </w:r>
      <w:r w:rsidRPr="00577BE3">
        <w:rPr>
          <w:i/>
          <w:sz w:val="20"/>
          <w:lang w:val="en-US"/>
        </w:rPr>
        <w:t xml:space="preserve">Signature </w:t>
      </w:r>
      <w:r w:rsidRPr="00577BE3">
        <w:rPr>
          <w:sz w:val="20"/>
          <w:lang w:val="en-US"/>
        </w:rPr>
        <w:t xml:space="preserve">       ---------------------------------------------------</w:t>
      </w:r>
    </w:p>
    <w:p w:rsidR="006F2DC0" w:rsidRDefault="006F2DC0" w:rsidP="006F2DC0">
      <w:pPr>
        <w:tabs>
          <w:tab w:val="left" w:pos="1440"/>
        </w:tabs>
        <w:spacing w:before="0" w:line="240" w:lineRule="atLeast"/>
        <w:ind w:left="284" w:right="515"/>
        <w:rPr>
          <w:sz w:val="16"/>
          <w:szCs w:val="16"/>
          <w:lang w:val="en-US"/>
        </w:rPr>
      </w:pPr>
    </w:p>
    <w:p w:rsidR="006F2DC0" w:rsidRPr="00577BE3" w:rsidRDefault="006F2DC0" w:rsidP="006F2DC0">
      <w:pPr>
        <w:jc w:val="center"/>
        <w:rPr>
          <w:sz w:val="16"/>
          <w:szCs w:val="16"/>
          <w:lang w:val="en-US"/>
        </w:rPr>
      </w:pPr>
    </w:p>
    <w:p w:rsidR="00F1516B" w:rsidRPr="002A308D" w:rsidRDefault="00F1516B" w:rsidP="00E261E5">
      <w:pPr>
        <w:pStyle w:val="LetterStart"/>
        <w:tabs>
          <w:tab w:val="clear" w:pos="1361"/>
          <w:tab w:val="clear" w:pos="1758"/>
          <w:tab w:val="clear" w:pos="2155"/>
          <w:tab w:val="clear" w:pos="2552"/>
          <w:tab w:val="center" w:pos="4962"/>
        </w:tabs>
        <w:spacing w:before="120" w:line="240" w:lineRule="atLeast"/>
        <w:rPr>
          <w:sz w:val="4"/>
          <w:szCs w:val="4"/>
          <w:lang w:val="en-US"/>
        </w:rPr>
      </w:pPr>
    </w:p>
    <w:sectPr w:rsidR="00F1516B" w:rsidRPr="002A308D" w:rsidSect="00D56771">
      <w:headerReference w:type="even" r:id="rId24"/>
      <w:headerReference w:type="default" r:id="rId25"/>
      <w:footerReference w:type="default" r:id="rId26"/>
      <w:headerReference w:type="first" r:id="rId27"/>
      <w:footerReference w:type="first" r:id="rId28"/>
      <w:type w:val="oddPage"/>
      <w:pgSz w:w="11907" w:h="16727" w:code="9"/>
      <w:pgMar w:top="567" w:right="1089" w:bottom="567" w:left="1089" w:header="567" w:footer="567" w:gutter="0"/>
      <w:paperSrc w:first="15" w:other="15"/>
      <w:pgNumType w:start="4"/>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908" w:rsidRDefault="004E0908">
      <w:r>
        <w:separator/>
      </w:r>
    </w:p>
  </w:endnote>
  <w:endnote w:type="continuationSeparator" w:id="0">
    <w:p w:rsidR="004E0908" w:rsidRDefault="004E0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08" w:rsidRPr="00D56771" w:rsidRDefault="00A10C6C" w:rsidP="00A10C6C">
    <w:pPr>
      <w:pStyle w:val="Footer"/>
      <w:rPr>
        <w:sz w:val="16"/>
        <w:szCs w:val="16"/>
        <w:lang w:val="fr-CH"/>
      </w:rPr>
    </w:pPr>
    <w:r w:rsidRPr="00051E1C">
      <w:rPr>
        <w:lang w:val="fr-FR"/>
      </w:rPr>
      <w:t>ITU-T\COM-T\COM.15\COLL\005S.DOC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08" w:rsidRPr="00D56771" w:rsidRDefault="00BE39E1" w:rsidP="00BE39E1">
    <w:pPr>
      <w:pStyle w:val="Footer"/>
      <w:rPr>
        <w:sz w:val="16"/>
        <w:szCs w:val="16"/>
        <w:lang w:val="fr-CH"/>
      </w:rPr>
    </w:pPr>
    <w:r w:rsidRPr="00051E1C">
      <w:rPr>
        <w:lang w:val="fr-FR"/>
      </w:rPr>
      <w:t>ITU-T\COM-T\COM.15\COLL\005S.DOC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5" w:type="pct"/>
      <w:tblInd w:w="5" w:type="dxa"/>
      <w:tblCellMar>
        <w:left w:w="107" w:type="dxa"/>
        <w:right w:w="107" w:type="dxa"/>
      </w:tblCellMar>
      <w:tblLook w:val="0000"/>
    </w:tblPr>
    <w:tblGrid>
      <w:gridCol w:w="2109"/>
      <w:gridCol w:w="3147"/>
      <w:gridCol w:w="2430"/>
      <w:gridCol w:w="2247"/>
    </w:tblGrid>
    <w:tr w:rsidR="004E0908" w:rsidRPr="002A308D">
      <w:trPr>
        <w:cantSplit/>
      </w:trPr>
      <w:tc>
        <w:tcPr>
          <w:tcW w:w="1062" w:type="pct"/>
          <w:tcBorders>
            <w:top w:val="single" w:sz="6" w:space="0" w:color="auto"/>
          </w:tcBorders>
          <w:tcMar>
            <w:top w:w="57" w:type="dxa"/>
          </w:tcMar>
        </w:tcPr>
        <w:p w:rsidR="004E0908" w:rsidRDefault="004E0908">
          <w:pPr>
            <w:pStyle w:val="itu"/>
          </w:pPr>
          <w:r>
            <w:t>Place des Nations</w:t>
          </w:r>
        </w:p>
      </w:tc>
      <w:tc>
        <w:tcPr>
          <w:tcW w:w="1584" w:type="pct"/>
          <w:tcBorders>
            <w:top w:val="single" w:sz="6" w:space="0" w:color="auto"/>
          </w:tcBorders>
          <w:tcMar>
            <w:top w:w="57" w:type="dxa"/>
          </w:tcMar>
        </w:tcPr>
        <w:p w:rsidR="004E0908" w:rsidRDefault="004E0908">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4E0908" w:rsidRDefault="004E0908">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E0908" w:rsidRDefault="004E0908">
          <w:pPr>
            <w:pStyle w:val="itu"/>
          </w:pPr>
          <w:r>
            <w:t>E-mail:</w:t>
          </w:r>
          <w:r>
            <w:tab/>
            <w:t>itumail@itu.int</w:t>
          </w:r>
        </w:p>
      </w:tc>
    </w:tr>
    <w:tr w:rsidR="004E0908">
      <w:trPr>
        <w:cantSplit/>
      </w:trPr>
      <w:tc>
        <w:tcPr>
          <w:tcW w:w="1062" w:type="pct"/>
        </w:tcPr>
        <w:p w:rsidR="004E0908" w:rsidRDefault="004E0908">
          <w:pPr>
            <w:pStyle w:val="itu"/>
          </w:pPr>
          <w:r>
            <w:t xml:space="preserve">CH-1211 </w:t>
          </w:r>
          <w:proofErr w:type="spellStart"/>
          <w:r>
            <w:t>Ginebra</w:t>
          </w:r>
          <w:proofErr w:type="spellEnd"/>
          <w:r>
            <w:t xml:space="preserve"> 20</w:t>
          </w:r>
        </w:p>
      </w:tc>
      <w:tc>
        <w:tcPr>
          <w:tcW w:w="1584" w:type="pct"/>
        </w:tcPr>
        <w:p w:rsidR="004E0908" w:rsidRDefault="004E0908">
          <w:pPr>
            <w:pStyle w:val="itu"/>
          </w:pPr>
          <w:proofErr w:type="spellStart"/>
          <w:r>
            <w:t>Telefax</w:t>
          </w:r>
          <w:proofErr w:type="spellEnd"/>
          <w:r>
            <w:tab/>
            <w:t>Gr3:</w:t>
          </w:r>
          <w:r>
            <w:tab/>
            <w:t>+41 22 733 72 56</w:t>
          </w:r>
        </w:p>
      </w:tc>
      <w:tc>
        <w:tcPr>
          <w:tcW w:w="1223" w:type="pct"/>
        </w:tcPr>
        <w:p w:rsidR="004E0908" w:rsidRDefault="004E0908">
          <w:pPr>
            <w:pStyle w:val="itu"/>
          </w:pPr>
          <w:proofErr w:type="spellStart"/>
          <w:r>
            <w:t>Telegrama</w:t>
          </w:r>
          <w:proofErr w:type="spellEnd"/>
          <w:r>
            <w:t xml:space="preserve"> ITU GENEVE</w:t>
          </w:r>
        </w:p>
      </w:tc>
      <w:tc>
        <w:tcPr>
          <w:tcW w:w="1131" w:type="pct"/>
        </w:tcPr>
        <w:p w:rsidR="004E0908" w:rsidRDefault="004E0908" w:rsidP="00695E45">
          <w:pPr>
            <w:pStyle w:val="itu"/>
            <w:tabs>
              <w:tab w:val="clear" w:pos="709"/>
              <w:tab w:val="clear" w:pos="1134"/>
              <w:tab w:val="right" w:pos="1807"/>
            </w:tabs>
          </w:pPr>
          <w:r>
            <w:tab/>
            <w:t>www.itu.int</w:t>
          </w:r>
        </w:p>
      </w:tc>
    </w:tr>
    <w:tr w:rsidR="004E0908">
      <w:trPr>
        <w:cantSplit/>
      </w:trPr>
      <w:tc>
        <w:tcPr>
          <w:tcW w:w="1062" w:type="pct"/>
        </w:tcPr>
        <w:p w:rsidR="004E0908" w:rsidRDefault="004E0908">
          <w:pPr>
            <w:pStyle w:val="itu"/>
          </w:pPr>
          <w:proofErr w:type="spellStart"/>
          <w:r>
            <w:t>Suiza</w:t>
          </w:r>
          <w:proofErr w:type="spellEnd"/>
        </w:p>
      </w:tc>
      <w:tc>
        <w:tcPr>
          <w:tcW w:w="1584" w:type="pct"/>
        </w:tcPr>
        <w:p w:rsidR="004E0908" w:rsidRDefault="004E0908">
          <w:pPr>
            <w:pStyle w:val="itu"/>
          </w:pPr>
          <w:r>
            <w:tab/>
            <w:t>Gr4:</w:t>
          </w:r>
          <w:r>
            <w:tab/>
            <w:t>+41 22 730 65 00</w:t>
          </w:r>
        </w:p>
      </w:tc>
      <w:tc>
        <w:tcPr>
          <w:tcW w:w="1223" w:type="pct"/>
        </w:tcPr>
        <w:p w:rsidR="004E0908" w:rsidRDefault="004E0908">
          <w:pPr>
            <w:pStyle w:val="itu"/>
          </w:pPr>
        </w:p>
      </w:tc>
      <w:tc>
        <w:tcPr>
          <w:tcW w:w="1131" w:type="pct"/>
        </w:tcPr>
        <w:p w:rsidR="004E0908" w:rsidRDefault="004E0908">
          <w:pPr>
            <w:pStyle w:val="itu"/>
          </w:pPr>
        </w:p>
      </w:tc>
    </w:tr>
  </w:tbl>
  <w:p w:rsidR="004E0908" w:rsidRPr="005C354D" w:rsidRDefault="004E0908" w:rsidP="005C354D">
    <w:pPr>
      <w:pStyle w:val="Footer"/>
      <w:rPr>
        <w:sz w:val="16"/>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08" w:rsidRPr="00D56771" w:rsidRDefault="00051E1C" w:rsidP="00051E1C">
    <w:pPr>
      <w:pStyle w:val="Footer"/>
      <w:rPr>
        <w:sz w:val="16"/>
        <w:szCs w:val="16"/>
        <w:lang w:val="fr-CH"/>
      </w:rPr>
    </w:pPr>
    <w:r w:rsidRPr="00051E1C">
      <w:rPr>
        <w:lang w:val="fr-FR"/>
      </w:rPr>
      <w:t>ITU-T\COM-T\COM.15\COLL\005S.DOC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08" w:rsidRPr="00D56771" w:rsidRDefault="00BE39E1" w:rsidP="00BE39E1">
    <w:pPr>
      <w:pStyle w:val="Footer"/>
      <w:rPr>
        <w:sz w:val="16"/>
        <w:szCs w:val="16"/>
        <w:lang w:val="fr-CH"/>
      </w:rPr>
    </w:pPr>
    <w:r w:rsidRPr="00051E1C">
      <w:rPr>
        <w:lang w:val="fr-FR"/>
      </w:rPr>
      <w:t>ITU-T\COM-T\COM.15\COLL\005S.DOC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908" w:rsidRDefault="004E0908">
      <w:r>
        <w:t>____________________</w:t>
      </w:r>
    </w:p>
  </w:footnote>
  <w:footnote w:type="continuationSeparator" w:id="0">
    <w:p w:rsidR="004E0908" w:rsidRDefault="004E0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08" w:rsidRDefault="004E0908">
    <w:pPr>
      <w:pStyle w:val="Header"/>
    </w:pPr>
    <w:r>
      <w:t xml:space="preserve"> </w:t>
    </w:r>
    <w:fldSimple w:instr="PAGE">
      <w:r w:rsidR="002A308D">
        <w:rPr>
          <w:noProof/>
        </w:rPr>
        <w:t>2</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11288"/>
      <w:docPartObj>
        <w:docPartGallery w:val="Page Numbers (Top of Page)"/>
        <w:docPartUnique/>
      </w:docPartObj>
    </w:sdtPr>
    <w:sdtContent>
      <w:p w:rsidR="004E0908" w:rsidRDefault="000D3819">
        <w:pPr>
          <w:pStyle w:val="Header"/>
        </w:pPr>
        <w:fldSimple w:instr=" PAGE   \* MERGEFORMAT ">
          <w:r w:rsidR="002A308D">
            <w:rPr>
              <w:noProof/>
            </w:rPr>
            <w:t>3</w:t>
          </w:r>
        </w:fldSimple>
      </w:p>
    </w:sdtContent>
  </w:sdt>
  <w:p w:rsidR="004E0908" w:rsidRPr="00D56771" w:rsidRDefault="004E0908" w:rsidP="00D56771">
    <w:pPr>
      <w:pStyle w:val="Header"/>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08" w:rsidRDefault="004E0908" w:rsidP="00D56771">
    <w:pPr>
      <w:pStyle w:val="Header"/>
    </w:pPr>
    <w:r>
      <w:t xml:space="preserve"> 5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08" w:rsidRPr="007A2F02" w:rsidRDefault="004E0908" w:rsidP="00EA01FD">
    <w:pPr>
      <w:pStyle w:val="Header"/>
      <w:rPr>
        <w:sz w:val="18"/>
        <w:szCs w:val="18"/>
      </w:rPr>
    </w:pPr>
    <w:r>
      <w:rPr>
        <w:sz w:val="18"/>
        <w:szCs w:val="18"/>
      </w:rPr>
      <w:t>6</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908" w:rsidRDefault="004E0908">
    <w:pPr>
      <w:pStyle w:val="Header"/>
    </w:pPr>
    <w: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120FF"/>
    <w:multiLevelType w:val="hybridMultilevel"/>
    <w:tmpl w:val="502AC7AA"/>
    <w:lvl w:ilvl="0" w:tplc="BC00F442">
      <w:start w:val="8"/>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9" w:dllVersion="512" w:checkStyle="1"/>
  <w:activeWritingStyle w:appName="MSWord" w:lang="fr-FR" w:vendorID="9" w:dllVersion="512" w:checkStyle="1"/>
  <w:proofState w:spelling="clean"/>
  <w:attachedTemplate r:id="rId1"/>
  <w:stylePaneFormatFilter w:val="3F01"/>
  <w:defaultTabStop w:val="720"/>
  <w:doNotHyphenateCaps/>
  <w:evenAndOddHeader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rsids>
    <w:rsidRoot w:val="00512448"/>
    <w:rsid w:val="00006D80"/>
    <w:rsid w:val="00011446"/>
    <w:rsid w:val="00015FFB"/>
    <w:rsid w:val="00031622"/>
    <w:rsid w:val="00034183"/>
    <w:rsid w:val="00034B58"/>
    <w:rsid w:val="0003556A"/>
    <w:rsid w:val="00037991"/>
    <w:rsid w:val="00041EF5"/>
    <w:rsid w:val="00043383"/>
    <w:rsid w:val="00051E1C"/>
    <w:rsid w:val="00053E93"/>
    <w:rsid w:val="00060219"/>
    <w:rsid w:val="0006076C"/>
    <w:rsid w:val="000A0D82"/>
    <w:rsid w:val="000A4FD8"/>
    <w:rsid w:val="000C5B36"/>
    <w:rsid w:val="000D21A0"/>
    <w:rsid w:val="000D2F72"/>
    <w:rsid w:val="000D3819"/>
    <w:rsid w:val="00105E3B"/>
    <w:rsid w:val="00111DE2"/>
    <w:rsid w:val="00125F9F"/>
    <w:rsid w:val="00130661"/>
    <w:rsid w:val="0013154B"/>
    <w:rsid w:val="00135A95"/>
    <w:rsid w:val="00135B7A"/>
    <w:rsid w:val="00141102"/>
    <w:rsid w:val="00142707"/>
    <w:rsid w:val="00165232"/>
    <w:rsid w:val="00173620"/>
    <w:rsid w:val="00175057"/>
    <w:rsid w:val="001868E5"/>
    <w:rsid w:val="001B7725"/>
    <w:rsid w:val="001C5229"/>
    <w:rsid w:val="001C590E"/>
    <w:rsid w:val="001D001D"/>
    <w:rsid w:val="001D4E19"/>
    <w:rsid w:val="002007B1"/>
    <w:rsid w:val="002048FF"/>
    <w:rsid w:val="00204EA6"/>
    <w:rsid w:val="00222765"/>
    <w:rsid w:val="00225DE7"/>
    <w:rsid w:val="00261826"/>
    <w:rsid w:val="00262AF1"/>
    <w:rsid w:val="0027309D"/>
    <w:rsid w:val="00276670"/>
    <w:rsid w:val="00277F9C"/>
    <w:rsid w:val="002841C5"/>
    <w:rsid w:val="002A2E69"/>
    <w:rsid w:val="002A308D"/>
    <w:rsid w:val="002B5E5E"/>
    <w:rsid w:val="002C0298"/>
    <w:rsid w:val="002D2A88"/>
    <w:rsid w:val="002D46E4"/>
    <w:rsid w:val="002D6F69"/>
    <w:rsid w:val="002E6CC2"/>
    <w:rsid w:val="002F03B9"/>
    <w:rsid w:val="0030040F"/>
    <w:rsid w:val="00307C81"/>
    <w:rsid w:val="0033191C"/>
    <w:rsid w:val="00340184"/>
    <w:rsid w:val="003479F5"/>
    <w:rsid w:val="0035277F"/>
    <w:rsid w:val="00361B21"/>
    <w:rsid w:val="003712E9"/>
    <w:rsid w:val="00375EF6"/>
    <w:rsid w:val="003900CA"/>
    <w:rsid w:val="00390F78"/>
    <w:rsid w:val="003929EE"/>
    <w:rsid w:val="0039436F"/>
    <w:rsid w:val="003A3D21"/>
    <w:rsid w:val="003D395D"/>
    <w:rsid w:val="003D5DA0"/>
    <w:rsid w:val="003D71BF"/>
    <w:rsid w:val="003E5CEE"/>
    <w:rsid w:val="003F2EBB"/>
    <w:rsid w:val="004006A7"/>
    <w:rsid w:val="00400C0C"/>
    <w:rsid w:val="004044F0"/>
    <w:rsid w:val="00406A08"/>
    <w:rsid w:val="00412E97"/>
    <w:rsid w:val="0043194F"/>
    <w:rsid w:val="00432711"/>
    <w:rsid w:val="00434D36"/>
    <w:rsid w:val="00455B41"/>
    <w:rsid w:val="00456675"/>
    <w:rsid w:val="004651AD"/>
    <w:rsid w:val="00466431"/>
    <w:rsid w:val="00472AFD"/>
    <w:rsid w:val="004743FF"/>
    <w:rsid w:val="00475701"/>
    <w:rsid w:val="004772D8"/>
    <w:rsid w:val="00486766"/>
    <w:rsid w:val="00495E4A"/>
    <w:rsid w:val="004A4FAC"/>
    <w:rsid w:val="004B7092"/>
    <w:rsid w:val="004C50E7"/>
    <w:rsid w:val="004E0908"/>
    <w:rsid w:val="004E395C"/>
    <w:rsid w:val="004E7FFB"/>
    <w:rsid w:val="004F121F"/>
    <w:rsid w:val="004F2A4E"/>
    <w:rsid w:val="004F5CD6"/>
    <w:rsid w:val="004F6EFE"/>
    <w:rsid w:val="0050287A"/>
    <w:rsid w:val="00512448"/>
    <w:rsid w:val="00514CE9"/>
    <w:rsid w:val="00537031"/>
    <w:rsid w:val="00551B49"/>
    <w:rsid w:val="00562120"/>
    <w:rsid w:val="00563A29"/>
    <w:rsid w:val="00593C69"/>
    <w:rsid w:val="005945A4"/>
    <w:rsid w:val="005975DC"/>
    <w:rsid w:val="005A2EE8"/>
    <w:rsid w:val="005A2F31"/>
    <w:rsid w:val="005A5BDE"/>
    <w:rsid w:val="005A681B"/>
    <w:rsid w:val="005B25E8"/>
    <w:rsid w:val="005C354D"/>
    <w:rsid w:val="005C571E"/>
    <w:rsid w:val="005D3B67"/>
    <w:rsid w:val="005D4CA3"/>
    <w:rsid w:val="005E3C54"/>
    <w:rsid w:val="005F5B5C"/>
    <w:rsid w:val="00606080"/>
    <w:rsid w:val="00611350"/>
    <w:rsid w:val="0061306C"/>
    <w:rsid w:val="00614B5D"/>
    <w:rsid w:val="0062423B"/>
    <w:rsid w:val="00642D4C"/>
    <w:rsid w:val="00654610"/>
    <w:rsid w:val="00683B0D"/>
    <w:rsid w:val="00695E45"/>
    <w:rsid w:val="006C26C8"/>
    <w:rsid w:val="006D150D"/>
    <w:rsid w:val="006D1DCB"/>
    <w:rsid w:val="006D4BD7"/>
    <w:rsid w:val="006E4204"/>
    <w:rsid w:val="006F2DC0"/>
    <w:rsid w:val="00721DC3"/>
    <w:rsid w:val="00734BF8"/>
    <w:rsid w:val="0074468F"/>
    <w:rsid w:val="00751A04"/>
    <w:rsid w:val="00781670"/>
    <w:rsid w:val="007A2F02"/>
    <w:rsid w:val="007A757C"/>
    <w:rsid w:val="007E17FF"/>
    <w:rsid w:val="007E50A5"/>
    <w:rsid w:val="008053D2"/>
    <w:rsid w:val="008138A1"/>
    <w:rsid w:val="00820500"/>
    <w:rsid w:val="00841A7B"/>
    <w:rsid w:val="0084385F"/>
    <w:rsid w:val="008943C0"/>
    <w:rsid w:val="008970E6"/>
    <w:rsid w:val="008A37B8"/>
    <w:rsid w:val="008E6798"/>
    <w:rsid w:val="008F0500"/>
    <w:rsid w:val="00902FB6"/>
    <w:rsid w:val="0091161A"/>
    <w:rsid w:val="0091726B"/>
    <w:rsid w:val="00917F29"/>
    <w:rsid w:val="00920F28"/>
    <w:rsid w:val="00932C67"/>
    <w:rsid w:val="0095375A"/>
    <w:rsid w:val="00960F55"/>
    <w:rsid w:val="009720F9"/>
    <w:rsid w:val="00987882"/>
    <w:rsid w:val="009878D6"/>
    <w:rsid w:val="009A489E"/>
    <w:rsid w:val="009B6925"/>
    <w:rsid w:val="009B782B"/>
    <w:rsid w:val="009C4BF9"/>
    <w:rsid w:val="009C7F03"/>
    <w:rsid w:val="009D3BE5"/>
    <w:rsid w:val="009D617A"/>
    <w:rsid w:val="009D6F8F"/>
    <w:rsid w:val="009F070F"/>
    <w:rsid w:val="009F0CE4"/>
    <w:rsid w:val="00A06AFB"/>
    <w:rsid w:val="00A10C6C"/>
    <w:rsid w:val="00A10F5A"/>
    <w:rsid w:val="00A17835"/>
    <w:rsid w:val="00A24374"/>
    <w:rsid w:val="00A24990"/>
    <w:rsid w:val="00A30100"/>
    <w:rsid w:val="00A31386"/>
    <w:rsid w:val="00A340F1"/>
    <w:rsid w:val="00A36F7C"/>
    <w:rsid w:val="00A379ED"/>
    <w:rsid w:val="00A45923"/>
    <w:rsid w:val="00A577E2"/>
    <w:rsid w:val="00A72F8A"/>
    <w:rsid w:val="00A76B3E"/>
    <w:rsid w:val="00A91CF9"/>
    <w:rsid w:val="00A93433"/>
    <w:rsid w:val="00AA43CF"/>
    <w:rsid w:val="00AC52A5"/>
    <w:rsid w:val="00AD7598"/>
    <w:rsid w:val="00AD77E8"/>
    <w:rsid w:val="00AF760C"/>
    <w:rsid w:val="00B14915"/>
    <w:rsid w:val="00B32FE4"/>
    <w:rsid w:val="00B33D30"/>
    <w:rsid w:val="00B44C44"/>
    <w:rsid w:val="00B677AE"/>
    <w:rsid w:val="00B67EFC"/>
    <w:rsid w:val="00B7206F"/>
    <w:rsid w:val="00B81562"/>
    <w:rsid w:val="00B815CE"/>
    <w:rsid w:val="00B977E0"/>
    <w:rsid w:val="00BA549B"/>
    <w:rsid w:val="00BB3D2F"/>
    <w:rsid w:val="00BD10EF"/>
    <w:rsid w:val="00BE34FA"/>
    <w:rsid w:val="00BE39E1"/>
    <w:rsid w:val="00BE6D03"/>
    <w:rsid w:val="00BF35F3"/>
    <w:rsid w:val="00C10EC1"/>
    <w:rsid w:val="00C125F0"/>
    <w:rsid w:val="00C5350A"/>
    <w:rsid w:val="00C64C63"/>
    <w:rsid w:val="00C92255"/>
    <w:rsid w:val="00C93BA0"/>
    <w:rsid w:val="00CA4659"/>
    <w:rsid w:val="00CA489A"/>
    <w:rsid w:val="00CB7F7B"/>
    <w:rsid w:val="00D0002D"/>
    <w:rsid w:val="00D02F17"/>
    <w:rsid w:val="00D21092"/>
    <w:rsid w:val="00D2170B"/>
    <w:rsid w:val="00D22597"/>
    <w:rsid w:val="00D33A8C"/>
    <w:rsid w:val="00D36DD7"/>
    <w:rsid w:val="00D51DC8"/>
    <w:rsid w:val="00D56771"/>
    <w:rsid w:val="00D56BAC"/>
    <w:rsid w:val="00D61DB5"/>
    <w:rsid w:val="00D8148E"/>
    <w:rsid w:val="00D92E6B"/>
    <w:rsid w:val="00D93186"/>
    <w:rsid w:val="00DB75CF"/>
    <w:rsid w:val="00DC4642"/>
    <w:rsid w:val="00DC5908"/>
    <w:rsid w:val="00DC6CC0"/>
    <w:rsid w:val="00DE2482"/>
    <w:rsid w:val="00DE5B66"/>
    <w:rsid w:val="00DE732A"/>
    <w:rsid w:val="00DF50B0"/>
    <w:rsid w:val="00E124AD"/>
    <w:rsid w:val="00E20378"/>
    <w:rsid w:val="00E261E5"/>
    <w:rsid w:val="00E442F9"/>
    <w:rsid w:val="00E474F3"/>
    <w:rsid w:val="00E50B9E"/>
    <w:rsid w:val="00E51E00"/>
    <w:rsid w:val="00E76147"/>
    <w:rsid w:val="00E854F5"/>
    <w:rsid w:val="00E91608"/>
    <w:rsid w:val="00E9458D"/>
    <w:rsid w:val="00E96DC5"/>
    <w:rsid w:val="00EA01FD"/>
    <w:rsid w:val="00EA302C"/>
    <w:rsid w:val="00EB31D2"/>
    <w:rsid w:val="00EB7DA2"/>
    <w:rsid w:val="00EC3EA0"/>
    <w:rsid w:val="00EC763C"/>
    <w:rsid w:val="00ED3683"/>
    <w:rsid w:val="00ED4EFD"/>
    <w:rsid w:val="00ED5624"/>
    <w:rsid w:val="00EE01BE"/>
    <w:rsid w:val="00EF736C"/>
    <w:rsid w:val="00F0073F"/>
    <w:rsid w:val="00F029BE"/>
    <w:rsid w:val="00F05B9F"/>
    <w:rsid w:val="00F1516B"/>
    <w:rsid w:val="00F1732C"/>
    <w:rsid w:val="00F235DB"/>
    <w:rsid w:val="00F26B1D"/>
    <w:rsid w:val="00F33617"/>
    <w:rsid w:val="00F478A4"/>
    <w:rsid w:val="00F7437E"/>
    <w:rsid w:val="00F75D3D"/>
    <w:rsid w:val="00F873C4"/>
    <w:rsid w:val="00F92665"/>
    <w:rsid w:val="00FA7BD5"/>
    <w:rsid w:val="00FB2ADB"/>
    <w:rsid w:val="00FB44D5"/>
    <w:rsid w:val="00FB6819"/>
    <w:rsid w:val="00FC1E55"/>
    <w:rsid w:val="00FC7521"/>
    <w:rsid w:val="00FD4332"/>
    <w:rsid w:val="00FF596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1446"/>
    <w:pPr>
      <w:tabs>
        <w:tab w:val="left" w:pos="794"/>
        <w:tab w:val="left" w:pos="1191"/>
        <w:tab w:val="left" w:pos="1588"/>
        <w:tab w:val="left" w:pos="1985"/>
      </w:tabs>
      <w:spacing w:before="120"/>
    </w:pPr>
    <w:rPr>
      <w:rFonts w:ascii="Times New Roman" w:hAnsi="Times New Roman"/>
      <w:sz w:val="24"/>
      <w:lang w:val="es-ES_tradnl" w:eastAsia="en-US"/>
    </w:rPr>
  </w:style>
  <w:style w:type="paragraph" w:styleId="Heading1">
    <w:name w:val="heading 1"/>
    <w:basedOn w:val="Normal"/>
    <w:next w:val="Normal"/>
    <w:qFormat/>
    <w:rsid w:val="000114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011446"/>
    <w:pPr>
      <w:spacing w:before="320"/>
      <w:outlineLvl w:val="1"/>
    </w:pPr>
  </w:style>
  <w:style w:type="paragraph" w:styleId="Heading3">
    <w:name w:val="heading 3"/>
    <w:basedOn w:val="Heading1"/>
    <w:next w:val="Normal"/>
    <w:qFormat/>
    <w:rsid w:val="00011446"/>
    <w:pPr>
      <w:spacing w:before="200"/>
      <w:outlineLvl w:val="2"/>
    </w:pPr>
  </w:style>
  <w:style w:type="paragraph" w:styleId="Heading4">
    <w:name w:val="heading 4"/>
    <w:basedOn w:val="Heading3"/>
    <w:next w:val="Normal"/>
    <w:qFormat/>
    <w:rsid w:val="00011446"/>
    <w:pPr>
      <w:tabs>
        <w:tab w:val="clear" w:pos="794"/>
        <w:tab w:val="left" w:pos="1191"/>
      </w:tabs>
      <w:ind w:left="993" w:hanging="993"/>
      <w:outlineLvl w:val="3"/>
    </w:pPr>
  </w:style>
  <w:style w:type="paragraph" w:styleId="Heading5">
    <w:name w:val="heading 5"/>
    <w:basedOn w:val="Heading3"/>
    <w:next w:val="Normal"/>
    <w:qFormat/>
    <w:rsid w:val="00011446"/>
    <w:pPr>
      <w:tabs>
        <w:tab w:val="clear" w:pos="794"/>
        <w:tab w:val="left" w:pos="1191"/>
      </w:tabs>
      <w:outlineLvl w:val="4"/>
    </w:pPr>
  </w:style>
  <w:style w:type="paragraph" w:styleId="Heading6">
    <w:name w:val="heading 6"/>
    <w:basedOn w:val="Heading3"/>
    <w:next w:val="Normal"/>
    <w:qFormat/>
    <w:rsid w:val="00011446"/>
    <w:pPr>
      <w:tabs>
        <w:tab w:val="clear" w:pos="794"/>
        <w:tab w:val="left" w:pos="1191"/>
      </w:tabs>
      <w:outlineLvl w:val="5"/>
    </w:pPr>
  </w:style>
  <w:style w:type="paragraph" w:styleId="Heading7">
    <w:name w:val="heading 7"/>
    <w:basedOn w:val="Heading3"/>
    <w:next w:val="Normal"/>
    <w:qFormat/>
    <w:rsid w:val="00011446"/>
    <w:pPr>
      <w:tabs>
        <w:tab w:val="clear" w:pos="794"/>
        <w:tab w:val="left" w:pos="1191"/>
      </w:tabs>
      <w:outlineLvl w:val="6"/>
    </w:pPr>
  </w:style>
  <w:style w:type="paragraph" w:styleId="Heading8">
    <w:name w:val="heading 8"/>
    <w:basedOn w:val="Heading3"/>
    <w:next w:val="Normal"/>
    <w:qFormat/>
    <w:rsid w:val="00011446"/>
    <w:pPr>
      <w:tabs>
        <w:tab w:val="clear" w:pos="794"/>
        <w:tab w:val="left" w:pos="1191"/>
      </w:tabs>
      <w:outlineLvl w:val="7"/>
    </w:pPr>
  </w:style>
  <w:style w:type="paragraph" w:styleId="Heading9">
    <w:name w:val="heading 9"/>
    <w:basedOn w:val="Heading3"/>
    <w:next w:val="Normal"/>
    <w:qFormat/>
    <w:rsid w:val="000114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011446"/>
  </w:style>
  <w:style w:type="paragraph" w:styleId="TOC7">
    <w:name w:val="toc 7"/>
    <w:basedOn w:val="TOC3"/>
    <w:semiHidden/>
    <w:rsid w:val="00011446"/>
  </w:style>
  <w:style w:type="paragraph" w:styleId="TOC6">
    <w:name w:val="toc 6"/>
    <w:basedOn w:val="TOC3"/>
    <w:semiHidden/>
    <w:rsid w:val="00011446"/>
  </w:style>
  <w:style w:type="paragraph" w:styleId="TOC5">
    <w:name w:val="toc 5"/>
    <w:basedOn w:val="TOC3"/>
    <w:semiHidden/>
    <w:rsid w:val="00011446"/>
  </w:style>
  <w:style w:type="paragraph" w:styleId="TOC4">
    <w:name w:val="toc 4"/>
    <w:basedOn w:val="TOC3"/>
    <w:semiHidden/>
    <w:rsid w:val="00011446"/>
  </w:style>
  <w:style w:type="paragraph" w:styleId="TOC3">
    <w:name w:val="toc 3"/>
    <w:basedOn w:val="TOC2"/>
    <w:semiHidden/>
    <w:rsid w:val="00011446"/>
    <w:pPr>
      <w:spacing w:before="80"/>
    </w:pPr>
  </w:style>
  <w:style w:type="paragraph" w:styleId="TOC2">
    <w:name w:val="toc 2"/>
    <w:basedOn w:val="TOC1"/>
    <w:semiHidden/>
    <w:rsid w:val="00011446"/>
    <w:pPr>
      <w:spacing w:before="120"/>
    </w:pPr>
  </w:style>
  <w:style w:type="paragraph" w:styleId="TOC1">
    <w:name w:val="toc 1"/>
    <w:basedOn w:val="Normal"/>
    <w:semiHidden/>
    <w:rsid w:val="000114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011446"/>
    <w:pPr>
      <w:ind w:left="1698"/>
    </w:pPr>
  </w:style>
  <w:style w:type="paragraph" w:styleId="Index6">
    <w:name w:val="index 6"/>
    <w:basedOn w:val="Normal"/>
    <w:next w:val="Normal"/>
    <w:semiHidden/>
    <w:rsid w:val="00011446"/>
    <w:pPr>
      <w:ind w:left="1415"/>
    </w:pPr>
  </w:style>
  <w:style w:type="paragraph" w:styleId="Index5">
    <w:name w:val="index 5"/>
    <w:basedOn w:val="Normal"/>
    <w:next w:val="Normal"/>
    <w:semiHidden/>
    <w:rsid w:val="00011446"/>
    <w:pPr>
      <w:ind w:left="1132"/>
    </w:pPr>
  </w:style>
  <w:style w:type="paragraph" w:styleId="Index4">
    <w:name w:val="index 4"/>
    <w:basedOn w:val="Normal"/>
    <w:next w:val="Normal"/>
    <w:semiHidden/>
    <w:rsid w:val="00011446"/>
    <w:pPr>
      <w:ind w:left="849"/>
    </w:pPr>
  </w:style>
  <w:style w:type="paragraph" w:styleId="Index3">
    <w:name w:val="index 3"/>
    <w:basedOn w:val="Normal"/>
    <w:next w:val="Normal"/>
    <w:semiHidden/>
    <w:rsid w:val="00011446"/>
    <w:pPr>
      <w:ind w:left="566"/>
    </w:pPr>
  </w:style>
  <w:style w:type="paragraph" w:styleId="Index2">
    <w:name w:val="index 2"/>
    <w:basedOn w:val="Normal"/>
    <w:next w:val="Normal"/>
    <w:semiHidden/>
    <w:rsid w:val="00011446"/>
    <w:pPr>
      <w:ind w:left="283"/>
    </w:pPr>
  </w:style>
  <w:style w:type="paragraph" w:styleId="Index1">
    <w:name w:val="index 1"/>
    <w:basedOn w:val="Normal"/>
    <w:next w:val="Normal"/>
    <w:semiHidden/>
    <w:rsid w:val="00011446"/>
  </w:style>
  <w:style w:type="character" w:styleId="LineNumber">
    <w:name w:val="line number"/>
    <w:basedOn w:val="DefaultParagraphFont"/>
    <w:rsid w:val="00011446"/>
  </w:style>
  <w:style w:type="paragraph" w:styleId="IndexHeading">
    <w:name w:val="index heading"/>
    <w:basedOn w:val="Normal"/>
    <w:next w:val="Index1"/>
    <w:semiHidden/>
    <w:rsid w:val="00011446"/>
  </w:style>
  <w:style w:type="paragraph" w:styleId="Footer">
    <w:name w:val="footer"/>
    <w:basedOn w:val="Normal"/>
    <w:link w:val="FooterChar"/>
    <w:rsid w:val="0001144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011446"/>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011446"/>
    <w:rPr>
      <w:position w:val="6"/>
      <w:sz w:val="16"/>
    </w:rPr>
  </w:style>
  <w:style w:type="paragraph" w:styleId="FootnoteText">
    <w:name w:val="footnote text"/>
    <w:basedOn w:val="Normal"/>
    <w:semiHidden/>
    <w:rsid w:val="00011446"/>
    <w:pPr>
      <w:keepLines/>
      <w:tabs>
        <w:tab w:val="left" w:pos="256"/>
      </w:tabs>
      <w:ind w:left="256" w:hanging="256"/>
    </w:pPr>
  </w:style>
  <w:style w:type="paragraph" w:styleId="NormalIndent">
    <w:name w:val="Normal Indent"/>
    <w:basedOn w:val="Normal"/>
    <w:rsid w:val="00011446"/>
    <w:pPr>
      <w:ind w:left="794"/>
    </w:pPr>
  </w:style>
  <w:style w:type="paragraph" w:customStyle="1" w:styleId="TableLegend">
    <w:name w:val="Table_Legend"/>
    <w:basedOn w:val="TableText"/>
    <w:uiPriority w:val="99"/>
    <w:rsid w:val="00011446"/>
    <w:pPr>
      <w:spacing w:before="120"/>
    </w:pPr>
  </w:style>
  <w:style w:type="paragraph" w:customStyle="1" w:styleId="TableText">
    <w:name w:val="Table_Text"/>
    <w:basedOn w:val="Normal"/>
    <w:uiPriority w:val="99"/>
    <w:rsid w:val="000114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011446"/>
    <w:pPr>
      <w:keepLines/>
      <w:spacing w:before="0"/>
    </w:pPr>
    <w:rPr>
      <w:b/>
      <w:caps w:val="0"/>
    </w:rPr>
  </w:style>
  <w:style w:type="paragraph" w:customStyle="1" w:styleId="Table">
    <w:name w:val="Table_#"/>
    <w:basedOn w:val="Normal"/>
    <w:next w:val="TableTitle"/>
    <w:uiPriority w:val="99"/>
    <w:rsid w:val="00011446"/>
    <w:pPr>
      <w:keepNext/>
      <w:spacing w:before="560" w:after="120"/>
      <w:jc w:val="center"/>
    </w:pPr>
    <w:rPr>
      <w:caps/>
    </w:rPr>
  </w:style>
  <w:style w:type="paragraph" w:customStyle="1" w:styleId="enumlev1">
    <w:name w:val="enumlev1"/>
    <w:basedOn w:val="Normal"/>
    <w:rsid w:val="00011446"/>
    <w:pPr>
      <w:spacing w:before="80"/>
      <w:ind w:left="794" w:hanging="794"/>
    </w:pPr>
  </w:style>
  <w:style w:type="paragraph" w:customStyle="1" w:styleId="enumlev2">
    <w:name w:val="enumlev2"/>
    <w:basedOn w:val="enumlev1"/>
    <w:rsid w:val="00011446"/>
    <w:pPr>
      <w:ind w:left="1191" w:hanging="397"/>
    </w:pPr>
  </w:style>
  <w:style w:type="paragraph" w:customStyle="1" w:styleId="enumlev3">
    <w:name w:val="enumlev3"/>
    <w:basedOn w:val="enumlev2"/>
    <w:rsid w:val="00011446"/>
    <w:pPr>
      <w:ind w:left="1588"/>
    </w:pPr>
  </w:style>
  <w:style w:type="paragraph" w:customStyle="1" w:styleId="TableHead">
    <w:name w:val="Table_Head"/>
    <w:basedOn w:val="TableText"/>
    <w:rsid w:val="00011446"/>
    <w:pPr>
      <w:keepNext/>
      <w:spacing w:before="80" w:after="80"/>
      <w:jc w:val="center"/>
    </w:pPr>
    <w:rPr>
      <w:b/>
    </w:rPr>
  </w:style>
  <w:style w:type="paragraph" w:customStyle="1" w:styleId="FigureLegend">
    <w:name w:val="Figure_Legend"/>
    <w:basedOn w:val="Normal"/>
    <w:rsid w:val="000114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011446"/>
    <w:pPr>
      <w:spacing w:before="480"/>
    </w:pPr>
  </w:style>
  <w:style w:type="paragraph" w:customStyle="1" w:styleId="FigureTitle">
    <w:name w:val="Figure_Title"/>
    <w:basedOn w:val="TableTitle"/>
    <w:next w:val="Normal"/>
    <w:rsid w:val="00011446"/>
    <w:pPr>
      <w:keepNext w:val="0"/>
      <w:spacing w:after="480"/>
    </w:pPr>
  </w:style>
  <w:style w:type="paragraph" w:customStyle="1" w:styleId="Annex">
    <w:name w:val="Annex_#"/>
    <w:basedOn w:val="Normal"/>
    <w:next w:val="AnnexRef"/>
    <w:rsid w:val="00011446"/>
    <w:pPr>
      <w:keepNext/>
      <w:keepLines/>
      <w:spacing w:before="480" w:after="80"/>
      <w:jc w:val="center"/>
    </w:pPr>
    <w:rPr>
      <w:caps/>
    </w:rPr>
  </w:style>
  <w:style w:type="paragraph" w:customStyle="1" w:styleId="AnnexRef">
    <w:name w:val="Annex_Ref"/>
    <w:basedOn w:val="Normal"/>
    <w:next w:val="AnnexTitle"/>
    <w:rsid w:val="00011446"/>
    <w:pPr>
      <w:keepNext/>
      <w:keepLines/>
      <w:jc w:val="center"/>
    </w:pPr>
  </w:style>
  <w:style w:type="paragraph" w:customStyle="1" w:styleId="AnnexTitle">
    <w:name w:val="Annex_Title"/>
    <w:basedOn w:val="Normal"/>
    <w:next w:val="Normal"/>
    <w:rsid w:val="00011446"/>
    <w:pPr>
      <w:keepNext/>
      <w:keepLines/>
      <w:spacing w:before="240" w:after="280"/>
      <w:jc w:val="center"/>
    </w:pPr>
    <w:rPr>
      <w:b/>
    </w:rPr>
  </w:style>
  <w:style w:type="paragraph" w:customStyle="1" w:styleId="Appendix">
    <w:name w:val="Appendix_#"/>
    <w:basedOn w:val="Annex"/>
    <w:next w:val="AppendixRef"/>
    <w:rsid w:val="00011446"/>
  </w:style>
  <w:style w:type="paragraph" w:customStyle="1" w:styleId="AppendixRef">
    <w:name w:val="Appendix_Ref"/>
    <w:basedOn w:val="AnnexRef"/>
    <w:next w:val="AppendixTitle"/>
    <w:rsid w:val="00011446"/>
  </w:style>
  <w:style w:type="paragraph" w:customStyle="1" w:styleId="AppendixTitle">
    <w:name w:val="Appendix_Title"/>
    <w:basedOn w:val="AnnexTitle"/>
    <w:next w:val="Normal"/>
    <w:rsid w:val="00011446"/>
  </w:style>
  <w:style w:type="paragraph" w:customStyle="1" w:styleId="RefTitle">
    <w:name w:val="Ref_Title"/>
    <w:basedOn w:val="Normal"/>
    <w:next w:val="RefText"/>
    <w:rsid w:val="00011446"/>
    <w:pPr>
      <w:spacing w:before="480"/>
      <w:jc w:val="center"/>
    </w:pPr>
    <w:rPr>
      <w:caps/>
    </w:rPr>
  </w:style>
  <w:style w:type="paragraph" w:customStyle="1" w:styleId="RefText">
    <w:name w:val="Ref_Text"/>
    <w:basedOn w:val="Normal"/>
    <w:rsid w:val="00011446"/>
    <w:pPr>
      <w:ind w:left="794" w:hanging="794"/>
    </w:pPr>
  </w:style>
  <w:style w:type="paragraph" w:customStyle="1" w:styleId="Equation">
    <w:name w:val="Equation"/>
    <w:basedOn w:val="Normal"/>
    <w:rsid w:val="00011446"/>
    <w:pPr>
      <w:tabs>
        <w:tab w:val="clear" w:pos="1191"/>
        <w:tab w:val="clear" w:pos="1588"/>
        <w:tab w:val="clear" w:pos="1985"/>
        <w:tab w:val="center" w:pos="4876"/>
        <w:tab w:val="right" w:pos="9752"/>
      </w:tabs>
    </w:pPr>
  </w:style>
  <w:style w:type="paragraph" w:customStyle="1" w:styleId="Head">
    <w:name w:val="Head"/>
    <w:basedOn w:val="Normal"/>
    <w:rsid w:val="000114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011446"/>
    <w:pPr>
      <w:keepNext/>
      <w:keepLines/>
      <w:spacing w:before="240"/>
      <w:jc w:val="center"/>
    </w:pPr>
    <w:rPr>
      <w:b/>
      <w:caps/>
    </w:rPr>
  </w:style>
  <w:style w:type="paragraph" w:customStyle="1" w:styleId="Normalaftertitle">
    <w:name w:val="Normal after title"/>
    <w:basedOn w:val="Normal"/>
    <w:next w:val="Normal"/>
    <w:rsid w:val="00011446"/>
    <w:pPr>
      <w:spacing w:before="320"/>
    </w:pPr>
  </w:style>
  <w:style w:type="paragraph" w:customStyle="1" w:styleId="call">
    <w:name w:val="call"/>
    <w:basedOn w:val="Normal"/>
    <w:next w:val="Normal"/>
    <w:rsid w:val="00011446"/>
    <w:pPr>
      <w:keepNext/>
      <w:keepLines/>
      <w:spacing w:before="160"/>
      <w:ind w:left="794"/>
    </w:pPr>
    <w:rPr>
      <w:i/>
    </w:rPr>
  </w:style>
  <w:style w:type="paragraph" w:customStyle="1" w:styleId="Rec">
    <w:name w:val="Rec_#"/>
    <w:basedOn w:val="Normal"/>
    <w:next w:val="RecTitle"/>
    <w:rsid w:val="00011446"/>
    <w:pPr>
      <w:keepNext/>
      <w:keepLines/>
      <w:spacing w:before="480"/>
      <w:jc w:val="center"/>
    </w:pPr>
    <w:rPr>
      <w:caps/>
    </w:rPr>
  </w:style>
  <w:style w:type="paragraph" w:customStyle="1" w:styleId="toc0">
    <w:name w:val="toc 0"/>
    <w:basedOn w:val="Normal"/>
    <w:next w:val="TOC1"/>
    <w:rsid w:val="00011446"/>
    <w:pPr>
      <w:tabs>
        <w:tab w:val="clear" w:pos="794"/>
        <w:tab w:val="clear" w:pos="1191"/>
        <w:tab w:val="clear" w:pos="1588"/>
        <w:tab w:val="clear" w:pos="1985"/>
        <w:tab w:val="right" w:pos="9781"/>
      </w:tabs>
    </w:pPr>
    <w:rPr>
      <w:b/>
    </w:rPr>
  </w:style>
  <w:style w:type="paragraph" w:styleId="List">
    <w:name w:val="List"/>
    <w:basedOn w:val="Normal"/>
    <w:rsid w:val="000114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114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114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114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011446"/>
    <w:pPr>
      <w:spacing w:before="160"/>
      <w:ind w:left="0" w:firstLine="0"/>
      <w:outlineLvl w:val="9"/>
    </w:pPr>
  </w:style>
  <w:style w:type="paragraph" w:customStyle="1" w:styleId="Keywords">
    <w:name w:val="Keywords"/>
    <w:basedOn w:val="Normal"/>
    <w:rsid w:val="00011446"/>
    <w:pPr>
      <w:tabs>
        <w:tab w:val="clear" w:pos="1191"/>
        <w:tab w:val="clear" w:pos="1588"/>
      </w:tabs>
      <w:ind w:left="794" w:hanging="794"/>
    </w:pPr>
  </w:style>
  <w:style w:type="paragraph" w:customStyle="1" w:styleId="ASN1">
    <w:name w:val="ASN.1"/>
    <w:basedOn w:val="Normal"/>
    <w:rsid w:val="000114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0114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011446"/>
    <w:pPr>
      <w:tabs>
        <w:tab w:val="clear" w:pos="794"/>
        <w:tab w:val="clear" w:pos="1191"/>
        <w:tab w:val="clear" w:pos="1588"/>
        <w:tab w:val="clear" w:pos="1985"/>
      </w:tabs>
      <w:spacing w:before="480"/>
      <w:ind w:left="4961"/>
    </w:pPr>
  </w:style>
  <w:style w:type="paragraph" w:customStyle="1" w:styleId="meeting">
    <w:name w:val="meeting"/>
    <w:basedOn w:val="Head"/>
    <w:next w:val="Head"/>
    <w:rsid w:val="00011446"/>
    <w:pPr>
      <w:tabs>
        <w:tab w:val="left" w:pos="7371"/>
      </w:tabs>
      <w:spacing w:after="560"/>
    </w:pPr>
  </w:style>
  <w:style w:type="paragraph" w:customStyle="1" w:styleId="BodyText">
    <w:name w:val="BodyText"/>
    <w:basedOn w:val="Normal"/>
    <w:rsid w:val="00011446"/>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rsid w:val="00011446"/>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01144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01144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0114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01144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01144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011446"/>
  </w:style>
  <w:style w:type="paragraph" w:customStyle="1" w:styleId="ITUbureau">
    <w:name w:val="ITU_bureau"/>
    <w:basedOn w:val="Normal"/>
    <w:rsid w:val="0001144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01144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01144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01144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011446"/>
    <w:pPr>
      <w:tabs>
        <w:tab w:val="left" w:pos="1418"/>
        <w:tab w:val="left" w:pos="1985"/>
        <w:tab w:val="left" w:pos="2268"/>
      </w:tabs>
      <w:ind w:firstLine="1304"/>
    </w:pPr>
  </w:style>
  <w:style w:type="paragraph" w:customStyle="1" w:styleId="Tiret">
    <w:name w:val="Tiret"/>
    <w:basedOn w:val="Normal"/>
    <w:rsid w:val="00011446"/>
    <w:pPr>
      <w:tabs>
        <w:tab w:val="clear" w:pos="794"/>
        <w:tab w:val="clear" w:pos="1191"/>
        <w:tab w:val="clear" w:pos="1588"/>
        <w:tab w:val="clear" w:pos="1985"/>
      </w:tabs>
      <w:ind w:left="-680"/>
    </w:pPr>
  </w:style>
  <w:style w:type="paragraph" w:customStyle="1" w:styleId="NormFoot">
    <w:name w:val="Norm_Foot"/>
    <w:basedOn w:val="Normal"/>
    <w:rsid w:val="00011446"/>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011446"/>
    <w:pPr>
      <w:spacing w:before="160"/>
      <w:ind w:left="0" w:firstLine="0"/>
      <w:outlineLvl w:val="9"/>
    </w:pPr>
    <w:rPr>
      <w:b w:val="0"/>
      <w:i/>
    </w:rPr>
  </w:style>
  <w:style w:type="paragraph" w:customStyle="1" w:styleId="listitem">
    <w:name w:val="listitem"/>
    <w:basedOn w:val="Normal"/>
    <w:rsid w:val="00011446"/>
    <w:pPr>
      <w:keepLines/>
      <w:tabs>
        <w:tab w:val="left" w:pos="1361"/>
        <w:tab w:val="left" w:pos="1758"/>
        <w:tab w:val="left" w:pos="2155"/>
        <w:tab w:val="left" w:pos="2552"/>
      </w:tabs>
      <w:ind w:left="567"/>
    </w:pPr>
  </w:style>
  <w:style w:type="character" w:styleId="PageNumber">
    <w:name w:val="page number"/>
    <w:basedOn w:val="DefaultParagraphFont"/>
    <w:rsid w:val="00011446"/>
  </w:style>
  <w:style w:type="paragraph" w:customStyle="1" w:styleId="details">
    <w:name w:val="details"/>
    <w:basedOn w:val="Normal"/>
    <w:next w:val="Tiret"/>
    <w:rsid w:val="0001144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0114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011446"/>
    <w:pPr>
      <w:tabs>
        <w:tab w:val="left" w:pos="397"/>
      </w:tabs>
    </w:pPr>
  </w:style>
  <w:style w:type="paragraph" w:customStyle="1" w:styleId="FirstFooter">
    <w:name w:val="FirstFooter"/>
    <w:basedOn w:val="Footer"/>
    <w:rsid w:val="00011446"/>
    <w:pPr>
      <w:tabs>
        <w:tab w:val="clear" w:pos="5954"/>
        <w:tab w:val="clear" w:pos="9639"/>
      </w:tabs>
    </w:pPr>
    <w:rPr>
      <w:caps w:val="0"/>
    </w:rPr>
  </w:style>
  <w:style w:type="paragraph" w:styleId="TOC9">
    <w:name w:val="toc 9"/>
    <w:basedOn w:val="TOC3"/>
    <w:semiHidden/>
    <w:rsid w:val="00011446"/>
  </w:style>
  <w:style w:type="paragraph" w:styleId="BodyText0">
    <w:name w:val="Body Text"/>
    <w:basedOn w:val="Normal"/>
    <w:rsid w:val="00011446"/>
    <w:pPr>
      <w:tabs>
        <w:tab w:val="clear" w:pos="794"/>
        <w:tab w:val="clear" w:pos="1191"/>
        <w:tab w:val="clear" w:pos="1588"/>
        <w:tab w:val="clear" w:pos="1985"/>
      </w:tabs>
      <w:spacing w:before="240"/>
    </w:pPr>
    <w:rPr>
      <w:i/>
      <w:iCs/>
      <w:szCs w:val="24"/>
      <w:lang w:val="en-US"/>
    </w:rPr>
  </w:style>
  <w:style w:type="character" w:styleId="Hyperlink">
    <w:name w:val="Hyperlink"/>
    <w:basedOn w:val="DefaultParagraphFont"/>
    <w:rsid w:val="00011446"/>
    <w:rPr>
      <w:color w:val="0000FF"/>
      <w:u w:val="single"/>
    </w:rPr>
  </w:style>
  <w:style w:type="character" w:styleId="FollowedHyperlink">
    <w:name w:val="FollowedHyperlink"/>
    <w:basedOn w:val="DefaultParagraphFont"/>
    <w:rsid w:val="00011446"/>
    <w:rPr>
      <w:color w:val="800080"/>
      <w:u w:val="single"/>
    </w:rPr>
  </w:style>
  <w:style w:type="paragraph" w:customStyle="1" w:styleId="itu">
    <w:name w:val="itu"/>
    <w:basedOn w:val="Normal"/>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rsid w:val="0003418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41EF5"/>
    <w:rPr>
      <w:rFonts w:ascii="Tahoma" w:hAnsi="Tahoma" w:cs="Tahoma"/>
      <w:sz w:val="16"/>
      <w:szCs w:val="16"/>
    </w:rPr>
  </w:style>
  <w:style w:type="character" w:customStyle="1" w:styleId="FooterChar">
    <w:name w:val="Footer Char"/>
    <w:basedOn w:val="DefaultParagraphFont"/>
    <w:link w:val="Footer"/>
    <w:rsid w:val="00EB7DA2"/>
    <w:rPr>
      <w:rFonts w:ascii="Times New Roman" w:hAnsi="Times New Roman"/>
      <w:caps/>
      <w:sz w:val="18"/>
      <w:lang w:val="es-ES_tradnl" w:eastAsia="en-US"/>
    </w:rPr>
  </w:style>
  <w:style w:type="paragraph" w:customStyle="1" w:styleId="AnnexNotitle">
    <w:name w:val="Annex_No &amp; title"/>
    <w:basedOn w:val="Normal"/>
    <w:next w:val="Normal"/>
    <w:uiPriority w:val="99"/>
    <w:rsid w:val="006F2DC0"/>
    <w:pPr>
      <w:keepNext/>
      <w:keepLines/>
      <w:overflowPunct w:val="0"/>
      <w:autoSpaceDE w:val="0"/>
      <w:autoSpaceDN w:val="0"/>
      <w:adjustRightInd w:val="0"/>
      <w:spacing w:before="480"/>
      <w:jc w:val="center"/>
      <w:textAlignment w:val="baseline"/>
    </w:pPr>
    <w:rPr>
      <w:rFonts w:eastAsia="MS Mincho"/>
      <w:b/>
      <w:sz w:val="28"/>
      <w:lang w:val="en-GB"/>
    </w:rPr>
  </w:style>
  <w:style w:type="character" w:customStyle="1" w:styleId="HeaderChar">
    <w:name w:val="Header Char"/>
    <w:aliases w:val="encabezado Char,Page No Char"/>
    <w:basedOn w:val="DefaultParagraphFont"/>
    <w:link w:val="Header"/>
    <w:uiPriority w:val="99"/>
    <w:rsid w:val="00EA01FD"/>
    <w:rPr>
      <w:rFonts w:ascii="Times New Roman" w:hAnsi="Times New Roman"/>
      <w:sz w:val="22"/>
      <w:lang w:val="es-ES_tradnl" w:eastAsia="en-US"/>
    </w:rPr>
  </w:style>
</w:styles>
</file>

<file path=word/webSettings.xml><?xml version="1.0" encoding="utf-8"?>
<w:webSettings xmlns:r="http://schemas.openxmlformats.org/officeDocument/2006/relationships" xmlns:w="http://schemas.openxmlformats.org/wordprocessingml/2006/main">
  <w:divs>
    <w:div w:id="482435024">
      <w:bodyDiv w:val="1"/>
      <w:marLeft w:val="0"/>
      <w:marRight w:val="0"/>
      <w:marTop w:val="0"/>
      <w:marBottom w:val="0"/>
      <w:divBdr>
        <w:top w:val="none" w:sz="0" w:space="0" w:color="auto"/>
        <w:left w:val="none" w:sz="0" w:space="0" w:color="auto"/>
        <w:bottom w:val="none" w:sz="0" w:space="0" w:color="auto"/>
        <w:right w:val="none" w:sz="0" w:space="0" w:color="auto"/>
      </w:divBdr>
    </w:div>
    <w:div w:id="1101996349">
      <w:bodyDiv w:val="1"/>
      <w:marLeft w:val="0"/>
      <w:marRight w:val="0"/>
      <w:marTop w:val="0"/>
      <w:marBottom w:val="0"/>
      <w:divBdr>
        <w:top w:val="none" w:sz="0" w:space="0" w:color="auto"/>
        <w:left w:val="none" w:sz="0" w:space="0" w:color="auto"/>
        <w:bottom w:val="none" w:sz="0" w:space="0" w:color="auto"/>
        <w:right w:val="none" w:sz="0" w:space="0" w:color="auto"/>
      </w:divBdr>
    </w:div>
    <w:div w:id="213925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studygroups/com15/index.asp"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templates/index.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2.wmf"/><Relationship Id="rId28" Type="http://schemas.openxmlformats.org/officeDocument/2006/relationships/footer" Target="footer5.xml"/><Relationship Id="rId10" Type="http://schemas.openxmlformats.org/officeDocument/2006/relationships/hyperlink" Target="mailto:tsbsg15@itu.i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quizul\Application%20Data\Microsoft\Templates\POOL%20S%20-%20ITU\PS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AFA1C-7904-4A05-9519-776CF6A8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PS_TSBCOL</Template>
  <TotalTime>1</TotalTime>
  <Pages>7</Pages>
  <Words>1389</Words>
  <Characters>8542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9912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1048577</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4128824</vt:i4>
      </vt:variant>
      <vt:variant>
        <vt:i4>3</vt:i4>
      </vt:variant>
      <vt:variant>
        <vt:i4>0</vt:i4>
      </vt:variant>
      <vt:variant>
        <vt:i4>5</vt:i4>
      </vt:variant>
      <vt:variant>
        <vt:lpwstr>http://www.itu.int/ITU/studygroups/templates/index.html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urquizul</dc:creator>
  <cp:keywords/>
  <dc:description/>
  <cp:lastModifiedBy>bettini</cp:lastModifiedBy>
  <cp:revision>2</cp:revision>
  <cp:lastPrinted>2010-08-13T10:06:00Z</cp:lastPrinted>
  <dcterms:created xsi:type="dcterms:W3CDTF">2010-08-13T12:55:00Z</dcterms:created>
  <dcterms:modified xsi:type="dcterms:W3CDTF">2010-08-13T12:55:00Z</dcterms:modified>
</cp:coreProperties>
</file>