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6E35FE">
        <w:t>14 de noviembre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6E35FE">
            <w:pPr>
              <w:tabs>
                <w:tab w:val="left" w:pos="4111"/>
              </w:tabs>
              <w:spacing w:before="0"/>
              <w:ind w:left="57"/>
              <w:rPr>
                <w:u w:val="single"/>
              </w:rPr>
            </w:pPr>
            <w:r w:rsidRPr="009B782B">
              <w:rPr>
                <w:b/>
              </w:rPr>
              <w:t xml:space="preserve">Carta Colectiva TSB </w:t>
            </w:r>
            <w:r w:rsidR="006E35FE">
              <w:rPr>
                <w:b/>
              </w:rPr>
              <w:t>11/13</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6E35FE">
              <w:t>5126</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CB25E3" w:rsidP="006E35FE">
            <w:pPr>
              <w:tabs>
                <w:tab w:val="left" w:pos="4111"/>
              </w:tabs>
              <w:spacing w:before="0"/>
              <w:ind w:left="57"/>
            </w:pPr>
            <w:hyperlink r:id="rId10" w:history="1">
              <w:r w:rsidR="006E35FE" w:rsidRPr="00A000A4">
                <w:rPr>
                  <w:rStyle w:val="Hyperlink"/>
                </w:rPr>
                <w:t>tsbsg13@itu.int</w:t>
              </w:r>
            </w:hyperlink>
          </w:p>
        </w:tc>
        <w:tc>
          <w:tcPr>
            <w:tcW w:w="4762" w:type="dxa"/>
          </w:tcPr>
          <w:p w:rsidR="00C34772" w:rsidRPr="009B782B" w:rsidRDefault="00C34772" w:rsidP="00303D62">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6E35FE">
              <w:t>13</w:t>
            </w:r>
          </w:p>
        </w:tc>
      </w:tr>
    </w:tbl>
    <w:p w:rsidR="00C34772" w:rsidRPr="009B782B" w:rsidRDefault="00C34772" w:rsidP="00FF025A">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5018"/>
      </w:tblGrid>
      <w:tr w:rsidR="00C34772" w:rsidRPr="009B782B" w:rsidTr="002A7741">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018" w:type="dxa"/>
          </w:tcPr>
          <w:p w:rsidR="00C34772" w:rsidRPr="009B782B" w:rsidRDefault="00C34772" w:rsidP="002A7741">
            <w:pPr>
              <w:tabs>
                <w:tab w:val="left" w:pos="4111"/>
              </w:tabs>
              <w:spacing w:before="0"/>
              <w:ind w:left="57"/>
              <w:rPr>
                <w:b/>
                <w:bCs/>
              </w:rPr>
            </w:pPr>
            <w:r w:rsidRPr="009B782B">
              <w:rPr>
                <w:b/>
                <w:bCs/>
              </w:rPr>
              <w:t xml:space="preserve">Reunión de </w:t>
            </w:r>
            <w:r w:rsidR="002A7741">
              <w:rPr>
                <w:b/>
                <w:bCs/>
              </w:rPr>
              <w:t>los Grupos de Trabajo 2, 3, 4 y 5/13</w:t>
            </w:r>
            <w:r w:rsidRPr="009B782B">
              <w:rPr>
                <w:b/>
                <w:bCs/>
              </w:rPr>
              <w:br/>
              <w:t xml:space="preserve">Ginebra, </w:t>
            </w:r>
            <w:r w:rsidR="006E35FE">
              <w:rPr>
                <w:b/>
                <w:bCs/>
              </w:rPr>
              <w:t>17 de febrero de 2012 (por la tarde)</w:t>
            </w:r>
          </w:p>
        </w:tc>
      </w:tr>
    </w:tbl>
    <w:p w:rsidR="00CC7327" w:rsidRDefault="00CC7327" w:rsidP="00FF025A">
      <w:pPr>
        <w:spacing w:before="0"/>
      </w:pPr>
    </w:p>
    <w:p w:rsidR="00CC7327" w:rsidRPr="00CC7327" w:rsidRDefault="00CC7327" w:rsidP="00CC7327">
      <w:pPr>
        <w:pStyle w:val="ITUintr"/>
        <w:tabs>
          <w:tab w:val="clear" w:pos="737"/>
          <w:tab w:val="clear" w:pos="1134"/>
          <w:tab w:val="left" w:pos="794"/>
        </w:tabs>
        <w:spacing w:before="120"/>
        <w:ind w:right="92"/>
        <w:rPr>
          <w:rFonts w:ascii="Times New Roman" w:hAnsi="Times New Roman"/>
          <w:sz w:val="24"/>
        </w:rPr>
      </w:pPr>
      <w:r w:rsidRPr="00CC7327">
        <w:rPr>
          <w:rFonts w:ascii="Times New Roman" w:hAnsi="Times New Roman"/>
          <w:sz w:val="24"/>
        </w:rPr>
        <w:t>Muy Señor mío/Muy Señora mía:</w:t>
      </w:r>
    </w:p>
    <w:p w:rsidR="00CC7327" w:rsidRPr="00CC7327" w:rsidRDefault="00CC7327" w:rsidP="00C9123F">
      <w:r w:rsidRPr="00CC7327">
        <w:t>1</w:t>
      </w:r>
      <w:r w:rsidRPr="00CC7327">
        <w:tab/>
        <w:t xml:space="preserve">Con mi acuerdo a lo solicitado por el Presidente de la Comisión de Estudio 13 (Sr. </w:t>
      </w:r>
      <w:proofErr w:type="spellStart"/>
      <w:r w:rsidRPr="00CC7327">
        <w:t>Chaesub</w:t>
      </w:r>
      <w:proofErr w:type="spellEnd"/>
      <w:r w:rsidRPr="00CC7327">
        <w:t xml:space="preserve"> Lee), y según lo aprobado en la reunión de dicha Comisión (Ginebra, Suiza, 10-21 de octubre de</w:t>
      </w:r>
      <w:r w:rsidR="00C9123F">
        <w:t> </w:t>
      </w:r>
      <w:r w:rsidRPr="00CC7327">
        <w:t>2011), me complace informarle de que el Grupo de Trabajo 2/13 (Requisitos de servicio, hipótesis y evolución), el Grupo de Trabajo 3/13 (Marcos y arquitecturas funcionales), el Grupo de Trabajo 4/13 (Calidad de servicio y seguridad) y el Grupo de Trabajo 5/13 (Redes futuras) se reunirán en la Sede de la UIT en Ginebra el 17 de febrero de 2012 (por la tarde) para tomar una decisión (consentimiento/determinación</w:t>
      </w:r>
      <w:r w:rsidR="004F75E9">
        <w:t>/</w:t>
      </w:r>
      <w:r w:rsidRPr="00CC7327">
        <w:t>acuerdo) sobre diversos proyectos de Recomendación y de Suplemento.</w:t>
      </w:r>
    </w:p>
    <w:p w:rsidR="00CC7327" w:rsidRPr="00CC7327" w:rsidRDefault="00CC7327" w:rsidP="00CC7327">
      <w:r w:rsidRPr="00CC7327">
        <w:t>La reunión de los Grupos de Trabajo comenzará a</w:t>
      </w:r>
      <w:r w:rsidR="005E755A">
        <w:t xml:space="preserve"> las 14.30 horas y se celebrará</w:t>
      </w:r>
      <w:r w:rsidRPr="00CC7327">
        <w:t xml:space="preserve"> consecutivamente. La inscripción de los participantes comenzará a las 14.00 horas en la entrada de </w:t>
      </w:r>
      <w:proofErr w:type="spellStart"/>
      <w:r w:rsidRPr="00CC7327">
        <w:t>Montbrillant</w:t>
      </w:r>
      <w:proofErr w:type="spellEnd"/>
      <w:r w:rsidRPr="00CC7327">
        <w:t>. En las pantallas situadas en las puertas de entrada de la Sede de la UIT se dará información detallada sobre las salas de reunión.</w:t>
      </w:r>
    </w:p>
    <w:p w:rsidR="00CC7327" w:rsidRPr="00CC7327" w:rsidRDefault="00CC7327" w:rsidP="00CC7327">
      <w:r w:rsidRPr="00CC7327">
        <w:t>2</w:t>
      </w:r>
      <w:r w:rsidRPr="00CC7327">
        <w:tab/>
        <w:t>No se facilitarán servicios de interpretación para esta reunión.</w:t>
      </w:r>
    </w:p>
    <w:p w:rsidR="00CC7327" w:rsidRPr="00CC7327" w:rsidRDefault="00CC7327" w:rsidP="00C9123F">
      <w:r w:rsidRPr="00CC7327">
        <w:t>3</w:t>
      </w:r>
      <w:r w:rsidRPr="00CC7327">
        <w:tab/>
        <w:t xml:space="preserve">En el </w:t>
      </w:r>
      <w:r w:rsidRPr="00CC7327">
        <w:rPr>
          <w:b/>
          <w:bCs/>
        </w:rPr>
        <w:t>anexo 1</w:t>
      </w:r>
      <w:r w:rsidRPr="00CC7327">
        <w:t xml:space="preserve"> adjunto figura el proyecto de orden del día preparado de acuerdo con los Presidentes de los Grupos de Trabajo 2, 3, 4 y 5/13.</w:t>
      </w:r>
    </w:p>
    <w:p w:rsidR="00CC7327" w:rsidRPr="00CC7327" w:rsidRDefault="00CC7327" w:rsidP="00C9123F">
      <w:r w:rsidRPr="00CC7327">
        <w:t>4</w:t>
      </w:r>
      <w:r w:rsidRPr="00CC7327">
        <w:tab/>
        <w:t xml:space="preserve">Los principales objetivos de las reuniones de los Grupos de Trabajo 2, 3, 4 y 5/13 son estudiar la posibilidad de iniciar el proceso de aprobación para los siguientes proyectos de Recomendación y de Suplemento, según corresponda en función de los resultados de las reuniones de los Grupos de Relator celebradas durante el evento NGN-GSI precedente </w:t>
      </w:r>
      <w:r w:rsidR="004F75E9">
        <w:t>(</w:t>
      </w:r>
      <w:r w:rsidRPr="00CC7327">
        <w:t>6-17 de febrero de</w:t>
      </w:r>
      <w:r w:rsidR="00C9123F">
        <w:t> </w:t>
      </w:r>
      <w:r w:rsidRPr="00CC7327">
        <w:t xml:space="preserve">2012): </w:t>
      </w:r>
    </w:p>
    <w:p w:rsidR="00CC7327" w:rsidRPr="00CC7327" w:rsidRDefault="00CC7327" w:rsidP="00CC7327">
      <w:pPr>
        <w:rPr>
          <w:b/>
          <w:bCs/>
        </w:rPr>
      </w:pPr>
      <w:r w:rsidRPr="00CC7327">
        <w:rPr>
          <w:b/>
          <w:bCs/>
        </w:rPr>
        <w:t>GT 2/13:</w:t>
      </w:r>
    </w:p>
    <w:p w:rsidR="00CC7327" w:rsidRPr="00CC7327" w:rsidRDefault="00CC7327" w:rsidP="00CC7327">
      <w:r w:rsidRPr="00CC7327">
        <w:tab/>
        <w:t xml:space="preserve">C.3/13 </w:t>
      </w:r>
    </w:p>
    <w:p w:rsidR="00CC7327" w:rsidRPr="00CC7327" w:rsidRDefault="00CC7327" w:rsidP="00FF025A">
      <w:pPr>
        <w:ind w:left="794" w:hanging="794"/>
      </w:pPr>
      <w:r w:rsidRPr="00CC7327">
        <w:tab/>
      </w:r>
      <w:r w:rsidRPr="00CC7327">
        <w:rPr>
          <w:b/>
          <w:bCs/>
        </w:rPr>
        <w:t>Y.MOC-</w:t>
      </w:r>
      <w:proofErr w:type="spellStart"/>
      <w:r w:rsidRPr="00CC7327">
        <w:rPr>
          <w:b/>
          <w:bCs/>
        </w:rPr>
        <w:t>reqts</w:t>
      </w:r>
      <w:proofErr w:type="spellEnd"/>
      <w:r w:rsidRPr="00CC7327">
        <w:t xml:space="preserve">, Requisitos de apoyo a las aplicaciones de comunicación orientada a las máquinas en el entorno de las NGN </w:t>
      </w:r>
    </w:p>
    <w:p w:rsidR="00CC7327" w:rsidRPr="00CC7327" w:rsidRDefault="00CC7327" w:rsidP="00FF025A">
      <w:pPr>
        <w:keepNext/>
        <w:keepLines/>
        <w:ind w:left="794" w:hanging="794"/>
      </w:pPr>
      <w:r w:rsidRPr="00CC7327">
        <w:lastRenderedPageBreak/>
        <w:tab/>
      </w:r>
      <w:proofErr w:type="spellStart"/>
      <w:r w:rsidRPr="00CC7327">
        <w:rPr>
          <w:b/>
          <w:bCs/>
        </w:rPr>
        <w:t>Y.IoT-Overview</w:t>
      </w:r>
      <w:proofErr w:type="spellEnd"/>
      <w:r w:rsidRPr="00CC7327">
        <w:t xml:space="preserve">, Visión general de la Internet de las cosas </w:t>
      </w:r>
    </w:p>
    <w:p w:rsidR="00CC7327" w:rsidRPr="00CC7327" w:rsidRDefault="00CC7327" w:rsidP="00CC7327">
      <w:r w:rsidRPr="00CC7327">
        <w:tab/>
        <w:t xml:space="preserve">C.12/13 </w:t>
      </w:r>
    </w:p>
    <w:p w:rsidR="00CC7327" w:rsidRPr="00CC7327" w:rsidRDefault="00CC7327" w:rsidP="00FF025A">
      <w:pPr>
        <w:ind w:left="794" w:hanging="794"/>
      </w:pPr>
      <w:r w:rsidRPr="00CC7327">
        <w:tab/>
      </w:r>
      <w:proofErr w:type="spellStart"/>
      <w:r w:rsidRPr="00CC7327">
        <w:rPr>
          <w:b/>
          <w:bCs/>
        </w:rPr>
        <w:t>Y.UbiNet-hn</w:t>
      </w:r>
      <w:proofErr w:type="spellEnd"/>
      <w:r w:rsidRPr="00CC7327">
        <w:t xml:space="preserve">, Marco de comunicación objeto a objeto para la constitución de redes ubicuas </w:t>
      </w:r>
    </w:p>
    <w:p w:rsidR="00CC7327" w:rsidRPr="00CC7327" w:rsidRDefault="00CC7327" w:rsidP="00FF025A">
      <w:pPr>
        <w:ind w:left="794" w:hanging="794"/>
      </w:pPr>
      <w:r w:rsidRPr="00CC7327">
        <w:tab/>
      </w:r>
      <w:r w:rsidRPr="007609CD">
        <w:rPr>
          <w:b/>
          <w:bCs/>
        </w:rPr>
        <w:t>Y.NGN-Web</w:t>
      </w:r>
      <w:r w:rsidRPr="00CC7327">
        <w:t>, Requisitos funcionales y arquitectura del componente de servicio web en las</w:t>
      </w:r>
      <w:r w:rsidR="00FF025A">
        <w:t> </w:t>
      </w:r>
      <w:r w:rsidRPr="00CC7327">
        <w:t xml:space="preserve">NGN </w:t>
      </w:r>
    </w:p>
    <w:p w:rsidR="00CC7327" w:rsidRPr="00CC7327" w:rsidRDefault="00CC7327" w:rsidP="00FF025A">
      <w:pPr>
        <w:ind w:left="794" w:hanging="794"/>
      </w:pPr>
      <w:r w:rsidRPr="00CC7327">
        <w:tab/>
      </w:r>
      <w:proofErr w:type="spellStart"/>
      <w:r w:rsidRPr="007609CD">
        <w:rPr>
          <w:b/>
          <w:bCs/>
        </w:rPr>
        <w:t>Y.WoT</w:t>
      </w:r>
      <w:proofErr w:type="spellEnd"/>
      <w:r w:rsidRPr="00CC7327">
        <w:t xml:space="preserve">, Marco de la web de las cosas </w:t>
      </w:r>
    </w:p>
    <w:p w:rsidR="00CC7327" w:rsidRPr="00CC7327" w:rsidRDefault="00CC7327" w:rsidP="00CC7327">
      <w:r w:rsidRPr="00CC7327">
        <w:tab/>
        <w:t>C.24/13</w:t>
      </w:r>
    </w:p>
    <w:p w:rsidR="00CC7327" w:rsidRPr="00CC7327" w:rsidRDefault="00CC7327" w:rsidP="00FF025A">
      <w:pPr>
        <w:ind w:left="794" w:hanging="794"/>
      </w:pPr>
      <w:r w:rsidRPr="00CC7327">
        <w:tab/>
      </w:r>
      <w:proofErr w:type="spellStart"/>
      <w:r w:rsidRPr="007609CD">
        <w:rPr>
          <w:b/>
          <w:bCs/>
        </w:rPr>
        <w:t>Y.iptvbk</w:t>
      </w:r>
      <w:proofErr w:type="spellEnd"/>
      <w:r w:rsidRPr="00CC7327">
        <w:t xml:space="preserve">, Modelos y escenarios de servicios de corretaje de IPTV basados en la web </w:t>
      </w:r>
    </w:p>
    <w:p w:rsidR="00CC7327" w:rsidRPr="00CC7327" w:rsidRDefault="00CC7327" w:rsidP="00FF025A">
      <w:pPr>
        <w:ind w:left="794" w:hanging="794"/>
      </w:pPr>
      <w:r w:rsidRPr="00CC7327">
        <w:tab/>
      </w:r>
      <w:proofErr w:type="spellStart"/>
      <w:r w:rsidRPr="007609CD">
        <w:rPr>
          <w:b/>
          <w:bCs/>
        </w:rPr>
        <w:t>Y.son-ngn</w:t>
      </w:r>
      <w:proofErr w:type="spellEnd"/>
      <w:r w:rsidRPr="00CC7327">
        <w:t>, Modelo funcional de marco de servicio de redes superpuestas utilizando las</w:t>
      </w:r>
      <w:r w:rsidR="00FF025A">
        <w:t> </w:t>
      </w:r>
      <w:r w:rsidRPr="00CC7327">
        <w:t xml:space="preserve">NGN </w:t>
      </w:r>
    </w:p>
    <w:p w:rsidR="00CC7327" w:rsidRPr="007609CD" w:rsidRDefault="00CC7327" w:rsidP="00CC7327">
      <w:pPr>
        <w:rPr>
          <w:b/>
          <w:bCs/>
        </w:rPr>
      </w:pPr>
      <w:r w:rsidRPr="007609CD">
        <w:rPr>
          <w:b/>
          <w:bCs/>
        </w:rPr>
        <w:t>GT 3/13:</w:t>
      </w:r>
    </w:p>
    <w:p w:rsidR="00CC7327" w:rsidRPr="00CC7327" w:rsidRDefault="00CC7327" w:rsidP="00CC7327">
      <w:r w:rsidRPr="00CC7327">
        <w:tab/>
        <w:t>C.5/13</w:t>
      </w:r>
    </w:p>
    <w:p w:rsidR="00CC7327" w:rsidRPr="00CC7327" w:rsidRDefault="00CC7327" w:rsidP="00FF025A">
      <w:pPr>
        <w:ind w:left="794" w:hanging="794"/>
      </w:pPr>
      <w:r w:rsidRPr="00CC7327">
        <w:tab/>
      </w:r>
      <w:r w:rsidRPr="007609CD">
        <w:rPr>
          <w:b/>
          <w:bCs/>
        </w:rPr>
        <w:t xml:space="preserve">Suplemento </w:t>
      </w:r>
      <w:proofErr w:type="spellStart"/>
      <w:r w:rsidRPr="007609CD">
        <w:rPr>
          <w:b/>
          <w:bCs/>
        </w:rPr>
        <w:t>Y.iptv-ipmcast</w:t>
      </w:r>
      <w:proofErr w:type="spellEnd"/>
      <w:r w:rsidRPr="00CC7327">
        <w:t xml:space="preserve">, Directrices para la implantación de la multidifusión por IP para la entrega de contenidos de IPTV </w:t>
      </w:r>
    </w:p>
    <w:p w:rsidR="00CC7327" w:rsidRPr="00CC7327" w:rsidRDefault="00CC7327" w:rsidP="00FF025A">
      <w:pPr>
        <w:ind w:left="794" w:hanging="794"/>
      </w:pPr>
      <w:r w:rsidRPr="00CC7327">
        <w:tab/>
      </w:r>
      <w:r w:rsidRPr="007609CD">
        <w:rPr>
          <w:b/>
          <w:bCs/>
        </w:rPr>
        <w:t>Y.IPTV-IDF</w:t>
      </w:r>
      <w:r w:rsidRPr="00CC7327">
        <w:t xml:space="preserve">, Marco de entrega de información para IPTV </w:t>
      </w:r>
    </w:p>
    <w:p w:rsidR="00CC7327" w:rsidRPr="00CC7327" w:rsidRDefault="00CC7327" w:rsidP="00FF025A">
      <w:pPr>
        <w:ind w:left="794" w:hanging="794"/>
      </w:pPr>
      <w:r w:rsidRPr="00CC7327">
        <w:tab/>
      </w:r>
      <w:r w:rsidRPr="007609CD">
        <w:rPr>
          <w:b/>
          <w:bCs/>
        </w:rPr>
        <w:t>Y.MCC-ARCH</w:t>
      </w:r>
      <w:r w:rsidRPr="00CC7327">
        <w:t xml:space="preserve">, Requisitos funcionales y arquitectura de las NGN para el servicio de Centro de Comunicación Multimedios </w:t>
      </w:r>
    </w:p>
    <w:p w:rsidR="00CC7327" w:rsidRPr="00CC7327" w:rsidRDefault="00CC7327" w:rsidP="00CC7327">
      <w:r w:rsidRPr="00CC7327">
        <w:tab/>
        <w:t>C.9/13</w:t>
      </w:r>
    </w:p>
    <w:p w:rsidR="00CC7327" w:rsidRPr="00CC7327" w:rsidRDefault="00CC7327" w:rsidP="00CC7327">
      <w:r w:rsidRPr="00CC7327">
        <w:tab/>
      </w:r>
      <w:r w:rsidRPr="007609CD">
        <w:rPr>
          <w:b/>
          <w:bCs/>
        </w:rPr>
        <w:t>Y.MC-ARCH</w:t>
      </w:r>
      <w:r w:rsidRPr="00CC7327">
        <w:t xml:space="preserve">, Arquitectura funcional de la </w:t>
      </w:r>
      <w:proofErr w:type="spellStart"/>
      <w:r w:rsidRPr="00CC7327">
        <w:t>multiconexión</w:t>
      </w:r>
      <w:proofErr w:type="spellEnd"/>
      <w:r w:rsidRPr="00CC7327">
        <w:t xml:space="preserve"> </w:t>
      </w:r>
    </w:p>
    <w:p w:rsidR="00CC7327" w:rsidRPr="00CC7327" w:rsidRDefault="00CC7327" w:rsidP="00CC7327">
      <w:r w:rsidRPr="00CC7327">
        <w:tab/>
        <w:t>C.22/13</w:t>
      </w:r>
    </w:p>
    <w:p w:rsidR="00CC7327" w:rsidRPr="00CC7327" w:rsidRDefault="00CC7327" w:rsidP="00FF025A">
      <w:pPr>
        <w:ind w:left="794" w:hanging="794"/>
      </w:pPr>
      <w:r w:rsidRPr="00CC7327">
        <w:tab/>
      </w:r>
      <w:r w:rsidRPr="007609CD">
        <w:rPr>
          <w:b/>
          <w:bCs/>
        </w:rPr>
        <w:t>Y.MMC</w:t>
      </w:r>
      <w:r w:rsidRPr="00CC7327">
        <w:t xml:space="preserve">, Marco de gestión de la movilidad para las comunicaciones de multidifusión IP en las redes de la próxima generación </w:t>
      </w:r>
    </w:p>
    <w:p w:rsidR="00CC7327" w:rsidRPr="00CC7327" w:rsidRDefault="00CC7327" w:rsidP="00FF025A">
      <w:pPr>
        <w:ind w:left="794" w:hanging="794"/>
      </w:pPr>
      <w:r w:rsidRPr="00CC7327">
        <w:tab/>
      </w:r>
      <w:r w:rsidRPr="007609CD">
        <w:rPr>
          <w:b/>
          <w:bCs/>
        </w:rPr>
        <w:t>Y.MM-WAU</w:t>
      </w:r>
      <w:r w:rsidRPr="00CC7327">
        <w:t xml:space="preserve">, Gestión de la movilidad para el </w:t>
      </w:r>
      <w:proofErr w:type="spellStart"/>
      <w:r w:rsidRPr="00CC7327">
        <w:t>interfuncionamiento</w:t>
      </w:r>
      <w:proofErr w:type="spellEnd"/>
      <w:r w:rsidRPr="00CC7327">
        <w:t xml:space="preserve"> entre </w:t>
      </w:r>
      <w:proofErr w:type="spellStart"/>
      <w:r w:rsidRPr="00CC7327">
        <w:t>WiMAX</w:t>
      </w:r>
      <w:proofErr w:type="spellEnd"/>
      <w:r w:rsidRPr="00CC7327">
        <w:t xml:space="preserve"> y UMTS</w:t>
      </w:r>
    </w:p>
    <w:p w:rsidR="00CC7327" w:rsidRPr="00CC7327" w:rsidRDefault="00CC7327" w:rsidP="00FF025A">
      <w:pPr>
        <w:ind w:left="794" w:hanging="794"/>
      </w:pPr>
      <w:r w:rsidRPr="00CC7327">
        <w:tab/>
      </w:r>
      <w:r w:rsidRPr="007609CD">
        <w:rPr>
          <w:b/>
          <w:bCs/>
        </w:rPr>
        <w:t>Y.MM-VPN</w:t>
      </w:r>
      <w:r w:rsidRPr="00CC7327">
        <w:t>, Marco de VPN móvil para las NGN</w:t>
      </w:r>
    </w:p>
    <w:p w:rsidR="00CC7327" w:rsidRPr="00C70595" w:rsidRDefault="00CC7327" w:rsidP="00CC7327">
      <w:pPr>
        <w:rPr>
          <w:b/>
          <w:bCs/>
        </w:rPr>
      </w:pPr>
      <w:r w:rsidRPr="00C70595">
        <w:rPr>
          <w:b/>
          <w:bCs/>
        </w:rPr>
        <w:t>GT 4/13:</w:t>
      </w:r>
    </w:p>
    <w:p w:rsidR="00CC7327" w:rsidRPr="00CC7327" w:rsidRDefault="00CC7327" w:rsidP="00CC7327">
      <w:r w:rsidRPr="00CC7327">
        <w:tab/>
        <w:t>C.16/13</w:t>
      </w:r>
    </w:p>
    <w:p w:rsidR="00CC7327" w:rsidRPr="00CC7327" w:rsidRDefault="00CC7327" w:rsidP="00FF025A">
      <w:pPr>
        <w:ind w:left="794" w:hanging="794"/>
      </w:pPr>
      <w:r w:rsidRPr="00CC7327">
        <w:tab/>
      </w:r>
      <w:r w:rsidRPr="007609CD">
        <w:rPr>
          <w:b/>
          <w:bCs/>
        </w:rPr>
        <w:t>Determinación: Y.ETS-</w:t>
      </w:r>
      <w:proofErr w:type="spellStart"/>
      <w:r w:rsidRPr="007609CD">
        <w:rPr>
          <w:b/>
          <w:bCs/>
        </w:rPr>
        <w:t>Sec</w:t>
      </w:r>
      <w:proofErr w:type="spellEnd"/>
      <w:r w:rsidRPr="00CC7327">
        <w:t xml:space="preserve">, Requisitos mínimos de seguridad para la interconexión del servicio de telecomunicaciones de emergencia (ETS) </w:t>
      </w:r>
    </w:p>
    <w:p w:rsidR="00CC7327" w:rsidRPr="00CC7327" w:rsidRDefault="00CC7327" w:rsidP="00CC7327">
      <w:r w:rsidRPr="00CC7327">
        <w:tab/>
        <w:t xml:space="preserve">C.17/13 </w:t>
      </w:r>
    </w:p>
    <w:p w:rsidR="00CC7327" w:rsidRPr="00CC7327" w:rsidRDefault="00CC7327" w:rsidP="00FF025A">
      <w:pPr>
        <w:ind w:left="794" w:hanging="794"/>
      </w:pPr>
      <w:r w:rsidRPr="00CC7327">
        <w:tab/>
      </w:r>
      <w:r w:rsidRPr="007609CD">
        <w:rPr>
          <w:b/>
          <w:bCs/>
        </w:rPr>
        <w:t xml:space="preserve">Determinación: </w:t>
      </w:r>
      <w:proofErr w:type="spellStart"/>
      <w:r w:rsidRPr="007609CD">
        <w:rPr>
          <w:b/>
          <w:bCs/>
        </w:rPr>
        <w:t>Y.dpireq</w:t>
      </w:r>
      <w:proofErr w:type="spellEnd"/>
      <w:r w:rsidRPr="00CC7327">
        <w:t xml:space="preserve">, Requisitos para la inspección detallada de paquetes en las redes de la próxima generación </w:t>
      </w:r>
    </w:p>
    <w:p w:rsidR="00CC7327" w:rsidRPr="00C70595" w:rsidRDefault="00CC7327" w:rsidP="00CC7327">
      <w:pPr>
        <w:rPr>
          <w:b/>
          <w:bCs/>
        </w:rPr>
      </w:pPr>
      <w:r w:rsidRPr="00C70595">
        <w:rPr>
          <w:b/>
          <w:bCs/>
        </w:rPr>
        <w:t>GT 5/13</w:t>
      </w:r>
      <w:r w:rsidR="00C70595">
        <w:rPr>
          <w:b/>
          <w:bCs/>
        </w:rPr>
        <w:t>:</w:t>
      </w:r>
    </w:p>
    <w:p w:rsidR="00CC7327" w:rsidRPr="00CC7327" w:rsidRDefault="00CC7327" w:rsidP="00CC7327">
      <w:r w:rsidRPr="00CC7327">
        <w:tab/>
        <w:t>C.7/13</w:t>
      </w:r>
    </w:p>
    <w:p w:rsidR="00CC7327" w:rsidRPr="00CC7327" w:rsidRDefault="00CC7327" w:rsidP="00FF025A">
      <w:pPr>
        <w:ind w:left="794" w:hanging="794"/>
      </w:pPr>
      <w:r w:rsidRPr="00CC7327">
        <w:tab/>
      </w:r>
      <w:r w:rsidRPr="007609CD">
        <w:rPr>
          <w:b/>
          <w:bCs/>
        </w:rPr>
        <w:t>Y.ipv6na</w:t>
      </w:r>
      <w:r w:rsidRPr="00CC7327">
        <w:t xml:space="preserve">, Requisito funcional para el acceso a la red en las NGN basadas en IPv6 </w:t>
      </w:r>
    </w:p>
    <w:p w:rsidR="00CC7327" w:rsidRPr="00CC7327" w:rsidRDefault="00CC7327" w:rsidP="00CC7327">
      <w:r w:rsidRPr="00CC7327">
        <w:tab/>
        <w:t>C.19/13</w:t>
      </w:r>
    </w:p>
    <w:p w:rsidR="00CC7327" w:rsidRPr="00CC7327" w:rsidRDefault="00CC7327" w:rsidP="00FF025A">
      <w:pPr>
        <w:ind w:left="794" w:hanging="794"/>
      </w:pPr>
      <w:r w:rsidRPr="00CC7327">
        <w:tab/>
      </w:r>
      <w:proofErr w:type="spellStart"/>
      <w:r w:rsidRPr="007609CD">
        <w:rPr>
          <w:b/>
          <w:bCs/>
        </w:rPr>
        <w:t>Y.dsnarch</w:t>
      </w:r>
      <w:proofErr w:type="spellEnd"/>
      <w:r w:rsidRPr="00CC7327">
        <w:t xml:space="preserve">, Arquitectura de DSN </w:t>
      </w:r>
    </w:p>
    <w:p w:rsidR="00CC7327" w:rsidRPr="00CC7327" w:rsidRDefault="00CC7327" w:rsidP="00FF025A">
      <w:pPr>
        <w:ind w:left="794" w:hanging="794"/>
      </w:pPr>
      <w:r w:rsidRPr="00CC7327">
        <w:tab/>
      </w:r>
      <w:proofErr w:type="spellStart"/>
      <w:r w:rsidRPr="007609CD">
        <w:rPr>
          <w:b/>
          <w:bCs/>
        </w:rPr>
        <w:t>Y.dsntocf</w:t>
      </w:r>
      <w:proofErr w:type="spellEnd"/>
      <w:r w:rsidRPr="00CC7327">
        <w:t xml:space="preserve">, Funciones de control para optimizar el tráfico DSN </w:t>
      </w:r>
    </w:p>
    <w:p w:rsidR="00CC7327" w:rsidRPr="00CC7327" w:rsidRDefault="00CC7327" w:rsidP="00FF025A">
      <w:pPr>
        <w:keepNext/>
        <w:keepLines/>
      </w:pPr>
      <w:r w:rsidRPr="00CC7327">
        <w:lastRenderedPageBreak/>
        <w:tab/>
        <w:t>C.20/13</w:t>
      </w:r>
    </w:p>
    <w:p w:rsidR="00CC7327" w:rsidRPr="00CC7327" w:rsidRDefault="00CC7327" w:rsidP="00FF025A">
      <w:pPr>
        <w:ind w:left="794" w:hanging="794"/>
      </w:pPr>
      <w:r w:rsidRPr="00CC7327">
        <w:tab/>
      </w:r>
      <w:r w:rsidRPr="007609CD">
        <w:rPr>
          <w:b/>
          <w:bCs/>
        </w:rPr>
        <w:t>Y.PTDN-</w:t>
      </w:r>
      <w:proofErr w:type="spellStart"/>
      <w:r w:rsidRPr="007609CD">
        <w:rPr>
          <w:b/>
          <w:bCs/>
        </w:rPr>
        <w:t>routing</w:t>
      </w:r>
      <w:proofErr w:type="spellEnd"/>
      <w:r w:rsidRPr="00CC7327">
        <w:t xml:space="preserve">, Mecanismo de encaminamiento en la red pública de telecomunicación de paquetes de datos (PTDN) </w:t>
      </w:r>
    </w:p>
    <w:p w:rsidR="00CC7327" w:rsidRPr="00CC7327" w:rsidRDefault="00CC7327" w:rsidP="00CC7327">
      <w:r w:rsidRPr="00CC7327">
        <w:tab/>
        <w:t>C.21/13</w:t>
      </w:r>
    </w:p>
    <w:p w:rsidR="00CC7327" w:rsidRPr="00CC7327" w:rsidRDefault="00CC7327" w:rsidP="00FF025A">
      <w:pPr>
        <w:ind w:left="794" w:hanging="794"/>
      </w:pPr>
      <w:r w:rsidRPr="00CC7327">
        <w:tab/>
      </w:r>
      <w:proofErr w:type="spellStart"/>
      <w:r w:rsidRPr="007609CD">
        <w:rPr>
          <w:b/>
          <w:bCs/>
        </w:rPr>
        <w:t>Y.Fnid</w:t>
      </w:r>
      <w:proofErr w:type="spellEnd"/>
      <w:r w:rsidRPr="00CC7327">
        <w:t xml:space="preserve">, Marco de identificadores en las redes futuras </w:t>
      </w:r>
    </w:p>
    <w:p w:rsidR="00CC7327" w:rsidRPr="00CC7327" w:rsidRDefault="00CC7327" w:rsidP="007609CD">
      <w:r w:rsidRPr="00CC7327">
        <w:t xml:space="preserve">Para mayor información sobre el evento NGN-GSI, véase la siguiente dirección: </w:t>
      </w:r>
      <w:hyperlink r:id="rId11" w:history="1">
        <w:r w:rsidR="007609CD" w:rsidRPr="00A000A4">
          <w:rPr>
            <w:rStyle w:val="Hyperlink"/>
          </w:rPr>
          <w:t>http://www.itu.int/ITU-T/ngn/index.phtml</w:t>
        </w:r>
      </w:hyperlink>
      <w:r w:rsidRPr="00CC7327">
        <w:t>.</w:t>
      </w:r>
    </w:p>
    <w:p w:rsidR="00CC7327" w:rsidRPr="00CC7327" w:rsidRDefault="00CC7327" w:rsidP="00743841">
      <w:r w:rsidRPr="00CC7327">
        <w:t>5</w:t>
      </w:r>
      <w:r w:rsidRPr="00CC7327">
        <w:tab/>
        <w:t>En su reunión de febrero de 2011, el GANT acordó proseguir con el plazo experimental de</w:t>
      </w:r>
      <w:r w:rsidR="00743841">
        <w:t> </w:t>
      </w:r>
      <w:r w:rsidRPr="00CC7327">
        <w:t>12 (doce) días naturales de antelación para la presentación de contribuciones a las reuniones de la TSB. Dichas contribuciones se publicarán en la dirección web de la Comisión de Estudio 13</w:t>
      </w:r>
      <w:r w:rsidR="00DF6EAA">
        <w:t>.</w:t>
      </w:r>
      <w:r w:rsidRPr="00CC7327">
        <w:t xml:space="preserve"> Por tanto estas contribuciones deberán obrar en poder de la TSB </w:t>
      </w:r>
      <w:r w:rsidRPr="001267F6">
        <w:rPr>
          <w:b/>
          <w:bCs/>
        </w:rPr>
        <w:t>a más tardar el 4 de febrero de 2012</w:t>
      </w:r>
      <w:r w:rsidRPr="00CC7327">
        <w:t xml:space="preserve">. Las contribuciones recibidas por lo menos dos meses antes del comienzo de la reunión podrán traducirse, llegado el caso, con arreglo a las disposiciones en vigor. </w:t>
      </w:r>
    </w:p>
    <w:p w:rsidR="00CC7327" w:rsidRPr="00CC7327" w:rsidRDefault="00CC7327" w:rsidP="001267F6">
      <w:r w:rsidRPr="00CC7327">
        <w:t>6</w:t>
      </w:r>
      <w:r w:rsidRPr="00CC7327">
        <w:tab/>
        <w:t xml:space="preserve">Con arreglo a lo solicitado en la última reunión del GANT, se dispone ahora de un sistema en línea para la publicación directa de las contribuciones. El sistema de publicación directa permite a los Miembros del UIT-T reservar números de contribución y cargar y revisar contribuciones directamente en el servidor web del UIT-T. El nuevo sistema de publicación directa viene a completar los tradicionales mecanismos de transmisión basados en la web y en el correo electrónico, que pueden seguir utilizándose en la siguiente dirección: </w:t>
      </w:r>
      <w:hyperlink r:id="rId12" w:history="1">
        <w:r w:rsidR="001267F6" w:rsidRPr="00A000A4">
          <w:rPr>
            <w:rStyle w:val="Hyperlink"/>
          </w:rPr>
          <w:t>tsbsg13@itu.int</w:t>
        </w:r>
      </w:hyperlink>
      <w:r w:rsidRPr="00CC7327">
        <w:t>. Para obtener más información y directrices relativas al nuevo sistema de publicación directa, puede acudir a la siguiente dirección:</w:t>
      </w:r>
    </w:p>
    <w:p w:rsidR="00CC7327" w:rsidRPr="00CC7327" w:rsidRDefault="00CB25E3" w:rsidP="001267F6">
      <w:hyperlink r:id="rId13" w:history="1">
        <w:r w:rsidR="001267F6" w:rsidRPr="00A000A4">
          <w:rPr>
            <w:rStyle w:val="Hyperlink"/>
          </w:rPr>
          <w:t>http://www.itu.int/net/ITU-T/ddp/Default.aspx?groupid=7617</w:t>
        </w:r>
      </w:hyperlink>
      <w:r w:rsidR="00CC7327" w:rsidRPr="00CC7327">
        <w:t xml:space="preserve">. </w:t>
      </w:r>
    </w:p>
    <w:p w:rsidR="00CC7327" w:rsidRPr="00CC7327" w:rsidRDefault="00CC7327" w:rsidP="001267F6">
      <w:r w:rsidRPr="00CC7327">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CC7327">
        <w:t>Delegate</w:t>
      </w:r>
      <w:proofErr w:type="spellEnd"/>
      <w:r w:rsidRPr="00CC7327">
        <w:t xml:space="preserve"> </w:t>
      </w:r>
      <w:proofErr w:type="spellStart"/>
      <w:r w:rsidRPr="00CC7327">
        <w:t>resources</w:t>
      </w:r>
      <w:proofErr w:type="spellEnd"/>
      <w:r w:rsidRPr="00CC7327">
        <w:t>" (</w:t>
      </w:r>
      <w:hyperlink r:id="rId14" w:history="1">
        <w:r w:rsidR="001267F6" w:rsidRPr="00A000A4">
          <w:rPr>
            <w:rStyle w:val="Hyperlink"/>
          </w:rPr>
          <w:t>http://www.itu.int/ITU-T/studygroups/templates/index.html</w:t>
        </w:r>
      </w:hyperlink>
      <w:r w:rsidRPr="00CC7327">
        <w:t>).</w:t>
      </w:r>
    </w:p>
    <w:p w:rsidR="00CC7327" w:rsidRPr="00CC7327" w:rsidRDefault="00CC7327" w:rsidP="00CC7327">
      <w:r w:rsidRPr="00CC7327">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734470">
        <w:rPr>
          <w:u w:val="single"/>
        </w:rPr>
        <w:t>todos</w:t>
      </w:r>
      <w:r w:rsidRPr="00CC7327">
        <w:t xml:space="preserve"> los documentos.</w:t>
      </w:r>
    </w:p>
    <w:p w:rsidR="00CC7327" w:rsidRPr="00CC7327" w:rsidRDefault="00CC7327" w:rsidP="00425214">
      <w:r w:rsidRPr="00CC7327">
        <w:t>7</w:t>
      </w:r>
      <w:r w:rsidRPr="00CC7327">
        <w:tab/>
        <w:t>Para que la TSB pueda tomar las disposiciones necesarias sobre la documentación y la organización de la reunión, le ruego me comunique cuanto antes, por carta, por fax (+41</w:t>
      </w:r>
      <w:r w:rsidR="00743841">
        <w:t> </w:t>
      </w:r>
      <w:r w:rsidRPr="00CC7327">
        <w:t>22</w:t>
      </w:r>
      <w:r w:rsidR="00743841">
        <w:t> </w:t>
      </w:r>
      <w:r w:rsidRPr="00CC7327">
        <w:t>730</w:t>
      </w:r>
      <w:r w:rsidR="00743841">
        <w:t> </w:t>
      </w:r>
      <w:r w:rsidRPr="00CC7327">
        <w:t>5853) o por correo electrónico (</w:t>
      </w:r>
      <w:hyperlink r:id="rId15" w:history="1">
        <w:r w:rsidR="001267F6" w:rsidRPr="00A000A4">
          <w:rPr>
            <w:rStyle w:val="Hyperlink"/>
          </w:rPr>
          <w:t>tsbreg@itu.int</w:t>
        </w:r>
      </w:hyperlink>
      <w:r w:rsidRPr="00CC7327">
        <w:t xml:space="preserve">) y </w:t>
      </w:r>
      <w:r w:rsidRPr="001267F6">
        <w:rPr>
          <w:b/>
          <w:bCs/>
        </w:rPr>
        <w:t>a más tardar el 17 de enero de</w:t>
      </w:r>
      <w:r w:rsidR="00425214">
        <w:rPr>
          <w:b/>
          <w:bCs/>
        </w:rPr>
        <w:t> </w:t>
      </w:r>
      <w:r w:rsidRPr="001267F6">
        <w:rPr>
          <w:b/>
          <w:bCs/>
        </w:rPr>
        <w:t>2012</w:t>
      </w:r>
      <w:r w:rsidRPr="00CC7327">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CC7327" w:rsidRPr="001267F6" w:rsidRDefault="00CC7327" w:rsidP="00DF6EAA">
      <w:pPr>
        <w:rPr>
          <w:b/>
          <w:bCs/>
        </w:rPr>
      </w:pPr>
      <w:r w:rsidRPr="001267F6">
        <w:rPr>
          <w:b/>
          <w:bCs/>
        </w:rPr>
        <w:t>8</w:t>
      </w:r>
      <w:r w:rsidRPr="001267F6">
        <w:rPr>
          <w:b/>
          <w:bCs/>
        </w:rPr>
        <w:tab/>
        <w:t>No olvide que la preinscripción de los participantes a las reuniones del UIT</w:t>
      </w:r>
      <w:r w:rsidR="00734470">
        <w:rPr>
          <w:b/>
          <w:bCs/>
        </w:rPr>
        <w:t>-</w:t>
      </w:r>
      <w:r w:rsidRPr="001267F6">
        <w:rPr>
          <w:b/>
          <w:bCs/>
        </w:rPr>
        <w:t xml:space="preserve">T se efectúa </w:t>
      </w:r>
      <w:r w:rsidRPr="00734470">
        <w:rPr>
          <w:b/>
          <w:bCs/>
          <w:i/>
          <w:iCs/>
        </w:rPr>
        <w:t>en línea</w:t>
      </w:r>
      <w:r w:rsidRPr="001267F6">
        <w:rPr>
          <w:b/>
          <w:bCs/>
        </w:rPr>
        <w:t xml:space="preserve"> desde la página web del UIT</w:t>
      </w:r>
      <w:r w:rsidR="00734470">
        <w:rPr>
          <w:b/>
          <w:bCs/>
        </w:rPr>
        <w:t>-</w:t>
      </w:r>
      <w:r w:rsidRPr="001267F6">
        <w:rPr>
          <w:b/>
          <w:bCs/>
        </w:rPr>
        <w:t>T (</w:t>
      </w:r>
      <w:hyperlink r:id="rId16" w:history="1">
        <w:r w:rsidR="001267F6" w:rsidRPr="00A000A4">
          <w:rPr>
            <w:rStyle w:val="Hyperlink"/>
            <w:b/>
            <w:bCs/>
          </w:rPr>
          <w:t>http://www.itu.int/ITU-T/studygroups/com13/index.asp</w:t>
        </w:r>
      </w:hyperlink>
      <w:r w:rsidRPr="001267F6">
        <w:rPr>
          <w:b/>
          <w:bCs/>
        </w:rPr>
        <w:t>).</w:t>
      </w:r>
    </w:p>
    <w:p w:rsidR="00CC7327" w:rsidRPr="00CC7327" w:rsidRDefault="00CC7327" w:rsidP="00DF6EAA">
      <w:r w:rsidRPr="00CC7327">
        <w:t>9</w:t>
      </w:r>
      <w:r w:rsidRPr="00CC7327">
        <w:tab/>
        <w:t xml:space="preserve">En acuerdo con su Presidente, Sr. </w:t>
      </w:r>
      <w:proofErr w:type="spellStart"/>
      <w:r w:rsidRPr="00CC7327">
        <w:t>Chaesub</w:t>
      </w:r>
      <w:proofErr w:type="spellEnd"/>
      <w:r w:rsidRPr="00CC7327">
        <w:t xml:space="preserve"> Lee, la Comisión de Estudio 13 seguirá tomando las medidas pertinentes con el fin de trabajar en un entorno totalmente electrónico. Por consiguiente, las próximas reuniones de los Grupos de Trabajo que se celebrarán en Ginebra el</w:t>
      </w:r>
      <w:r w:rsidR="00DF6EAA">
        <w:t> </w:t>
      </w:r>
      <w:r w:rsidRPr="00CC7327">
        <w:t>17</w:t>
      </w:r>
      <w:r w:rsidR="00DF6EAA">
        <w:t> </w:t>
      </w:r>
      <w:r w:rsidRPr="00CC7327">
        <w:t>de febrero de 2012 tendrán lugar sin papel.</w:t>
      </w:r>
    </w:p>
    <w:p w:rsidR="00CC7327" w:rsidRPr="00CC7327" w:rsidRDefault="00CC7327" w:rsidP="00DF6EAA">
      <w:r w:rsidRPr="00CC7327">
        <w:t xml:space="preserve">En el cibercafé ubicado en el segundo subsuelo del edificio de la Torre y en la </w:t>
      </w:r>
      <w:r w:rsidRPr="00A24764">
        <w:rPr>
          <w:b/>
          <w:bCs/>
        </w:rPr>
        <w:t>planta baja</w:t>
      </w:r>
      <w:r w:rsidRPr="00CC7327">
        <w:t xml:space="preserve"> del edificio de </w:t>
      </w:r>
      <w:proofErr w:type="spellStart"/>
      <w:r w:rsidRPr="00CC7327">
        <w:t>Montbrillant</w:t>
      </w:r>
      <w:proofErr w:type="spellEnd"/>
      <w:r w:rsidRPr="00CC7327">
        <w:t xml:space="preserve"> se han puesto a disposición impresoras para los delegados que deseen </w:t>
      </w:r>
      <w:r w:rsidRPr="00CC7327">
        <w:lastRenderedPageBreak/>
        <w:t>imprimir sus documentos. Además, el Servicio de asistencia informática (</w:t>
      </w:r>
      <w:hyperlink r:id="rId17" w:history="1">
        <w:r w:rsidR="00DF6EAA" w:rsidRPr="00BB2F42">
          <w:rPr>
            <w:rStyle w:val="Hyperlink"/>
          </w:rPr>
          <w:t>servicedesk@itu.int</w:t>
        </w:r>
      </w:hyperlink>
      <w:r w:rsidRPr="00CC7327">
        <w:t>) ha preparado un número limitado de ordenadores personales para las personas que no tengan.</w:t>
      </w:r>
    </w:p>
    <w:p w:rsidR="00CC7327" w:rsidRPr="00CC7327" w:rsidRDefault="00CC7327" w:rsidP="00CC7327">
      <w:r w:rsidRPr="00CC7327">
        <w:t>10</w:t>
      </w:r>
      <w:r w:rsidRPr="00CC7327">
        <w:tab/>
        <w:t xml:space="preserve">Se dispone de nuevos casilleros electrónicos en la planta baja del edificio de </w:t>
      </w:r>
      <w:proofErr w:type="spellStart"/>
      <w:r w:rsidRPr="00CC7327">
        <w:t>Montbrillant</w:t>
      </w:r>
      <w:proofErr w:type="spellEnd"/>
      <w:r w:rsidRPr="00CC7327">
        <w:t>. Su tarjeta de identificación RFID de la UIT sirve para abrir y cerrar el casillero. Su casillero electrónico sólo está a disposición para el periodo de la reunión a la que asiste usted, por lo que rogamos se asegure de que vacía el casillero antes de las 23.59 horas del último día de la reunión.</w:t>
      </w:r>
    </w:p>
    <w:p w:rsidR="00CC7327" w:rsidRPr="00CC7327" w:rsidRDefault="00CC7327" w:rsidP="00DF6EAA">
      <w:r w:rsidRPr="00CC7327">
        <w:t>11</w:t>
      </w:r>
      <w:r w:rsidRPr="00CC7327">
        <w:tab/>
        <w:t>Los delegados disponen de instalaciones de red de área local inalámbrica en las zonas aledañas a las principales salas de conferencias de la UIT y en el Centro Internacional de Conferencias de Ginebra (CICG). En la dirección web del UIT-T (</w:t>
      </w:r>
      <w:hyperlink r:id="rId18" w:history="1">
        <w:r w:rsidR="001267F6" w:rsidRPr="00A000A4">
          <w:rPr>
            <w:rStyle w:val="Hyperlink"/>
          </w:rPr>
          <w:t>http://www.itu.int/ITU-T/edh/faqs-support.html</w:t>
        </w:r>
      </w:hyperlink>
      <w:r w:rsidRPr="00CC7327">
        <w:t>) se puede encontrar información más detallada al respecto.</w:t>
      </w:r>
      <w:r w:rsidR="00DF6EAA">
        <w:t xml:space="preserve"> (</w:t>
      </w:r>
      <w:r w:rsidR="00DF6EAA" w:rsidRPr="00CC7327">
        <w:t xml:space="preserve">El acceso alámbrico sigue estando disponible en el edificio </w:t>
      </w:r>
      <w:proofErr w:type="spellStart"/>
      <w:r w:rsidR="00DF6EAA" w:rsidRPr="00CC7327">
        <w:t>Montbrillant</w:t>
      </w:r>
      <w:proofErr w:type="spellEnd"/>
      <w:r w:rsidR="00DF6EAA" w:rsidRPr="00CC7327">
        <w:t xml:space="preserve"> de la UIT.</w:t>
      </w:r>
      <w:r w:rsidR="00DF6EAA">
        <w:t>)</w:t>
      </w:r>
    </w:p>
    <w:p w:rsidR="00CC7327" w:rsidRPr="00CC7327" w:rsidRDefault="00CC7327" w:rsidP="001267F6">
      <w:r w:rsidRPr="00CC7327">
        <w:t>12</w:t>
      </w:r>
      <w:r w:rsidRPr="00CC7327">
        <w:tab/>
        <w:t xml:space="preserve">Se adjunta a todos los efectos útiles como </w:t>
      </w:r>
      <w:r w:rsidRPr="001267F6">
        <w:rPr>
          <w:b/>
          <w:bCs/>
        </w:rPr>
        <w:t>anexo 2</w:t>
      </w:r>
      <w:r w:rsidRPr="00CC7327">
        <w:t xml:space="preserve"> un formulario de confirmación de hotel (véase </w:t>
      </w:r>
      <w:hyperlink r:id="rId19" w:history="1">
        <w:r w:rsidR="001267F6" w:rsidRPr="00A000A4">
          <w:rPr>
            <w:rStyle w:val="Hyperlink"/>
          </w:rPr>
          <w:t>http://www.itu.int/travel/</w:t>
        </w:r>
      </w:hyperlink>
      <w:r w:rsidRPr="00CC7327">
        <w:t xml:space="preserve"> para la lista de hoteles).</w:t>
      </w:r>
    </w:p>
    <w:p w:rsidR="00CC7327" w:rsidRPr="00CC7327" w:rsidRDefault="00CC7327" w:rsidP="00DF6EAA">
      <w:r w:rsidRPr="00CC7327">
        <w:t>13</w:t>
      </w:r>
      <w:r w:rsidRPr="00CC7327">
        <w:tab/>
        <w:t xml:space="preserve">Deseamos recordarle que los ciudadanos procedentes de ciertos países necesitan visado para entrar y permanecer en Suiza. </w:t>
      </w:r>
      <w:r w:rsidRPr="001267F6">
        <w:rPr>
          <w:b/>
          <w:bCs/>
        </w:rPr>
        <w:t>Ese visado debe solicitarse al menos cuatro (4) semanas antes de la fecha de inicio de la reunión</w:t>
      </w:r>
      <w:r w:rsidRPr="00CC7327">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9123F">
        <w:t>-</w:t>
      </w:r>
      <w:r w:rsidRPr="00CC7327">
        <w:t xml:space="preserve">T correspondiente, y remitirse a la TSB con la indicación </w:t>
      </w:r>
      <w:r w:rsidRPr="001267F6">
        <w:rPr>
          <w:b/>
          <w:bCs/>
        </w:rPr>
        <w:t>"solicitud de visado"</w:t>
      </w:r>
      <w:r w:rsidRPr="00CC7327">
        <w:t>, por fax</w:t>
      </w:r>
      <w:r w:rsidR="001267F6">
        <w:t xml:space="preserve"> </w:t>
      </w:r>
      <w:r w:rsidR="00DF6EAA">
        <w:t>(</w:t>
      </w:r>
      <w:r w:rsidRPr="00CC7327">
        <w:t>+41</w:t>
      </w:r>
      <w:r w:rsidR="001267F6">
        <w:t> </w:t>
      </w:r>
      <w:r w:rsidRPr="00CC7327">
        <w:t>22</w:t>
      </w:r>
      <w:r w:rsidR="001267F6">
        <w:t> </w:t>
      </w:r>
      <w:r w:rsidRPr="00CC7327">
        <w:t>730</w:t>
      </w:r>
      <w:r w:rsidR="00DF6EAA">
        <w:t> </w:t>
      </w:r>
      <w:r w:rsidRPr="00CC7327">
        <w:t>5853) o correo electrónico (</w:t>
      </w:r>
      <w:hyperlink r:id="rId20" w:history="1">
        <w:r w:rsidR="001267F6" w:rsidRPr="00A000A4">
          <w:rPr>
            <w:rStyle w:val="Hyperlink"/>
          </w:rPr>
          <w:t>tsbreg@itu.int</w:t>
        </w:r>
      </w:hyperlink>
      <w:r w:rsidRPr="00CC7327">
        <w:t>).</w:t>
      </w:r>
    </w:p>
    <w:p w:rsidR="00CC7327" w:rsidRPr="00CC7327" w:rsidRDefault="00CC7327" w:rsidP="001267F6">
      <w:pPr>
        <w:spacing w:before="240"/>
        <w:ind w:right="92"/>
      </w:pPr>
      <w:r w:rsidRPr="00CC7327">
        <w:t>Atentamente.</w:t>
      </w:r>
    </w:p>
    <w:p w:rsidR="00CC7327" w:rsidRPr="00CC7327" w:rsidRDefault="00CC7327" w:rsidP="001267F6">
      <w:pPr>
        <w:spacing w:before="1701"/>
        <w:ind w:right="91"/>
      </w:pPr>
      <w:r w:rsidRPr="00CC7327">
        <w:t>Malcolm Johnson</w:t>
      </w:r>
      <w:r w:rsidR="001267F6">
        <w:br/>
      </w:r>
      <w:r w:rsidRPr="00CC7327">
        <w:t>Director de la Oficina de Normalización</w:t>
      </w:r>
      <w:r w:rsidR="001267F6">
        <w:br/>
      </w:r>
      <w:r w:rsidRPr="00CC7327">
        <w:t>de las Telecomunicaciones</w:t>
      </w:r>
    </w:p>
    <w:p w:rsidR="00CC7327" w:rsidRPr="00CC7327" w:rsidRDefault="00CC7327" w:rsidP="001267F6">
      <w:pPr>
        <w:spacing w:before="400"/>
        <w:ind w:right="91"/>
      </w:pPr>
    </w:p>
    <w:p w:rsidR="00C34772" w:rsidRDefault="00CC7327" w:rsidP="00CC7327">
      <w:pPr>
        <w:rPr>
          <w:b/>
          <w:lang w:val="en-US"/>
        </w:rPr>
      </w:pPr>
      <w:proofErr w:type="spellStart"/>
      <w:r w:rsidRPr="001267F6">
        <w:rPr>
          <w:b/>
          <w:lang w:val="en-US"/>
        </w:rPr>
        <w:t>Anexos</w:t>
      </w:r>
      <w:proofErr w:type="spellEnd"/>
      <w:r w:rsidRPr="001267F6">
        <w:rPr>
          <w:b/>
          <w:lang w:val="en-US"/>
        </w:rPr>
        <w:t>: 2</w:t>
      </w:r>
    </w:p>
    <w:p w:rsidR="006E461E" w:rsidRDefault="006E461E" w:rsidP="00CC7327">
      <w:pPr>
        <w:rPr>
          <w:b/>
          <w:lang w:val="en-US"/>
        </w:rPr>
        <w:sectPr w:rsidR="006E461E" w:rsidSect="00CC7327">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docGrid w:linePitch="326"/>
        </w:sectPr>
      </w:pPr>
    </w:p>
    <w:p w:rsidR="004F75E9" w:rsidRPr="004F75E9" w:rsidRDefault="004F75E9" w:rsidP="004F75E9">
      <w:pPr>
        <w:jc w:val="center"/>
        <w:rPr>
          <w:lang w:val="en-US"/>
        </w:rPr>
      </w:pPr>
      <w:r w:rsidRPr="004F75E9">
        <w:rPr>
          <w:bCs/>
          <w:lang w:val="en-US"/>
        </w:rPr>
        <w:lastRenderedPageBreak/>
        <w:t>ANNEX 1</w:t>
      </w:r>
      <w:r w:rsidRPr="004F75E9">
        <w:rPr>
          <w:b/>
          <w:lang w:val="en-US"/>
        </w:rPr>
        <w:br/>
      </w:r>
      <w:r w:rsidRPr="004F75E9">
        <w:rPr>
          <w:lang w:val="en-US"/>
        </w:rPr>
        <w:t>(to TSB Collective letter 11/13)</w:t>
      </w:r>
    </w:p>
    <w:p w:rsidR="004F75E9" w:rsidRPr="004F75E9" w:rsidRDefault="004F75E9" w:rsidP="004F75E9">
      <w:pPr>
        <w:ind w:right="91"/>
        <w:jc w:val="center"/>
        <w:rPr>
          <w:lang w:val="en-US"/>
        </w:rPr>
      </w:pPr>
    </w:p>
    <w:p w:rsidR="004F75E9" w:rsidRPr="004F75E9" w:rsidRDefault="004F75E9" w:rsidP="004F75E9">
      <w:pPr>
        <w:ind w:right="91"/>
        <w:jc w:val="center"/>
        <w:rPr>
          <w:b/>
          <w:bCs/>
          <w:lang w:val="en-US"/>
        </w:rPr>
      </w:pPr>
      <w:r w:rsidRPr="004F75E9">
        <w:rPr>
          <w:b/>
          <w:bCs/>
          <w:lang w:val="en-US"/>
        </w:rPr>
        <w:t xml:space="preserve">Meeting of Working Parties 2/13, 3/13, 4/13 and 5/13 </w:t>
      </w:r>
      <w:r w:rsidRPr="004F75E9">
        <w:rPr>
          <w:b/>
          <w:bCs/>
          <w:lang w:val="en-US"/>
        </w:rPr>
        <w:br/>
        <w:t>Geneva, 17 February 2012 (afternoon)</w:t>
      </w:r>
    </w:p>
    <w:p w:rsidR="004F75E9" w:rsidRPr="004F75E9" w:rsidRDefault="004F75E9" w:rsidP="004F75E9">
      <w:pPr>
        <w:ind w:right="86"/>
        <w:jc w:val="center"/>
        <w:rPr>
          <w:b/>
          <w:bCs/>
          <w:lang w:val="en-US"/>
        </w:rPr>
      </w:pPr>
    </w:p>
    <w:p w:rsidR="004F75E9" w:rsidRDefault="004F75E9" w:rsidP="004F75E9">
      <w:pPr>
        <w:ind w:right="91"/>
        <w:jc w:val="center"/>
        <w:rPr>
          <w:b/>
          <w:bCs/>
          <w:lang w:val="fr-CH"/>
        </w:rPr>
      </w:pPr>
      <w:proofErr w:type="spellStart"/>
      <w:r>
        <w:rPr>
          <w:b/>
          <w:bCs/>
          <w:lang w:val="fr-CH"/>
        </w:rPr>
        <w:t>Draft</w:t>
      </w:r>
      <w:proofErr w:type="spellEnd"/>
      <w:r>
        <w:rPr>
          <w:b/>
          <w:bCs/>
          <w:lang w:val="fr-CH"/>
        </w:rPr>
        <w:t xml:space="preserve"> Agenda</w:t>
      </w:r>
    </w:p>
    <w:p w:rsidR="004F75E9" w:rsidRDefault="004F75E9" w:rsidP="004F75E9">
      <w:pPr>
        <w:rPr>
          <w:lang w:val="fr-CH"/>
        </w:rPr>
      </w:pPr>
    </w:p>
    <w:p w:rsidR="004F75E9" w:rsidRDefault="004F75E9" w:rsidP="004F75E9">
      <w:pPr>
        <w:rPr>
          <w:lang w:val="fr-CH"/>
        </w:rPr>
      </w:pPr>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rPr>
          <w:lang w:val="en-US"/>
        </w:rPr>
      </w:pPr>
      <w:r w:rsidRPr="004F75E9">
        <w:rPr>
          <w:lang w:val="en-US"/>
        </w:rPr>
        <w:t>Approval of the agenda for the plenary meetings of Working Parties 2, 3, 4 and 5/13</w:t>
      </w:r>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Documents</w:t>
      </w:r>
      <w:proofErr w:type="spellEnd"/>
    </w:p>
    <w:p w:rsidR="004F75E9" w:rsidRP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rPr>
          <w:lang w:val="en-US"/>
        </w:rPr>
      </w:pPr>
      <w:r w:rsidRPr="004F75E9">
        <w:rPr>
          <w:lang w:val="en-US"/>
        </w:rPr>
        <w:t xml:space="preserve">Review the results of Rapporteur Group meetings </w:t>
      </w:r>
    </w:p>
    <w:p w:rsidR="004F75E9" w:rsidRP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rPr>
          <w:lang w:val="en-US"/>
        </w:rPr>
      </w:pPr>
      <w:r w:rsidRPr="004F75E9">
        <w:rPr>
          <w:lang w:val="en-US"/>
        </w:rPr>
        <w:t>Consent or determination of draft Recommendations</w:t>
      </w:r>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Agreement</w:t>
      </w:r>
      <w:proofErr w:type="spellEnd"/>
      <w:r>
        <w:t xml:space="preserve"> </w:t>
      </w:r>
      <w:proofErr w:type="spellStart"/>
      <w:r>
        <w:t>on</w:t>
      </w:r>
      <w:proofErr w:type="spellEnd"/>
      <w:r>
        <w:t xml:space="preserve"> </w:t>
      </w:r>
      <w:proofErr w:type="spellStart"/>
      <w:r>
        <w:t>Supplements</w:t>
      </w:r>
      <w:proofErr w:type="spellEnd"/>
      <w:r>
        <w:t xml:space="preserve"> </w:t>
      </w:r>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Agreement</w:t>
      </w:r>
      <w:proofErr w:type="spellEnd"/>
      <w:r>
        <w:t xml:space="preserve"> </w:t>
      </w:r>
      <w:proofErr w:type="spellStart"/>
      <w:r>
        <w:t>on</w:t>
      </w:r>
      <w:proofErr w:type="spellEnd"/>
      <w:r>
        <w:t xml:space="preserve"> </w:t>
      </w:r>
      <w:proofErr w:type="spellStart"/>
      <w:r>
        <w:t>future</w:t>
      </w:r>
      <w:proofErr w:type="spellEnd"/>
      <w:r>
        <w:t xml:space="preserve"> </w:t>
      </w:r>
      <w:proofErr w:type="spellStart"/>
      <w:r>
        <w:t>activities</w:t>
      </w:r>
      <w:proofErr w:type="spellEnd"/>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Miscellaneous</w:t>
      </w:r>
      <w:proofErr w:type="spellEnd"/>
    </w:p>
    <w:p w:rsidR="004F75E9" w:rsidRDefault="004F75E9" w:rsidP="004F75E9">
      <w:pPr>
        <w:numPr>
          <w:ilvl w:val="0"/>
          <w:numId w:val="5"/>
        </w:numPr>
        <w:tabs>
          <w:tab w:val="clear" w:pos="794"/>
          <w:tab w:val="clear" w:pos="1191"/>
          <w:tab w:val="clear" w:pos="1588"/>
          <w:tab w:val="clear" w:pos="1985"/>
        </w:tabs>
        <w:overflowPunct/>
        <w:autoSpaceDE/>
        <w:autoSpaceDN/>
        <w:adjustRightInd/>
        <w:spacing w:before="240"/>
        <w:ind w:right="91"/>
        <w:textAlignment w:val="auto"/>
      </w:pPr>
      <w:proofErr w:type="spellStart"/>
      <w:r>
        <w:t>Closure</w:t>
      </w:r>
      <w:proofErr w:type="spellEnd"/>
      <w:r>
        <w:t xml:space="preserve"> of </w:t>
      </w:r>
      <w:proofErr w:type="spellStart"/>
      <w:r>
        <w:t>the</w:t>
      </w:r>
      <w:proofErr w:type="spellEnd"/>
      <w:r>
        <w:t xml:space="preserve"> </w:t>
      </w:r>
      <w:proofErr w:type="spellStart"/>
      <w:r>
        <w:t>meeting</w:t>
      </w:r>
      <w:proofErr w:type="spellEnd"/>
    </w:p>
    <w:p w:rsidR="004F75E9" w:rsidRDefault="004F75E9" w:rsidP="004F75E9">
      <w:pPr>
        <w:spacing w:before="720"/>
        <w:ind w:right="92"/>
        <w:rPr>
          <w:lang w:val="fr-CH"/>
        </w:rPr>
      </w:pPr>
    </w:p>
    <w:p w:rsidR="004F75E9" w:rsidRDefault="004F75E9" w:rsidP="004F75E9">
      <w:pPr>
        <w:pStyle w:val="LetterStart"/>
        <w:tabs>
          <w:tab w:val="clear" w:pos="1361"/>
          <w:tab w:val="clear" w:pos="1758"/>
          <w:tab w:val="clear" w:pos="2155"/>
          <w:tab w:val="clear" w:pos="2552"/>
          <w:tab w:val="center" w:pos="4962"/>
        </w:tabs>
        <w:spacing w:before="120" w:line="240" w:lineRule="atLeast"/>
        <w:rPr>
          <w:lang w:val="fr-CH"/>
        </w:rPr>
        <w:sectPr w:rsidR="004F75E9" w:rsidSect="004F75E9">
          <w:headerReference w:type="even" r:id="rId24"/>
          <w:headerReference w:type="default" r:id="rId25"/>
          <w:footerReference w:type="even" r:id="rId26"/>
          <w:footerReference w:type="first" r:id="rId27"/>
          <w:type w:val="oddPage"/>
          <w:pgSz w:w="11907" w:h="16727" w:code="9"/>
          <w:pgMar w:top="1134" w:right="1089" w:bottom="1134" w:left="1089" w:header="567" w:footer="567" w:gutter="0"/>
          <w:paperSrc w:first="269" w:other="269"/>
          <w:cols w:space="720"/>
          <w:docGrid w:linePitch="326"/>
        </w:sectPr>
      </w:pPr>
    </w:p>
    <w:p w:rsidR="004F75E9" w:rsidRPr="006823CF" w:rsidRDefault="004F75E9" w:rsidP="004F75E9">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bookmarkStart w:id="1" w:name="Duties"/>
      <w:bookmarkEnd w:id="1"/>
      <w:r w:rsidRPr="004D2D59">
        <w:rPr>
          <w:lang w:val="en-US"/>
        </w:rPr>
        <w:lastRenderedPageBreak/>
        <w:tab/>
      </w:r>
      <w:r w:rsidRPr="006823CF">
        <w:rPr>
          <w:rFonts w:asciiTheme="majorBidi" w:hAnsiTheme="majorBidi" w:cstheme="majorBidi"/>
          <w:sz w:val="24"/>
          <w:szCs w:val="24"/>
          <w:lang w:val="en-US"/>
        </w:rPr>
        <w:t>ANNEX 2</w:t>
      </w:r>
      <w:r w:rsidRPr="006823CF">
        <w:rPr>
          <w:rFonts w:asciiTheme="majorBidi" w:hAnsiTheme="majorBidi" w:cstheme="majorBidi"/>
          <w:sz w:val="24"/>
          <w:szCs w:val="24"/>
          <w:lang w:val="en-US"/>
        </w:rPr>
        <w:br/>
      </w:r>
      <w:r w:rsidRPr="006823CF">
        <w:rPr>
          <w:rFonts w:asciiTheme="majorBidi" w:hAnsiTheme="majorBidi" w:cstheme="majorBidi"/>
          <w:sz w:val="24"/>
          <w:szCs w:val="24"/>
          <w:lang w:val="en-US"/>
        </w:rPr>
        <w:tab/>
        <w:t>(to TSB Collective letter 11/13)</w:t>
      </w:r>
    </w:p>
    <w:p w:rsidR="004F75E9" w:rsidRPr="006823CF" w:rsidRDefault="004F75E9" w:rsidP="004F75E9">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r w:rsidRPr="006823CF">
        <w:rPr>
          <w:rFonts w:asciiTheme="majorBidi" w:hAnsiTheme="majorBidi" w:cstheme="majorBidi"/>
          <w:sz w:val="24"/>
          <w:szCs w:val="24"/>
          <w:lang w:val="en-US"/>
        </w:rPr>
        <w:tab/>
      </w:r>
    </w:p>
    <w:tbl>
      <w:tblPr>
        <w:tblW w:w="0" w:type="auto"/>
        <w:jc w:val="center"/>
        <w:tblLayout w:type="fixed"/>
        <w:tblLook w:val="0000" w:firstRow="0" w:lastRow="0" w:firstColumn="0" w:lastColumn="0" w:noHBand="0" w:noVBand="0"/>
      </w:tblPr>
      <w:tblGrid>
        <w:gridCol w:w="9360"/>
      </w:tblGrid>
      <w:tr w:rsidR="004F75E9" w:rsidRPr="006823CF" w:rsidTr="004F75E9">
        <w:trPr>
          <w:cantSplit/>
          <w:jc w:val="center"/>
        </w:trPr>
        <w:tc>
          <w:tcPr>
            <w:tcW w:w="9360" w:type="dxa"/>
            <w:tcBorders>
              <w:top w:val="single" w:sz="6" w:space="0" w:color="auto"/>
              <w:left w:val="single" w:sz="6" w:space="0" w:color="auto"/>
              <w:bottom w:val="single" w:sz="6" w:space="0" w:color="auto"/>
              <w:right w:val="single" w:sz="6" w:space="0" w:color="auto"/>
            </w:tcBorders>
          </w:tcPr>
          <w:p w:rsidR="004F75E9" w:rsidRPr="004F75E9" w:rsidRDefault="004F75E9" w:rsidP="004F75E9">
            <w:pPr>
              <w:tabs>
                <w:tab w:val="left" w:pos="1440"/>
                <w:tab w:val="left" w:pos="8647"/>
              </w:tabs>
              <w:spacing w:before="0" w:line="288" w:lineRule="atLeast"/>
              <w:ind w:right="133"/>
              <w:jc w:val="center"/>
              <w:rPr>
                <w:i/>
                <w:sz w:val="20"/>
                <w:lang w:val="en-US"/>
              </w:rPr>
            </w:pPr>
          </w:p>
          <w:p w:rsidR="004F75E9" w:rsidRPr="004F75E9" w:rsidRDefault="004F75E9" w:rsidP="004F75E9">
            <w:pPr>
              <w:tabs>
                <w:tab w:val="left" w:pos="1440"/>
                <w:tab w:val="left" w:pos="8647"/>
              </w:tabs>
              <w:spacing w:before="0" w:line="288" w:lineRule="atLeast"/>
              <w:ind w:right="133"/>
              <w:jc w:val="center"/>
              <w:rPr>
                <w:i/>
                <w:szCs w:val="24"/>
                <w:lang w:val="en-US"/>
              </w:rPr>
            </w:pPr>
            <w:r w:rsidRPr="004F75E9">
              <w:rPr>
                <w:i/>
                <w:szCs w:val="24"/>
                <w:lang w:val="en-US"/>
              </w:rPr>
              <w:t xml:space="preserve">This confirmation form </w:t>
            </w:r>
            <w:r w:rsidRPr="004F75E9">
              <w:rPr>
                <w:b/>
                <w:bCs/>
                <w:i/>
                <w:szCs w:val="24"/>
                <w:lang w:val="en-US"/>
              </w:rPr>
              <w:t xml:space="preserve">should </w:t>
            </w:r>
            <w:r w:rsidRPr="004F75E9">
              <w:rPr>
                <w:b/>
                <w:i/>
                <w:szCs w:val="24"/>
                <w:lang w:val="en-US"/>
              </w:rPr>
              <w:t xml:space="preserve">be sent direct </w:t>
            </w:r>
            <w:r w:rsidRPr="004F75E9">
              <w:rPr>
                <w:i/>
                <w:szCs w:val="24"/>
                <w:lang w:val="en-US"/>
              </w:rPr>
              <w:t>to the hotel</w:t>
            </w:r>
            <w:r w:rsidRPr="004F75E9">
              <w:rPr>
                <w:b/>
                <w:i/>
                <w:szCs w:val="24"/>
                <w:lang w:val="en-US"/>
              </w:rPr>
              <w:t xml:space="preserve"> </w:t>
            </w:r>
            <w:r w:rsidRPr="004F75E9">
              <w:rPr>
                <w:i/>
                <w:szCs w:val="24"/>
                <w:lang w:val="en-US"/>
              </w:rPr>
              <w:t>of your choice</w:t>
            </w:r>
          </w:p>
          <w:p w:rsidR="004F75E9" w:rsidRPr="00C67AB9" w:rsidRDefault="004F75E9" w:rsidP="004F75E9">
            <w:pPr>
              <w:spacing w:before="0" w:after="100" w:line="288" w:lineRule="atLeast"/>
              <w:ind w:right="130"/>
              <w:jc w:val="center"/>
              <w:rPr>
                <w:sz w:val="20"/>
                <w:lang w:val="en-US"/>
              </w:rPr>
            </w:pPr>
          </w:p>
        </w:tc>
      </w:tr>
    </w:tbl>
    <w:p w:rsidR="004F75E9" w:rsidRPr="00C67AB9" w:rsidRDefault="004F75E9" w:rsidP="004F75E9">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F75E9" w:rsidTr="004F75E9">
        <w:trPr>
          <w:cantSplit/>
          <w:jc w:val="center"/>
        </w:trPr>
        <w:tc>
          <w:tcPr>
            <w:tcW w:w="1291" w:type="dxa"/>
          </w:tcPr>
          <w:p w:rsidR="004F75E9" w:rsidRDefault="004F75E9" w:rsidP="004F75E9">
            <w:pPr>
              <w:tabs>
                <w:tab w:val="center" w:pos="9639"/>
              </w:tabs>
              <w:spacing w:before="57" w:line="240" w:lineRule="atLeast"/>
              <w:ind w:right="-176"/>
              <w:jc w:val="center"/>
              <w:rPr>
                <w:sz w:val="28"/>
              </w:rPr>
            </w:pPr>
            <w:r>
              <w:rPr>
                <w:noProof/>
                <w:lang w:val="en-US" w:eastAsia="zh-CN"/>
              </w:rPr>
              <w:drawing>
                <wp:inline distT="0" distB="0" distL="0" distR="0">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4F75E9" w:rsidRPr="001F5A0A" w:rsidRDefault="004F75E9" w:rsidP="004F75E9">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4F75E9" w:rsidRDefault="004F75E9" w:rsidP="004F75E9">
            <w:pPr>
              <w:tabs>
                <w:tab w:val="center" w:pos="9639"/>
              </w:tabs>
              <w:spacing w:before="57" w:line="240" w:lineRule="atLeast"/>
              <w:ind w:left="-142" w:right="-74"/>
              <w:jc w:val="center"/>
              <w:rPr>
                <w:sz w:val="28"/>
              </w:rPr>
            </w:pPr>
            <w:r>
              <w:rPr>
                <w:noProof/>
                <w:lang w:val="en-US" w:eastAsia="zh-CN"/>
              </w:rPr>
              <w:drawing>
                <wp:inline distT="0" distB="0" distL="0" distR="0">
                  <wp:extent cx="631825"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4F75E9" w:rsidRDefault="004F75E9" w:rsidP="004F75E9">
      <w:pPr>
        <w:tabs>
          <w:tab w:val="left" w:pos="1440"/>
        </w:tabs>
        <w:spacing w:before="0" w:line="240" w:lineRule="atLeast"/>
        <w:ind w:left="284" w:right="-143"/>
        <w:jc w:val="center"/>
        <w:rPr>
          <w:b/>
        </w:rPr>
      </w:pPr>
    </w:p>
    <w:p w:rsidR="004F75E9" w:rsidRPr="00403633" w:rsidRDefault="004F75E9" w:rsidP="004F75E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F75E9" w:rsidRPr="00403633" w:rsidRDefault="004F75E9" w:rsidP="004F75E9">
      <w:pPr>
        <w:tabs>
          <w:tab w:val="left" w:pos="1440"/>
        </w:tabs>
        <w:spacing w:before="0" w:line="240" w:lineRule="atLeast"/>
        <w:ind w:left="284" w:right="-143"/>
        <w:rPr>
          <w:sz w:val="20"/>
          <w:lang w:val="en-US"/>
        </w:rPr>
      </w:pPr>
    </w:p>
    <w:p w:rsidR="004F75E9" w:rsidRPr="00E20C97" w:rsidRDefault="004F75E9" w:rsidP="004F75E9">
      <w:pPr>
        <w:tabs>
          <w:tab w:val="left" w:pos="1440"/>
        </w:tabs>
        <w:spacing w:before="0" w:line="240" w:lineRule="atLeast"/>
        <w:ind w:left="284" w:right="515"/>
        <w:rPr>
          <w:sz w:val="20"/>
          <w:lang w:val="en-US"/>
        </w:rPr>
      </w:pPr>
      <w:r w:rsidRPr="004F75E9">
        <w:rPr>
          <w:i/>
          <w:sz w:val="20"/>
          <w:lang w:val="en-US"/>
        </w:rPr>
        <w:t>SG/WP meeting -------------------------------------   from    -------------------------  to ----------------------- in Geneva</w:t>
      </w:r>
    </w:p>
    <w:p w:rsidR="004F75E9" w:rsidRPr="00E20C97" w:rsidRDefault="004F75E9" w:rsidP="004F75E9">
      <w:pPr>
        <w:tabs>
          <w:tab w:val="left" w:pos="1440"/>
        </w:tabs>
        <w:spacing w:before="0" w:line="240" w:lineRule="atLeast"/>
        <w:ind w:left="284" w:right="515"/>
        <w:rPr>
          <w:sz w:val="20"/>
          <w:lang w:val="en-US"/>
        </w:rPr>
      </w:pPr>
    </w:p>
    <w:p w:rsidR="004F75E9" w:rsidRPr="00E20C97" w:rsidRDefault="004F75E9" w:rsidP="004F75E9">
      <w:pPr>
        <w:tabs>
          <w:tab w:val="left" w:pos="1440"/>
        </w:tabs>
        <w:spacing w:before="0" w:line="240" w:lineRule="atLeast"/>
        <w:ind w:left="284" w:right="515"/>
        <w:rPr>
          <w:sz w:val="20"/>
          <w:lang w:val="en-US"/>
        </w:rPr>
      </w:pPr>
    </w:p>
    <w:p w:rsidR="004F75E9" w:rsidRPr="00E20C97" w:rsidRDefault="004F75E9" w:rsidP="004F75E9">
      <w:pPr>
        <w:tabs>
          <w:tab w:val="left" w:pos="1440"/>
        </w:tabs>
        <w:spacing w:before="0" w:line="240" w:lineRule="atLeast"/>
        <w:ind w:left="284" w:right="515"/>
        <w:rPr>
          <w:sz w:val="20"/>
          <w:lang w:val="en-US"/>
        </w:rPr>
      </w:pPr>
      <w:r w:rsidRPr="004F75E9">
        <w:rPr>
          <w:i/>
          <w:sz w:val="20"/>
          <w:lang w:val="en-US"/>
        </w:rPr>
        <w:t>Confirmation of the reservation made on (date) -------------------------   with (hotel)   --------------------------------</w:t>
      </w:r>
    </w:p>
    <w:p w:rsidR="004F75E9" w:rsidRPr="00E20C97" w:rsidRDefault="004F75E9" w:rsidP="004F75E9">
      <w:pPr>
        <w:tabs>
          <w:tab w:val="left" w:pos="1440"/>
        </w:tabs>
        <w:spacing w:before="0" w:line="240" w:lineRule="atLeast"/>
        <w:ind w:left="284" w:right="515"/>
        <w:rPr>
          <w:sz w:val="20"/>
          <w:lang w:val="en-US"/>
        </w:rPr>
      </w:pPr>
    </w:p>
    <w:p w:rsidR="004F75E9" w:rsidRPr="00E20C97" w:rsidRDefault="004F75E9" w:rsidP="004F75E9">
      <w:pPr>
        <w:tabs>
          <w:tab w:val="left" w:pos="1440"/>
        </w:tabs>
        <w:spacing w:before="0" w:line="240" w:lineRule="atLeast"/>
        <w:ind w:left="284" w:right="515"/>
        <w:rPr>
          <w:sz w:val="20"/>
          <w:lang w:val="en-US"/>
        </w:rPr>
      </w:pPr>
    </w:p>
    <w:p w:rsidR="004F75E9" w:rsidRPr="008B1814" w:rsidRDefault="004F75E9" w:rsidP="004F75E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F75E9" w:rsidRPr="008B1814" w:rsidRDefault="004F75E9" w:rsidP="004F75E9">
      <w:pPr>
        <w:tabs>
          <w:tab w:val="left" w:pos="1440"/>
        </w:tabs>
        <w:spacing w:before="0" w:line="240" w:lineRule="atLeast"/>
        <w:ind w:left="284" w:right="515"/>
        <w:rPr>
          <w:sz w:val="20"/>
          <w:lang w:val="en-US"/>
        </w:rPr>
      </w:pPr>
    </w:p>
    <w:p w:rsidR="004F75E9" w:rsidRPr="008B1814" w:rsidRDefault="004F75E9" w:rsidP="004F75E9">
      <w:pPr>
        <w:tabs>
          <w:tab w:val="left" w:pos="1440"/>
        </w:tabs>
        <w:spacing w:before="0" w:line="240" w:lineRule="atLeast"/>
        <w:ind w:left="284" w:right="515"/>
        <w:rPr>
          <w:sz w:val="20"/>
          <w:lang w:val="en-US"/>
        </w:rPr>
      </w:pPr>
    </w:p>
    <w:p w:rsidR="004F75E9" w:rsidRPr="004F75E9" w:rsidRDefault="004F75E9" w:rsidP="004F75E9">
      <w:pPr>
        <w:tabs>
          <w:tab w:val="left" w:pos="1440"/>
        </w:tabs>
        <w:spacing w:before="0" w:line="240" w:lineRule="atLeast"/>
        <w:ind w:left="284" w:right="515"/>
        <w:rPr>
          <w:i/>
          <w:sz w:val="20"/>
          <w:lang w:val="en-US"/>
        </w:rPr>
      </w:pPr>
      <w:r w:rsidRPr="004F75E9">
        <w:rPr>
          <w:i/>
          <w:sz w:val="20"/>
          <w:lang w:val="en-US"/>
        </w:rPr>
        <w:t>------------ single/double room(s)</w:t>
      </w:r>
    </w:p>
    <w:p w:rsidR="004F75E9" w:rsidRPr="004F75E9" w:rsidRDefault="004F75E9" w:rsidP="004F75E9">
      <w:pPr>
        <w:tabs>
          <w:tab w:val="left" w:pos="1440"/>
        </w:tabs>
        <w:spacing w:before="0" w:line="240" w:lineRule="atLeast"/>
        <w:ind w:left="284" w:right="515"/>
        <w:rPr>
          <w:i/>
          <w:sz w:val="20"/>
          <w:lang w:val="en-US"/>
        </w:rPr>
      </w:pPr>
    </w:p>
    <w:p w:rsidR="004F75E9" w:rsidRPr="004F75E9" w:rsidRDefault="004F75E9" w:rsidP="004F75E9">
      <w:pPr>
        <w:tabs>
          <w:tab w:val="left" w:pos="1440"/>
        </w:tabs>
        <w:spacing w:before="0" w:line="240" w:lineRule="atLeast"/>
        <w:ind w:left="284" w:right="515"/>
        <w:rPr>
          <w:i/>
          <w:sz w:val="20"/>
          <w:lang w:val="en-US"/>
        </w:rPr>
      </w:pPr>
      <w:r w:rsidRPr="004F75E9">
        <w:rPr>
          <w:i/>
          <w:sz w:val="20"/>
          <w:lang w:val="en-US"/>
        </w:rPr>
        <w:t>arriving on (date) ---------------------------  at (time)  -------------  departing on (date) -------------------------------</w:t>
      </w:r>
    </w:p>
    <w:p w:rsidR="004F75E9" w:rsidRPr="004F75E9" w:rsidRDefault="004F75E9" w:rsidP="004F75E9">
      <w:pPr>
        <w:tabs>
          <w:tab w:val="left" w:pos="1440"/>
        </w:tabs>
        <w:spacing w:before="0" w:line="240" w:lineRule="atLeast"/>
        <w:ind w:left="284" w:right="515"/>
        <w:rPr>
          <w:sz w:val="20"/>
          <w:lang w:val="en-US"/>
        </w:rPr>
      </w:pPr>
    </w:p>
    <w:p w:rsidR="004F75E9" w:rsidRPr="004F75E9" w:rsidRDefault="004F75E9" w:rsidP="004F75E9">
      <w:pPr>
        <w:tabs>
          <w:tab w:val="left" w:pos="1440"/>
        </w:tabs>
        <w:spacing w:before="0" w:line="240" w:lineRule="atLeast"/>
        <w:ind w:left="284" w:right="515"/>
        <w:rPr>
          <w:sz w:val="20"/>
          <w:lang w:val="en-US"/>
        </w:rPr>
      </w:pPr>
    </w:p>
    <w:p w:rsidR="004F75E9" w:rsidRPr="00542259" w:rsidRDefault="004F75E9" w:rsidP="004F75E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F75E9" w:rsidRPr="00E20C97"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F75E9" w:rsidRPr="00C67AB9" w:rsidRDefault="004F75E9" w:rsidP="004F75E9">
      <w:pPr>
        <w:tabs>
          <w:tab w:val="left" w:pos="1440"/>
        </w:tabs>
        <w:spacing w:before="0" w:line="240" w:lineRule="atLeast"/>
        <w:ind w:left="284" w:right="515"/>
        <w:rPr>
          <w:i/>
          <w:iCs/>
          <w:sz w:val="20"/>
          <w:lang w:val="en-US"/>
        </w:rPr>
      </w:pPr>
    </w:p>
    <w:p w:rsidR="004F75E9" w:rsidRPr="008B1814" w:rsidRDefault="004F75E9" w:rsidP="004F75E9">
      <w:pPr>
        <w:tabs>
          <w:tab w:val="left" w:pos="1440"/>
        </w:tabs>
        <w:spacing w:before="0" w:line="240" w:lineRule="atLeast"/>
        <w:ind w:left="284" w:right="515"/>
        <w:rPr>
          <w:i/>
          <w:iCs/>
          <w:sz w:val="20"/>
          <w:lang w:val="en-US"/>
        </w:rPr>
      </w:pPr>
      <w:r w:rsidRPr="008B1814">
        <w:rPr>
          <w:i/>
          <w:iCs/>
          <w:sz w:val="20"/>
          <w:lang w:val="en-US"/>
        </w:rPr>
        <w:t>-----------------------------------------------------------------------------------------         Fax: -------------------------------</w:t>
      </w:r>
    </w:p>
    <w:p w:rsidR="004F75E9" w:rsidRPr="008B1814" w:rsidRDefault="004F75E9" w:rsidP="004F75E9">
      <w:pPr>
        <w:tabs>
          <w:tab w:val="left" w:pos="1440"/>
        </w:tabs>
        <w:spacing w:before="0" w:line="240" w:lineRule="atLeast"/>
        <w:ind w:left="284" w:right="515"/>
        <w:rPr>
          <w:i/>
          <w:iCs/>
          <w:sz w:val="20"/>
          <w:lang w:val="en-US"/>
        </w:rPr>
      </w:pPr>
    </w:p>
    <w:p w:rsidR="004F75E9" w:rsidRPr="00403633" w:rsidRDefault="004F75E9" w:rsidP="004F75E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F75E9" w:rsidRPr="00403633" w:rsidRDefault="004F75E9" w:rsidP="004F75E9">
      <w:pPr>
        <w:tabs>
          <w:tab w:val="left" w:pos="1440"/>
        </w:tabs>
        <w:spacing w:before="0" w:line="240" w:lineRule="atLeast"/>
        <w:ind w:left="284" w:right="515"/>
        <w:rPr>
          <w:sz w:val="20"/>
          <w:lang w:val="en-US"/>
        </w:rPr>
      </w:pPr>
    </w:p>
    <w:p w:rsidR="004F75E9" w:rsidRPr="00403633"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r w:rsidRPr="004F75E9">
        <w:rPr>
          <w:i/>
          <w:sz w:val="20"/>
          <w:lang w:val="en-US"/>
        </w:rPr>
        <w:t>Credit card to guarantee this reservation</w:t>
      </w:r>
      <w:r w:rsidRPr="004F75E9">
        <w:rPr>
          <w:sz w:val="20"/>
          <w:lang w:val="en-US"/>
        </w:rPr>
        <w:t>:        AX/VISA/DINERS/EC  (</w:t>
      </w:r>
      <w:r w:rsidRPr="004F75E9">
        <w:rPr>
          <w:i/>
          <w:iCs/>
          <w:sz w:val="20"/>
          <w:lang w:val="en-US"/>
        </w:rPr>
        <w:t>or</w:t>
      </w:r>
      <w:r w:rsidRPr="004F75E9">
        <w:rPr>
          <w:sz w:val="20"/>
          <w:lang w:val="en-US"/>
        </w:rPr>
        <w:t xml:space="preserve"> </w:t>
      </w:r>
      <w:r w:rsidRPr="00C67AB9">
        <w:rPr>
          <w:i/>
          <w:sz w:val="20"/>
          <w:lang w:val="en-US"/>
        </w:rPr>
        <w:t>othe</w:t>
      </w:r>
      <w:r>
        <w:rPr>
          <w:i/>
          <w:sz w:val="20"/>
          <w:lang w:val="en-US"/>
        </w:rPr>
        <w:t>r) -----------------------------------</w:t>
      </w: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F75E9" w:rsidRPr="00C67AB9" w:rsidRDefault="004F75E9" w:rsidP="004F75E9">
      <w:pPr>
        <w:tabs>
          <w:tab w:val="left" w:pos="1440"/>
        </w:tabs>
        <w:spacing w:before="0" w:line="240" w:lineRule="atLeast"/>
        <w:ind w:left="284" w:right="515"/>
        <w:rPr>
          <w:sz w:val="20"/>
          <w:lang w:val="en-US"/>
        </w:rPr>
      </w:pPr>
    </w:p>
    <w:p w:rsidR="004F75E9" w:rsidRPr="00C67AB9" w:rsidRDefault="004F75E9" w:rsidP="004F75E9">
      <w:pPr>
        <w:tabs>
          <w:tab w:val="left" w:pos="1440"/>
        </w:tabs>
        <w:spacing w:before="0" w:line="240" w:lineRule="atLeast"/>
        <w:ind w:left="284" w:right="515"/>
        <w:rPr>
          <w:sz w:val="20"/>
          <w:lang w:val="en-US"/>
        </w:rPr>
      </w:pPr>
    </w:p>
    <w:p w:rsidR="004F75E9" w:rsidRPr="004F75E9" w:rsidRDefault="004F75E9" w:rsidP="004F75E9">
      <w:pPr>
        <w:tabs>
          <w:tab w:val="left" w:pos="1440"/>
        </w:tabs>
        <w:spacing w:before="0" w:line="240" w:lineRule="atLeast"/>
        <w:ind w:left="284" w:right="515"/>
        <w:rPr>
          <w:lang w:val="en-US"/>
        </w:rPr>
      </w:pPr>
      <w:r w:rsidRPr="004F75E9">
        <w:rPr>
          <w:i/>
          <w:sz w:val="20"/>
          <w:lang w:val="en-US"/>
        </w:rPr>
        <w:t>Date</w:t>
      </w:r>
      <w:r w:rsidRPr="004F75E9">
        <w:rPr>
          <w:sz w:val="20"/>
          <w:lang w:val="en-US"/>
        </w:rPr>
        <w:t xml:space="preserve"> ------------------------------------------------------      </w:t>
      </w:r>
      <w:r w:rsidRPr="004F75E9">
        <w:rPr>
          <w:i/>
          <w:sz w:val="20"/>
          <w:lang w:val="en-US"/>
        </w:rPr>
        <w:t xml:space="preserve">Signature </w:t>
      </w:r>
      <w:r w:rsidRPr="004F75E9">
        <w:rPr>
          <w:sz w:val="20"/>
          <w:lang w:val="en-US"/>
        </w:rPr>
        <w:t xml:space="preserve">       ---------------------------------------------------</w:t>
      </w:r>
    </w:p>
    <w:p w:rsidR="006E461E" w:rsidRPr="001267F6" w:rsidRDefault="006E461E" w:rsidP="00CC7327">
      <w:pPr>
        <w:rPr>
          <w:b/>
          <w:lang w:val="en-US"/>
        </w:rPr>
      </w:pPr>
    </w:p>
    <w:sectPr w:rsidR="006E461E" w:rsidRPr="001267F6">
      <w:headerReference w:type="even" r:id="rId29"/>
      <w:footerReference w:type="even" r:id="rId30"/>
      <w:footerReference w:type="first" r:id="rId31"/>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BF" w:rsidRDefault="005554BF">
      <w:r>
        <w:separator/>
      </w:r>
    </w:p>
  </w:endnote>
  <w:endnote w:type="continuationSeparator" w:id="0">
    <w:p w:rsidR="005554BF" w:rsidRDefault="0055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Pr="000A3FCD" w:rsidRDefault="000A3FCD" w:rsidP="000A3FCD">
    <w:pPr>
      <w:pStyle w:val="Footer"/>
      <w:rPr>
        <w:lang w:val="fr-CH"/>
      </w:rPr>
    </w:pPr>
    <w:r w:rsidRPr="000A3FCD">
      <w:rPr>
        <w:sz w:val="16"/>
        <w:szCs w:val="16"/>
        <w:lang w:val="fr-CH"/>
      </w:rPr>
      <w:t>ITU-T\COM-T\COM13\COLL\011S.DOC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264"/>
      <w:gridCol w:w="2375"/>
    </w:tblGrid>
    <w:tr w:rsidR="005554BF" w:rsidRPr="006823CF" w:rsidTr="00680F83">
      <w:trPr>
        <w:cantSplit/>
      </w:trPr>
      <w:tc>
        <w:tcPr>
          <w:tcW w:w="1062" w:type="pct"/>
          <w:tcBorders>
            <w:top w:val="single" w:sz="6" w:space="0" w:color="auto"/>
          </w:tcBorders>
          <w:tcMar>
            <w:top w:w="57" w:type="dxa"/>
          </w:tcMar>
        </w:tcPr>
        <w:p w:rsidR="005554BF" w:rsidRDefault="005554BF">
          <w:pPr>
            <w:pStyle w:val="itu"/>
          </w:pPr>
          <w:r>
            <w:t>Place des Nations</w:t>
          </w:r>
        </w:p>
      </w:tc>
      <w:tc>
        <w:tcPr>
          <w:tcW w:w="1584" w:type="pct"/>
          <w:tcBorders>
            <w:top w:val="single" w:sz="6" w:space="0" w:color="auto"/>
          </w:tcBorders>
          <w:tcMar>
            <w:top w:w="57" w:type="dxa"/>
          </w:tcMar>
        </w:tcPr>
        <w:p w:rsidR="005554BF" w:rsidRDefault="005554BF">
          <w:pPr>
            <w:pStyle w:val="itu"/>
          </w:pPr>
          <w:proofErr w:type="spellStart"/>
          <w:r>
            <w:t>Teléfono</w:t>
          </w:r>
          <w:proofErr w:type="spellEnd"/>
          <w:r>
            <w:t xml:space="preserve"> </w:t>
          </w:r>
          <w:r>
            <w:tab/>
          </w:r>
          <w:r>
            <w:tab/>
            <w:t>+41 22 730 51 11</w:t>
          </w:r>
        </w:p>
      </w:tc>
      <w:tc>
        <w:tcPr>
          <w:tcW w:w="1149" w:type="pct"/>
          <w:tcBorders>
            <w:top w:val="single" w:sz="6" w:space="0" w:color="auto"/>
          </w:tcBorders>
          <w:tcMar>
            <w:top w:w="57" w:type="dxa"/>
          </w:tcMar>
        </w:tcPr>
        <w:p w:rsidR="005554BF" w:rsidRDefault="005554B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205" w:type="pct"/>
          <w:tcBorders>
            <w:top w:val="single" w:sz="6" w:space="0" w:color="auto"/>
          </w:tcBorders>
          <w:tcMar>
            <w:top w:w="57" w:type="dxa"/>
          </w:tcMar>
        </w:tcPr>
        <w:p w:rsidR="005554BF" w:rsidRPr="00BB1198" w:rsidRDefault="00680F83" w:rsidP="00680F83">
          <w:pPr>
            <w:pStyle w:val="itu"/>
            <w:tabs>
              <w:tab w:val="clear" w:pos="709"/>
              <w:tab w:val="clear" w:pos="1134"/>
              <w:tab w:val="left" w:pos="886"/>
            </w:tabs>
            <w:ind w:right="-57"/>
          </w:pPr>
          <w:proofErr w:type="spellStart"/>
          <w:r w:rsidRPr="00BB1198">
            <w:t>Correo</w:t>
          </w:r>
          <w:proofErr w:type="spellEnd"/>
          <w:r w:rsidRPr="00BB1198">
            <w:t>-e</w:t>
          </w:r>
          <w:r w:rsidR="005554BF" w:rsidRPr="00BB1198">
            <w:t>:</w:t>
          </w:r>
          <w:r w:rsidRPr="00BB1198">
            <w:tab/>
          </w:r>
          <w:hyperlink r:id="rId1" w:history="1">
            <w:r w:rsidR="005554BF" w:rsidRPr="00BB1198">
              <w:rPr>
                <w:rStyle w:val="Hyperlink"/>
              </w:rPr>
              <w:t>itumail@itu.int</w:t>
            </w:r>
          </w:hyperlink>
        </w:p>
      </w:tc>
    </w:tr>
    <w:tr w:rsidR="005554BF" w:rsidTr="00680F83">
      <w:trPr>
        <w:cantSplit/>
      </w:trPr>
      <w:tc>
        <w:tcPr>
          <w:tcW w:w="1062" w:type="pct"/>
        </w:tcPr>
        <w:p w:rsidR="005554BF" w:rsidRPr="00680F83" w:rsidRDefault="005554BF">
          <w:pPr>
            <w:pStyle w:val="itu"/>
            <w:rPr>
              <w:lang w:val="es-ES"/>
            </w:rPr>
          </w:pPr>
          <w:r w:rsidRPr="00680F83">
            <w:rPr>
              <w:lang w:val="es-ES"/>
            </w:rPr>
            <w:t>CH-1211 Ginebra 20</w:t>
          </w:r>
        </w:p>
      </w:tc>
      <w:tc>
        <w:tcPr>
          <w:tcW w:w="1584" w:type="pct"/>
        </w:tcPr>
        <w:p w:rsidR="005554BF" w:rsidRPr="00680F83" w:rsidRDefault="005554BF">
          <w:pPr>
            <w:pStyle w:val="itu"/>
            <w:rPr>
              <w:lang w:val="es-ES"/>
            </w:rPr>
          </w:pPr>
          <w:r w:rsidRPr="00680F83">
            <w:rPr>
              <w:lang w:val="es-ES"/>
            </w:rPr>
            <w:t>Telefax</w:t>
          </w:r>
          <w:r w:rsidRPr="00680F83">
            <w:rPr>
              <w:lang w:val="es-ES"/>
            </w:rPr>
            <w:tab/>
            <w:t>Gr3:</w:t>
          </w:r>
          <w:r w:rsidRPr="00680F83">
            <w:rPr>
              <w:lang w:val="es-ES"/>
            </w:rPr>
            <w:tab/>
          </w:r>
          <w:r w:rsidRPr="00680F83">
            <w:rPr>
              <w:lang w:val="es-ES"/>
            </w:rPr>
            <w:tab/>
            <w:t>+41 22 733 72 56</w:t>
          </w:r>
        </w:p>
      </w:tc>
      <w:tc>
        <w:tcPr>
          <w:tcW w:w="1149" w:type="pct"/>
        </w:tcPr>
        <w:p w:rsidR="005554BF" w:rsidRPr="00680F83" w:rsidRDefault="005554BF">
          <w:pPr>
            <w:pStyle w:val="itu"/>
            <w:rPr>
              <w:lang w:val="es-ES"/>
            </w:rPr>
          </w:pPr>
          <w:r w:rsidRPr="00680F83">
            <w:rPr>
              <w:lang w:val="es-ES"/>
            </w:rPr>
            <w:t>Telegrama ITU GENEVE</w:t>
          </w:r>
        </w:p>
      </w:tc>
      <w:tc>
        <w:tcPr>
          <w:tcW w:w="1205" w:type="pct"/>
        </w:tcPr>
        <w:p w:rsidR="005554BF" w:rsidRPr="00680F83" w:rsidRDefault="005554BF" w:rsidP="00680F83">
          <w:pPr>
            <w:pStyle w:val="itu"/>
            <w:tabs>
              <w:tab w:val="clear" w:pos="709"/>
              <w:tab w:val="clear" w:pos="1134"/>
              <w:tab w:val="left" w:pos="900"/>
            </w:tabs>
            <w:ind w:right="-57"/>
            <w:rPr>
              <w:lang w:val="es-ES"/>
            </w:rPr>
          </w:pPr>
          <w:r w:rsidRPr="00680F83">
            <w:rPr>
              <w:lang w:val="es-ES"/>
            </w:rPr>
            <w:tab/>
          </w:r>
          <w:hyperlink r:id="rId2" w:history="1">
            <w:r w:rsidRPr="00680F83">
              <w:rPr>
                <w:rStyle w:val="Hyperlink"/>
                <w:lang w:val="es-ES"/>
              </w:rPr>
              <w:t>www.itu.int</w:t>
            </w:r>
          </w:hyperlink>
        </w:p>
      </w:tc>
    </w:tr>
    <w:tr w:rsidR="005554BF" w:rsidRPr="005E755A" w:rsidTr="00680F83">
      <w:trPr>
        <w:cantSplit/>
      </w:trPr>
      <w:tc>
        <w:tcPr>
          <w:tcW w:w="1062" w:type="pct"/>
        </w:tcPr>
        <w:p w:rsidR="005554BF" w:rsidRPr="00680F83" w:rsidRDefault="005554BF">
          <w:pPr>
            <w:pStyle w:val="itu"/>
            <w:rPr>
              <w:lang w:val="es-ES"/>
            </w:rPr>
          </w:pPr>
          <w:r w:rsidRPr="00680F83">
            <w:rPr>
              <w:lang w:val="es-ES"/>
            </w:rPr>
            <w:t>Suiza</w:t>
          </w:r>
        </w:p>
      </w:tc>
      <w:tc>
        <w:tcPr>
          <w:tcW w:w="1584" w:type="pct"/>
        </w:tcPr>
        <w:p w:rsidR="005554BF" w:rsidRPr="005E755A" w:rsidRDefault="005554BF">
          <w:pPr>
            <w:pStyle w:val="itu"/>
            <w:rPr>
              <w:lang w:val="fr-CH"/>
            </w:rPr>
          </w:pPr>
          <w:r w:rsidRPr="00680F83">
            <w:rPr>
              <w:lang w:val="es-ES"/>
            </w:rPr>
            <w:tab/>
          </w:r>
          <w:r w:rsidRPr="005E755A">
            <w:rPr>
              <w:lang w:val="fr-CH"/>
            </w:rPr>
            <w:t>Gr4:</w:t>
          </w:r>
          <w:r w:rsidRPr="005E755A">
            <w:rPr>
              <w:lang w:val="fr-CH"/>
            </w:rPr>
            <w:tab/>
          </w:r>
          <w:r w:rsidRPr="005E755A">
            <w:rPr>
              <w:lang w:val="fr-CH"/>
            </w:rPr>
            <w:tab/>
            <w:t>+41 22 730 65 00</w:t>
          </w:r>
        </w:p>
      </w:tc>
      <w:tc>
        <w:tcPr>
          <w:tcW w:w="1149" w:type="pct"/>
        </w:tcPr>
        <w:p w:rsidR="005554BF" w:rsidRPr="005E755A" w:rsidRDefault="005554BF">
          <w:pPr>
            <w:pStyle w:val="itu"/>
            <w:rPr>
              <w:lang w:val="fr-CH"/>
            </w:rPr>
          </w:pPr>
        </w:p>
      </w:tc>
      <w:tc>
        <w:tcPr>
          <w:tcW w:w="1205" w:type="pct"/>
        </w:tcPr>
        <w:p w:rsidR="005554BF" w:rsidRPr="005E755A" w:rsidRDefault="005554BF" w:rsidP="00680F83">
          <w:pPr>
            <w:pStyle w:val="itu"/>
            <w:ind w:right="-57"/>
            <w:rPr>
              <w:lang w:val="fr-CH"/>
            </w:rPr>
          </w:pPr>
        </w:p>
      </w:tc>
    </w:tr>
  </w:tbl>
  <w:p w:rsidR="005554BF" w:rsidRPr="005E755A" w:rsidRDefault="005554B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Pr="004F75E9" w:rsidRDefault="005554BF" w:rsidP="004F75E9">
    <w:pPr>
      <w:pStyle w:val="Footer"/>
      <w:rPr>
        <w:lang w:val="fr-CH"/>
      </w:rPr>
    </w:pPr>
    <w:r w:rsidRPr="004F75E9">
      <w:rPr>
        <w:lang w:val="fr-CH"/>
      </w:rPr>
      <w:t>ITU-T\COM-T\COM13\COLL\011E.DOC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5554BF">
      <w:tc>
        <w:tcPr>
          <w:tcW w:w="10149" w:type="dxa"/>
        </w:tcPr>
        <w:p w:rsidR="005554BF" w:rsidRDefault="005554B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554BF" w:rsidRDefault="005554B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5554BF" w:rsidRDefault="005554B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country-region">
            <w:smartTag w:uri="urn:schemas-microsoft-com:office:smarttags" w:element="place">
              <w:r>
                <w:rPr>
                  <w:sz w:val="18"/>
                </w:rPr>
                <w:t>Switzerland</w:t>
              </w:r>
            </w:smartTag>
          </w:smartTag>
          <w:proofErr w:type="spellEnd"/>
          <w:r>
            <w:rPr>
              <w:sz w:val="18"/>
            </w:rPr>
            <w:tab/>
          </w:r>
          <w:r>
            <w:rPr>
              <w:sz w:val="18"/>
            </w:rPr>
            <w:tab/>
            <w:t>Gr4:</w:t>
          </w:r>
          <w:r>
            <w:rPr>
              <w:sz w:val="18"/>
            </w:rPr>
            <w:tab/>
            <w:t>+41 22 730 65 00</w:t>
          </w:r>
          <w:r>
            <w:rPr>
              <w:sz w:val="18"/>
            </w:rPr>
            <w:tab/>
          </w:r>
        </w:p>
      </w:tc>
    </w:tr>
  </w:tbl>
  <w:p w:rsidR="005554BF" w:rsidRDefault="005554B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Default="005554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Pr="006823CF" w:rsidRDefault="005554BF">
    <w:pPr>
      <w:pStyle w:val="Footer"/>
      <w:rPr>
        <w:lang w:val="en-US"/>
      </w:rPr>
    </w:pPr>
    <w:r>
      <w:fldChar w:fldCharType="begin"/>
    </w:r>
    <w:r w:rsidRPr="006823CF">
      <w:rPr>
        <w:lang w:val="en-US"/>
      </w:rPr>
      <w:instrText xml:space="preserve"> FILENAME \p \* MERGEFORMAT </w:instrText>
    </w:r>
    <w:r>
      <w:fldChar w:fldCharType="separate"/>
    </w:r>
    <w:r w:rsidR="006823CF">
      <w:rPr>
        <w:noProof/>
        <w:lang w:val="en-US"/>
      </w:rPr>
      <w:t>M:\SG_DOC\SG13\2009-2012-Study-Period\Activities\Collective-letters\011S.docx</w:t>
    </w:r>
    <w:r>
      <w:fldChar w:fldCharType="end"/>
    </w:r>
    <w:r w:rsidRPr="006823CF">
      <w:rPr>
        <w:lang w:val="en-US"/>
      </w:rPr>
      <w:tab/>
    </w:r>
    <w:r>
      <w:fldChar w:fldCharType="begin"/>
    </w:r>
    <w:r>
      <w:instrText xml:space="preserve"> savedate \@ dd.MM.yy </w:instrText>
    </w:r>
    <w:r>
      <w:fldChar w:fldCharType="separate"/>
    </w:r>
    <w:r w:rsidR="00CB25E3">
      <w:rPr>
        <w:noProof/>
      </w:rPr>
      <w:t>29.11.11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BF" w:rsidRDefault="005554BF">
      <w:r>
        <w:t>____________________</w:t>
      </w:r>
    </w:p>
  </w:footnote>
  <w:footnote w:type="continuationSeparator" w:id="0">
    <w:p w:rsidR="005554BF" w:rsidRDefault="0055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379"/>
      <w:docPartObj>
        <w:docPartGallery w:val="Page Numbers (Top of Page)"/>
        <w:docPartUnique/>
      </w:docPartObj>
    </w:sdtPr>
    <w:sdtEndPr>
      <w:rPr>
        <w:noProof/>
        <w:sz w:val="18"/>
        <w:szCs w:val="18"/>
      </w:rPr>
    </w:sdtEndPr>
    <w:sdtContent>
      <w:p w:rsidR="005554BF" w:rsidRPr="00F55157" w:rsidRDefault="005554BF" w:rsidP="00CC7327">
        <w:pPr>
          <w:pStyle w:val="Header"/>
          <w:rPr>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B25E3">
          <w:rPr>
            <w:noProof/>
            <w:sz w:val="18"/>
            <w:szCs w:val="18"/>
          </w:rPr>
          <w:t>4</w:t>
        </w:r>
        <w:r w:rsidRPr="00F55157">
          <w:rPr>
            <w:noProof/>
            <w:sz w:val="18"/>
            <w:szCs w:val="18"/>
          </w:rPr>
          <w:fldChar w:fldCharType="end"/>
        </w:r>
      </w:p>
    </w:sdtContent>
  </w:sdt>
  <w:p w:rsidR="005554BF" w:rsidRDefault="00555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Default="005554BF">
    <w:pPr>
      <w:pStyle w:val="Header"/>
    </w:pPr>
    <w:r>
      <w:t xml:space="preserve">- </w:t>
    </w:r>
    <w:r>
      <w:fldChar w:fldCharType="begin"/>
    </w:r>
    <w:r>
      <w:instrText>PAGE</w:instrText>
    </w:r>
    <w:r>
      <w:fldChar w:fldCharType="separate"/>
    </w:r>
    <w:r w:rsidR="00BB1198">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Pr="004F75E9" w:rsidRDefault="005554BF">
    <w:pPr>
      <w:pStyle w:val="Header"/>
      <w:rPr>
        <w:sz w:val="18"/>
        <w:szCs w:val="18"/>
      </w:rPr>
    </w:pPr>
    <w:r w:rsidRPr="004F75E9">
      <w:rPr>
        <w:sz w:val="18"/>
        <w:szCs w:val="18"/>
      </w:rPr>
      <w:t xml:space="preserve"> </w:t>
    </w:r>
    <w:r w:rsidRPr="004F75E9">
      <w:rPr>
        <w:sz w:val="18"/>
        <w:szCs w:val="18"/>
      </w:rPr>
      <w:fldChar w:fldCharType="begin"/>
    </w:r>
    <w:r w:rsidRPr="004F75E9">
      <w:rPr>
        <w:sz w:val="18"/>
        <w:szCs w:val="18"/>
      </w:rPr>
      <w:instrText xml:space="preserve"> PAGE </w:instrText>
    </w:r>
    <w:r w:rsidRPr="004F75E9">
      <w:rPr>
        <w:sz w:val="18"/>
        <w:szCs w:val="18"/>
      </w:rPr>
      <w:fldChar w:fldCharType="separate"/>
    </w:r>
    <w:r w:rsidR="00CB25E3">
      <w:rPr>
        <w:noProof/>
        <w:sz w:val="18"/>
        <w:szCs w:val="18"/>
      </w:rPr>
      <w:t>7</w:t>
    </w:r>
    <w:r w:rsidRPr="004F75E9">
      <w:rPr>
        <w:sz w:val="18"/>
        <w:szCs w:val="18"/>
      </w:rPr>
      <w:fldChar w:fldCharType="end"/>
    </w:r>
    <w:r w:rsidRPr="004F75E9">
      <w:rP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BF" w:rsidRDefault="00555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FE"/>
    <w:rsid w:val="00002529"/>
    <w:rsid w:val="000A3FCD"/>
    <w:rsid w:val="000C375D"/>
    <w:rsid w:val="000C382F"/>
    <w:rsid w:val="001173CC"/>
    <w:rsid w:val="001267F6"/>
    <w:rsid w:val="001A54CC"/>
    <w:rsid w:val="001D1BA9"/>
    <w:rsid w:val="001F0D48"/>
    <w:rsid w:val="00257FB4"/>
    <w:rsid w:val="00271D3E"/>
    <w:rsid w:val="002A7741"/>
    <w:rsid w:val="00303D62"/>
    <w:rsid w:val="00335367"/>
    <w:rsid w:val="00370C2D"/>
    <w:rsid w:val="003B2818"/>
    <w:rsid w:val="003C00D3"/>
    <w:rsid w:val="003D1E8D"/>
    <w:rsid w:val="003D673B"/>
    <w:rsid w:val="003F2855"/>
    <w:rsid w:val="00401C20"/>
    <w:rsid w:val="00425214"/>
    <w:rsid w:val="004C4144"/>
    <w:rsid w:val="004E26E4"/>
    <w:rsid w:val="004F75E9"/>
    <w:rsid w:val="00535F99"/>
    <w:rsid w:val="005554BF"/>
    <w:rsid w:val="00567B54"/>
    <w:rsid w:val="0057186B"/>
    <w:rsid w:val="005E755A"/>
    <w:rsid w:val="00607393"/>
    <w:rsid w:val="0067009C"/>
    <w:rsid w:val="00680F83"/>
    <w:rsid w:val="006823CF"/>
    <w:rsid w:val="006969B4"/>
    <w:rsid w:val="006D3DE4"/>
    <w:rsid w:val="006E35FE"/>
    <w:rsid w:val="006E461E"/>
    <w:rsid w:val="00734470"/>
    <w:rsid w:val="00743841"/>
    <w:rsid w:val="007609CD"/>
    <w:rsid w:val="00781E2A"/>
    <w:rsid w:val="00823E22"/>
    <w:rsid w:val="008258C2"/>
    <w:rsid w:val="008505BD"/>
    <w:rsid w:val="00850C78"/>
    <w:rsid w:val="008C17AD"/>
    <w:rsid w:val="008D02CD"/>
    <w:rsid w:val="008F29BD"/>
    <w:rsid w:val="0091255A"/>
    <w:rsid w:val="0095172A"/>
    <w:rsid w:val="009D3E5C"/>
    <w:rsid w:val="009F0942"/>
    <w:rsid w:val="00A24764"/>
    <w:rsid w:val="00A54E47"/>
    <w:rsid w:val="00AE7093"/>
    <w:rsid w:val="00B422BC"/>
    <w:rsid w:val="00B43F77"/>
    <w:rsid w:val="00B81F01"/>
    <w:rsid w:val="00B95F0A"/>
    <w:rsid w:val="00B96180"/>
    <w:rsid w:val="00BB1198"/>
    <w:rsid w:val="00C17AC0"/>
    <w:rsid w:val="00C34772"/>
    <w:rsid w:val="00C36657"/>
    <w:rsid w:val="00C50A2D"/>
    <w:rsid w:val="00C70595"/>
    <w:rsid w:val="00C9123F"/>
    <w:rsid w:val="00CB25E3"/>
    <w:rsid w:val="00CC7327"/>
    <w:rsid w:val="00D027A3"/>
    <w:rsid w:val="00D779E7"/>
    <w:rsid w:val="00DA3FC6"/>
    <w:rsid w:val="00DA4243"/>
    <w:rsid w:val="00DD77C9"/>
    <w:rsid w:val="00DF5926"/>
    <w:rsid w:val="00DF61F3"/>
    <w:rsid w:val="00DF6EAA"/>
    <w:rsid w:val="00E5040E"/>
    <w:rsid w:val="00E839B0"/>
    <w:rsid w:val="00E92C09"/>
    <w:rsid w:val="00E9398C"/>
    <w:rsid w:val="00EA3374"/>
    <w:rsid w:val="00EF4FA4"/>
    <w:rsid w:val="00F55157"/>
    <w:rsid w:val="00F6461F"/>
    <w:rsid w:val="00FD2B2D"/>
    <w:rsid w:val="00FD2B88"/>
    <w:rsid w:val="00FF0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617"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sg13@itu.int" TargetMode="External"/><Relationship Id="rId17" Type="http://schemas.openxmlformats.org/officeDocument/2006/relationships/hyperlink" Target="mailto:servicedesk@itu.int"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studygroups/com13/index.asp" TargetMode="External"/><Relationship Id="rId20" Type="http://schemas.openxmlformats.org/officeDocument/2006/relationships/hyperlink" Target="mailto:tsbreg@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ngn/index.phtml"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hyperlink" Target="mailto:tsbsg13@itu.int"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FBD8-ED35-4D16-B300-42D8E88D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PS_TSBCOL.dotm</Template>
  <TotalTime>0</TotalTime>
  <Pages>7</Pages>
  <Words>1765</Words>
  <Characters>11129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12869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Bettini, Nadine</cp:lastModifiedBy>
  <cp:revision>2</cp:revision>
  <cp:lastPrinted>2011-11-29T15:15:00Z</cp:lastPrinted>
  <dcterms:created xsi:type="dcterms:W3CDTF">2011-11-30T10:44:00Z</dcterms:created>
  <dcterms:modified xsi:type="dcterms:W3CDTF">2011-11-30T10:44:00Z</dcterms:modified>
</cp:coreProperties>
</file>