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91"/>
      </w:tblGrid>
      <w:tr w:rsidR="006E739A" w:rsidRPr="00DD1814" w:rsidTr="006E739A">
        <w:trPr>
          <w:cantSplit/>
        </w:trPr>
        <w:tc>
          <w:tcPr>
            <w:tcW w:w="5529" w:type="dxa"/>
            <w:vAlign w:val="center"/>
          </w:tcPr>
          <w:p w:rsidR="006E739A" w:rsidRPr="00DD1814" w:rsidRDefault="006E739A" w:rsidP="006E73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6E739A" w:rsidRPr="00DD1814" w:rsidRDefault="006E739A" w:rsidP="006E73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E3D4749" wp14:editId="2FE474D7">
                  <wp:extent cx="1314450" cy="695325"/>
                  <wp:effectExtent l="0" t="0" r="0" b="9525"/>
                  <wp:docPr id="7" name="Picture 1" descr="Description: 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9A" w:rsidRPr="00DD1814" w:rsidTr="006E739A">
        <w:trPr>
          <w:cantSplit/>
        </w:trPr>
        <w:tc>
          <w:tcPr>
            <w:tcW w:w="5529" w:type="dxa"/>
            <w:vAlign w:val="center"/>
          </w:tcPr>
          <w:p w:rsidR="006E739A" w:rsidRPr="00DD1814" w:rsidRDefault="006E739A" w:rsidP="006E739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6E739A" w:rsidRPr="00DD1814" w:rsidRDefault="006E739A" w:rsidP="006E739A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023C5" w:rsidRPr="00781D1B" w:rsidRDefault="003023C5" w:rsidP="00666E7F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sz w:val="22"/>
          <w:szCs w:val="22"/>
          <w:lang w:val="ru-RU"/>
        </w:rPr>
      </w:pPr>
      <w:r w:rsidRPr="003023C5">
        <w:rPr>
          <w:sz w:val="22"/>
          <w:szCs w:val="22"/>
          <w:lang w:val="ru-RU"/>
        </w:rPr>
        <w:tab/>
      </w:r>
      <w:r w:rsidRPr="00781D1B">
        <w:rPr>
          <w:sz w:val="22"/>
          <w:szCs w:val="22"/>
          <w:lang w:val="ru-RU"/>
        </w:rPr>
        <w:t xml:space="preserve">Женева, 1 </w:t>
      </w:r>
      <w:r w:rsidR="00666E7F" w:rsidRPr="00781D1B">
        <w:rPr>
          <w:sz w:val="22"/>
          <w:szCs w:val="22"/>
          <w:lang w:val="ru-RU"/>
        </w:rPr>
        <w:t>ноябр</w:t>
      </w:r>
      <w:r w:rsidRPr="00781D1B">
        <w:rPr>
          <w:sz w:val="22"/>
          <w:szCs w:val="22"/>
          <w:lang w:val="ru-RU"/>
        </w:rPr>
        <w:t>я 2011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4042"/>
      </w:tblGrid>
      <w:tr w:rsidR="003023C5" w:rsidRPr="00781D1B" w:rsidTr="00812A48">
        <w:trPr>
          <w:cantSplit/>
          <w:trHeight w:val="340"/>
        </w:trPr>
        <w:tc>
          <w:tcPr>
            <w:tcW w:w="1260" w:type="dxa"/>
          </w:tcPr>
          <w:p w:rsidR="003023C5" w:rsidRPr="00781D1B" w:rsidRDefault="003023C5" w:rsidP="003023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ind w:right="180"/>
              <w:rPr>
                <w:sz w:val="22"/>
                <w:szCs w:val="22"/>
                <w:lang w:val="ru-RU"/>
              </w:rPr>
            </w:pPr>
            <w:r w:rsidRPr="00781D1B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410" w:type="dxa"/>
          </w:tcPr>
          <w:p w:rsidR="003023C5" w:rsidRPr="00781D1B" w:rsidRDefault="003023C5" w:rsidP="00666E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val="ru-RU"/>
              </w:rPr>
            </w:pPr>
            <w:r w:rsidRPr="00781D1B">
              <w:rPr>
                <w:b/>
                <w:bCs/>
                <w:sz w:val="22"/>
                <w:szCs w:val="22"/>
                <w:lang w:val="ru-RU"/>
              </w:rPr>
              <w:t>Коллективное</w:t>
            </w:r>
            <w:r w:rsidRPr="00781D1B">
              <w:rPr>
                <w:b/>
                <w:sz w:val="22"/>
                <w:szCs w:val="22"/>
                <w:lang w:val="ru-RU"/>
              </w:rPr>
              <w:t xml:space="preserve"> письмо </w:t>
            </w:r>
            <w:r w:rsidR="00666E7F" w:rsidRPr="00781D1B">
              <w:rPr>
                <w:b/>
                <w:sz w:val="22"/>
                <w:szCs w:val="22"/>
                <w:lang w:val="ru-RU"/>
              </w:rPr>
              <w:t>10</w:t>
            </w:r>
            <w:r w:rsidRPr="00781D1B">
              <w:rPr>
                <w:b/>
                <w:sz w:val="22"/>
                <w:szCs w:val="22"/>
                <w:lang w:val="ru-RU"/>
              </w:rPr>
              <w:t>/13 БСЭ</w:t>
            </w:r>
          </w:p>
          <w:p w:rsidR="003023C5" w:rsidRPr="00781D1B" w:rsidRDefault="003023C5" w:rsidP="003023C5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3023C5" w:rsidRPr="00781D1B" w:rsidRDefault="003023C5" w:rsidP="003023C5">
            <w:pPr>
              <w:tabs>
                <w:tab w:val="left" w:pos="4111"/>
              </w:tabs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3023C5" w:rsidRPr="00461869" w:rsidTr="00812A48">
        <w:trPr>
          <w:cantSplit/>
        </w:trPr>
        <w:tc>
          <w:tcPr>
            <w:tcW w:w="1260" w:type="dxa"/>
          </w:tcPr>
          <w:p w:rsidR="003023C5" w:rsidRPr="00781D1B" w:rsidRDefault="003023C5" w:rsidP="003023C5">
            <w:pPr>
              <w:ind w:left="57"/>
              <w:rPr>
                <w:sz w:val="22"/>
                <w:szCs w:val="22"/>
                <w:lang w:val="ru-RU"/>
              </w:rPr>
            </w:pPr>
            <w:r w:rsidRPr="00781D1B">
              <w:rPr>
                <w:sz w:val="22"/>
                <w:szCs w:val="22"/>
                <w:lang w:val="ru-RU"/>
              </w:rPr>
              <w:t>Тел.:</w:t>
            </w:r>
            <w:r w:rsidRPr="00781D1B">
              <w:rPr>
                <w:sz w:val="22"/>
                <w:szCs w:val="22"/>
                <w:lang w:val="ru-RU"/>
              </w:rPr>
              <w:br/>
              <w:t>Факс:</w:t>
            </w:r>
            <w:r w:rsidRPr="00781D1B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3023C5" w:rsidRPr="00781D1B" w:rsidRDefault="003023C5" w:rsidP="003023C5">
            <w:pPr>
              <w:tabs>
                <w:tab w:val="left" w:pos="4111"/>
              </w:tabs>
              <w:ind w:left="57"/>
              <w:rPr>
                <w:sz w:val="22"/>
                <w:szCs w:val="22"/>
                <w:lang w:val="ru-RU"/>
              </w:rPr>
            </w:pPr>
            <w:r w:rsidRPr="00781D1B">
              <w:rPr>
                <w:sz w:val="22"/>
                <w:szCs w:val="22"/>
                <w:lang w:val="ru-RU"/>
              </w:rPr>
              <w:t>+41 22 730 5126</w:t>
            </w:r>
            <w:r w:rsidRPr="00781D1B">
              <w:rPr>
                <w:sz w:val="22"/>
                <w:szCs w:val="22"/>
                <w:lang w:val="ru-RU"/>
              </w:rPr>
              <w:br/>
              <w:t>+41 22 730 5853</w:t>
            </w:r>
            <w:r w:rsidRPr="00781D1B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781D1B">
                <w:rPr>
                  <w:rStyle w:val="Hyperlink"/>
                  <w:sz w:val="22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042" w:type="dxa"/>
          </w:tcPr>
          <w:p w:rsidR="003023C5" w:rsidRPr="00781D1B" w:rsidRDefault="003023C5" w:rsidP="00F905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781D1B">
              <w:rPr>
                <w:sz w:val="22"/>
                <w:szCs w:val="22"/>
                <w:lang w:val="ru-RU"/>
              </w:rPr>
              <w:t>–</w:t>
            </w:r>
            <w:r w:rsidRPr="00781D1B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</w:t>
            </w:r>
            <w:r w:rsidR="00F90523" w:rsidRPr="00781D1B">
              <w:rPr>
                <w:sz w:val="22"/>
                <w:szCs w:val="22"/>
                <w:lang w:val="ru-RU"/>
              </w:rPr>
              <w:t>,</w:t>
            </w:r>
            <w:r w:rsidRPr="00781D1B">
              <w:rPr>
                <w:sz w:val="22"/>
                <w:szCs w:val="22"/>
                <w:lang w:val="ru-RU"/>
              </w:rPr>
              <w:t xml:space="preserve"> Ассоциированным членам МСЭ</w:t>
            </w:r>
            <w:r w:rsidR="00F90523" w:rsidRPr="00781D1B">
              <w:rPr>
                <w:sz w:val="22"/>
                <w:szCs w:val="22"/>
                <w:lang w:val="ru-RU"/>
              </w:rPr>
              <w:t xml:space="preserve">-Т и академическим организациям – </w:t>
            </w:r>
            <w:r w:rsidRPr="00781D1B">
              <w:rPr>
                <w:sz w:val="22"/>
                <w:szCs w:val="22"/>
                <w:lang w:val="ru-RU"/>
              </w:rPr>
              <w:t>Членам МСЭ, принимающим участие в работе</w:t>
            </w:r>
            <w:r w:rsidRPr="00781D1B">
              <w:rPr>
                <w:sz w:val="22"/>
                <w:szCs w:val="22"/>
                <w:lang w:val="ru-RU"/>
              </w:rPr>
              <w:br/>
              <w:t>13</w:t>
            </w:r>
            <w:r w:rsidRPr="00781D1B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3023C5" w:rsidRPr="00781D1B" w:rsidRDefault="003023C5" w:rsidP="003023C5">
      <w:pPr>
        <w:spacing w:before="0"/>
        <w:rPr>
          <w:sz w:val="22"/>
          <w:szCs w:val="22"/>
          <w:lang w:val="ru-RU"/>
        </w:rPr>
      </w:pPr>
    </w:p>
    <w:p w:rsidR="003023C5" w:rsidRPr="00781D1B" w:rsidRDefault="003023C5" w:rsidP="003023C5">
      <w:pPr>
        <w:spacing w:before="0"/>
        <w:rPr>
          <w:sz w:val="22"/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47"/>
      </w:tblGrid>
      <w:tr w:rsidR="003023C5" w:rsidRPr="00461869" w:rsidTr="00812A48">
        <w:trPr>
          <w:cantSplit/>
          <w:trHeight w:val="680"/>
        </w:trPr>
        <w:tc>
          <w:tcPr>
            <w:tcW w:w="1260" w:type="dxa"/>
          </w:tcPr>
          <w:p w:rsidR="003023C5" w:rsidRPr="00781D1B" w:rsidRDefault="003023C5" w:rsidP="003023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ind w:right="-107"/>
              <w:rPr>
                <w:sz w:val="22"/>
                <w:szCs w:val="22"/>
                <w:lang w:val="ru-RU"/>
              </w:rPr>
            </w:pPr>
            <w:bookmarkStart w:id="2" w:name="Addressee_E"/>
            <w:bookmarkEnd w:id="2"/>
            <w:r w:rsidRPr="00781D1B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3023C5" w:rsidRPr="00781D1B" w:rsidRDefault="003023C5" w:rsidP="00666E7F">
            <w:pPr>
              <w:rPr>
                <w:b/>
                <w:bCs/>
                <w:sz w:val="22"/>
                <w:szCs w:val="22"/>
                <w:lang w:val="ru-RU"/>
              </w:rPr>
            </w:pPr>
            <w:r w:rsidRPr="00781D1B">
              <w:rPr>
                <w:b/>
                <w:sz w:val="22"/>
                <w:szCs w:val="22"/>
                <w:lang w:val="ru-RU"/>
              </w:rPr>
              <w:t>Собрание</w:t>
            </w:r>
            <w:r w:rsidRPr="00781D1B">
              <w:rPr>
                <w:b/>
                <w:bCs/>
                <w:sz w:val="22"/>
                <w:szCs w:val="22"/>
                <w:lang w:val="ru-RU"/>
              </w:rPr>
              <w:t xml:space="preserve"> 13</w:t>
            </w:r>
            <w:r w:rsidRPr="00781D1B">
              <w:rPr>
                <w:b/>
                <w:bCs/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  <w:r w:rsidRPr="00781D1B">
              <w:rPr>
                <w:b/>
                <w:bCs/>
                <w:sz w:val="22"/>
                <w:szCs w:val="22"/>
                <w:lang w:val="ru-RU"/>
              </w:rPr>
              <w:br/>
              <w:t xml:space="preserve">Женева, </w:t>
            </w:r>
            <w:r w:rsidR="00666E7F" w:rsidRPr="00781D1B">
              <w:rPr>
                <w:b/>
                <w:bCs/>
                <w:sz w:val="22"/>
                <w:szCs w:val="22"/>
                <w:lang w:val="ru-RU"/>
              </w:rPr>
              <w:t>6 февраля</w:t>
            </w:r>
            <w:r w:rsidR="004850BE">
              <w:rPr>
                <w:b/>
                <w:bCs/>
                <w:sz w:val="22"/>
                <w:szCs w:val="22"/>
                <w:lang w:val="ru-RU"/>
              </w:rPr>
              <w:t xml:space="preserve"> 2012</w:t>
            </w:r>
            <w:r w:rsidRPr="00781D1B">
              <w:rPr>
                <w:b/>
                <w:bCs/>
                <w:sz w:val="22"/>
                <w:szCs w:val="22"/>
                <w:lang w:val="ru-RU"/>
              </w:rPr>
              <w:t xml:space="preserve"> года</w:t>
            </w:r>
            <w:r w:rsidR="00666E7F" w:rsidRPr="00781D1B">
              <w:rPr>
                <w:b/>
                <w:bCs/>
                <w:sz w:val="22"/>
                <w:szCs w:val="22"/>
                <w:lang w:val="ru-RU"/>
              </w:rPr>
              <w:t xml:space="preserve"> (утро)</w:t>
            </w:r>
          </w:p>
        </w:tc>
      </w:tr>
    </w:tbl>
    <w:p w:rsidR="003023C5" w:rsidRPr="00781D1B" w:rsidRDefault="003023C5" w:rsidP="00C10C7C">
      <w:pPr>
        <w:overflowPunct w:val="0"/>
        <w:autoSpaceDE w:val="0"/>
        <w:autoSpaceDN w:val="0"/>
        <w:adjustRightInd w:val="0"/>
        <w:spacing w:before="480"/>
        <w:textAlignment w:val="baseline"/>
        <w:rPr>
          <w:sz w:val="22"/>
          <w:szCs w:val="22"/>
          <w:lang w:val="ru-RU"/>
        </w:rPr>
      </w:pPr>
      <w:bookmarkStart w:id="3" w:name="StartTyping_E"/>
      <w:bookmarkEnd w:id="3"/>
      <w:r w:rsidRPr="00781D1B">
        <w:rPr>
          <w:sz w:val="22"/>
          <w:szCs w:val="22"/>
          <w:lang w:val="ru-RU"/>
        </w:rPr>
        <w:t>Уважаемая госпожа,</w:t>
      </w:r>
      <w:r w:rsidRPr="00781D1B">
        <w:rPr>
          <w:sz w:val="22"/>
          <w:szCs w:val="22"/>
          <w:lang w:val="ru-RU"/>
        </w:rPr>
        <w:br/>
        <w:t>уважаемый господин,</w:t>
      </w:r>
    </w:p>
    <w:p w:rsidR="003023C5" w:rsidRPr="00781D1B" w:rsidRDefault="003023C5" w:rsidP="004850BE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ru-RU"/>
        </w:rPr>
      </w:pPr>
      <w:bookmarkStart w:id="4" w:name="suitetext"/>
      <w:bookmarkStart w:id="5" w:name="text"/>
      <w:bookmarkEnd w:id="4"/>
      <w:bookmarkEnd w:id="5"/>
      <w:r w:rsidRPr="00781D1B">
        <w:rPr>
          <w:bCs/>
          <w:sz w:val="22"/>
          <w:szCs w:val="22"/>
          <w:lang w:val="ru-RU"/>
        </w:rPr>
        <w:t>1</w:t>
      </w:r>
      <w:r w:rsidRPr="00781D1B">
        <w:rPr>
          <w:sz w:val="22"/>
          <w:szCs w:val="22"/>
          <w:lang w:val="ru-RU"/>
        </w:rPr>
        <w:tab/>
      </w:r>
      <w:r w:rsidR="00666E7F" w:rsidRPr="00781D1B">
        <w:rPr>
          <w:sz w:val="22"/>
          <w:szCs w:val="22"/>
          <w:lang w:val="ru-RU"/>
        </w:rPr>
        <w:t xml:space="preserve">Согласившись с просьбой </w:t>
      </w:r>
      <w:r w:rsidR="004850BE">
        <w:rPr>
          <w:sz w:val="22"/>
          <w:szCs w:val="22"/>
          <w:lang w:val="ru-RU"/>
        </w:rPr>
        <w:t>П</w:t>
      </w:r>
      <w:r w:rsidR="00666E7F" w:rsidRPr="00781D1B">
        <w:rPr>
          <w:sz w:val="22"/>
          <w:szCs w:val="22"/>
          <w:lang w:val="ru-RU"/>
        </w:rPr>
        <w:t>редседателя 13-й Исследовательской комиссии (г-на Чесуба Ли), одобренной на собрании 13-й Исследовательской комиссии (Женева, Швейцария,</w:t>
      </w:r>
      <w:r w:rsidR="00812A48" w:rsidRPr="00781D1B">
        <w:rPr>
          <w:sz w:val="22"/>
          <w:szCs w:val="22"/>
          <w:lang w:val="ru-RU"/>
        </w:rPr>
        <w:t xml:space="preserve"> </w:t>
      </w:r>
      <w:r w:rsidR="00666E7F" w:rsidRPr="00781D1B">
        <w:rPr>
          <w:sz w:val="22"/>
          <w:szCs w:val="22"/>
          <w:lang w:val="ru-RU"/>
        </w:rPr>
        <w:t>1</w:t>
      </w:r>
      <w:r w:rsidR="00812A48" w:rsidRPr="00781D1B">
        <w:rPr>
          <w:sz w:val="22"/>
          <w:szCs w:val="22"/>
          <w:lang w:val="ru-RU"/>
        </w:rPr>
        <w:t>0</w:t>
      </w:r>
      <w:r w:rsidR="00666E7F" w:rsidRPr="00781D1B">
        <w:rPr>
          <w:sz w:val="22"/>
          <w:szCs w:val="22"/>
          <w:lang w:val="ru-RU"/>
        </w:rPr>
        <w:t>–2</w:t>
      </w:r>
      <w:r w:rsidR="00812A48" w:rsidRPr="00781D1B">
        <w:rPr>
          <w:sz w:val="22"/>
          <w:szCs w:val="22"/>
          <w:lang w:val="ru-RU"/>
        </w:rPr>
        <w:t>1</w:t>
      </w:r>
      <w:r w:rsidR="00781D1B">
        <w:rPr>
          <w:sz w:val="22"/>
          <w:szCs w:val="22"/>
          <w:lang w:val="ru-RU"/>
        </w:rPr>
        <w:t> </w:t>
      </w:r>
      <w:r w:rsidR="00812A48" w:rsidRPr="00781D1B">
        <w:rPr>
          <w:sz w:val="22"/>
          <w:szCs w:val="22"/>
          <w:lang w:val="ru-RU"/>
        </w:rPr>
        <w:t>октябр</w:t>
      </w:r>
      <w:r w:rsidR="00666E7F" w:rsidRPr="00781D1B">
        <w:rPr>
          <w:sz w:val="22"/>
          <w:szCs w:val="22"/>
          <w:lang w:val="ru-RU"/>
        </w:rPr>
        <w:t>я 20</w:t>
      </w:r>
      <w:r w:rsidR="00812A48" w:rsidRPr="00781D1B">
        <w:rPr>
          <w:sz w:val="22"/>
          <w:szCs w:val="22"/>
          <w:lang w:val="ru-RU"/>
        </w:rPr>
        <w:t>11</w:t>
      </w:r>
      <w:r w:rsidR="00317D4D" w:rsidRPr="00781D1B">
        <w:rPr>
          <w:sz w:val="22"/>
          <w:szCs w:val="22"/>
          <w:lang w:val="ru-RU"/>
        </w:rPr>
        <w:t> </w:t>
      </w:r>
      <w:r w:rsidR="004850BE">
        <w:rPr>
          <w:sz w:val="22"/>
          <w:szCs w:val="22"/>
          <w:lang w:val="ru-RU"/>
        </w:rPr>
        <w:t>г.</w:t>
      </w:r>
      <w:r w:rsidR="00666E7F" w:rsidRPr="00781D1B">
        <w:rPr>
          <w:sz w:val="22"/>
          <w:szCs w:val="22"/>
          <w:lang w:val="ru-RU"/>
        </w:rPr>
        <w:t xml:space="preserve">), </w:t>
      </w:r>
      <w:r w:rsidRPr="00781D1B">
        <w:rPr>
          <w:sz w:val="22"/>
          <w:szCs w:val="22"/>
          <w:lang w:val="ru-RU"/>
        </w:rPr>
        <w:t xml:space="preserve">хотел бы проинформировать </w:t>
      </w:r>
      <w:r w:rsidR="00F90523" w:rsidRPr="00781D1B">
        <w:rPr>
          <w:sz w:val="22"/>
          <w:szCs w:val="22"/>
          <w:lang w:val="ru-RU"/>
        </w:rPr>
        <w:t>В</w:t>
      </w:r>
      <w:r w:rsidRPr="00781D1B">
        <w:rPr>
          <w:sz w:val="22"/>
          <w:szCs w:val="22"/>
          <w:lang w:val="ru-RU"/>
        </w:rPr>
        <w:t>ас</w:t>
      </w:r>
      <w:r w:rsidR="00FA30B8" w:rsidRPr="00781D1B">
        <w:rPr>
          <w:sz w:val="22"/>
          <w:szCs w:val="22"/>
          <w:lang w:val="ru-RU"/>
        </w:rPr>
        <w:t xml:space="preserve"> о том</w:t>
      </w:r>
      <w:r w:rsidRPr="00781D1B">
        <w:rPr>
          <w:sz w:val="22"/>
          <w:szCs w:val="22"/>
          <w:lang w:val="ru-RU"/>
        </w:rPr>
        <w:t xml:space="preserve">, что собрание 13-й Исследовательской комиссии (Будущие сети, включая сети подвижной связи и сети последующих поколений) состоится в штаб-квартире МСЭ в Женеве </w:t>
      </w:r>
      <w:r w:rsidR="00812A48" w:rsidRPr="00781D1B">
        <w:rPr>
          <w:sz w:val="22"/>
          <w:szCs w:val="22"/>
          <w:lang w:val="ru-RU"/>
        </w:rPr>
        <w:t>утром, 6</w:t>
      </w:r>
      <w:r w:rsidRPr="00781D1B">
        <w:rPr>
          <w:sz w:val="22"/>
          <w:szCs w:val="22"/>
          <w:lang w:val="ru-RU"/>
        </w:rPr>
        <w:t xml:space="preserve"> </w:t>
      </w:r>
      <w:r w:rsidR="00812A48" w:rsidRPr="00781D1B">
        <w:rPr>
          <w:sz w:val="22"/>
          <w:szCs w:val="22"/>
          <w:lang w:val="ru-RU"/>
        </w:rPr>
        <w:t>феврал</w:t>
      </w:r>
      <w:r w:rsidRPr="00781D1B">
        <w:rPr>
          <w:sz w:val="22"/>
          <w:szCs w:val="22"/>
          <w:lang w:val="ru-RU"/>
        </w:rPr>
        <w:t>я 201</w:t>
      </w:r>
      <w:r w:rsidR="00812A48" w:rsidRPr="00781D1B">
        <w:rPr>
          <w:sz w:val="22"/>
          <w:szCs w:val="22"/>
          <w:lang w:val="ru-RU"/>
        </w:rPr>
        <w:t>2</w:t>
      </w:r>
      <w:r w:rsidRPr="00781D1B">
        <w:rPr>
          <w:sz w:val="22"/>
          <w:szCs w:val="22"/>
          <w:lang w:val="ru-RU"/>
        </w:rPr>
        <w:t xml:space="preserve"> года, </w:t>
      </w:r>
      <w:r w:rsidR="00812A48" w:rsidRPr="00781D1B">
        <w:rPr>
          <w:sz w:val="22"/>
          <w:szCs w:val="22"/>
          <w:lang w:val="ru-RU"/>
        </w:rPr>
        <w:t>для того чтобы принять решение по структуре исследований, касающихся облачных вычислений, в 13-й Исследовательской комиссии</w:t>
      </w:r>
      <w:r w:rsidRPr="00781D1B">
        <w:rPr>
          <w:sz w:val="22"/>
          <w:szCs w:val="22"/>
          <w:lang w:val="ru-RU"/>
        </w:rPr>
        <w:t>.</w:t>
      </w:r>
    </w:p>
    <w:p w:rsidR="003023C5" w:rsidRPr="00781D1B" w:rsidRDefault="00812A48" w:rsidP="00812A48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Собрание откроется</w:t>
      </w:r>
      <w:r w:rsidR="003023C5" w:rsidRPr="00781D1B">
        <w:rPr>
          <w:sz w:val="22"/>
          <w:szCs w:val="22"/>
          <w:lang w:val="ru-RU"/>
        </w:rPr>
        <w:t xml:space="preserve"> в 09 час. 30 мин. Регистрация участников начнется в 08 час. 30 мин. при входе в здание "Монбрийан". Подробная информация о залах заседаний будет </w:t>
      </w:r>
      <w:r w:rsidRPr="00781D1B">
        <w:rPr>
          <w:sz w:val="22"/>
          <w:szCs w:val="22"/>
          <w:lang w:val="ru-RU"/>
        </w:rPr>
        <w:t>от</w:t>
      </w:r>
      <w:r w:rsidR="001E5D40" w:rsidRPr="00781D1B">
        <w:rPr>
          <w:sz w:val="22"/>
          <w:szCs w:val="22"/>
          <w:lang w:val="ru-RU"/>
        </w:rPr>
        <w:t>о</w:t>
      </w:r>
      <w:r w:rsidRPr="00781D1B">
        <w:rPr>
          <w:sz w:val="22"/>
          <w:szCs w:val="22"/>
          <w:lang w:val="ru-RU"/>
        </w:rPr>
        <w:t>бражена</w:t>
      </w:r>
      <w:r w:rsidR="003023C5" w:rsidRPr="00781D1B">
        <w:rPr>
          <w:sz w:val="22"/>
          <w:szCs w:val="22"/>
          <w:lang w:val="ru-RU"/>
        </w:rPr>
        <w:t xml:space="preserve"> на экранах, расположенных при входе в здания штаб-квартиры МСЭ.</w:t>
      </w:r>
    </w:p>
    <w:p w:rsidR="003023C5" w:rsidRPr="00781D1B" w:rsidRDefault="003023C5" w:rsidP="00812A48">
      <w:pPr>
        <w:rPr>
          <w:sz w:val="22"/>
          <w:szCs w:val="22"/>
          <w:lang w:val="ru-RU"/>
        </w:rPr>
      </w:pPr>
      <w:r w:rsidRPr="00781D1B">
        <w:rPr>
          <w:bCs/>
          <w:sz w:val="22"/>
          <w:szCs w:val="22"/>
          <w:lang w:val="ru-RU"/>
        </w:rPr>
        <w:t>2</w:t>
      </w:r>
      <w:r w:rsidRPr="00781D1B">
        <w:rPr>
          <w:sz w:val="22"/>
          <w:szCs w:val="22"/>
          <w:lang w:val="ru-RU"/>
        </w:rPr>
        <w:tab/>
      </w:r>
      <w:r w:rsidR="00812A48" w:rsidRPr="00781D1B">
        <w:rPr>
          <w:sz w:val="22"/>
          <w:szCs w:val="22"/>
          <w:lang w:val="ru-RU"/>
        </w:rPr>
        <w:t>Собрание</w:t>
      </w:r>
      <w:r w:rsidRPr="00781D1B">
        <w:rPr>
          <w:sz w:val="22"/>
          <w:szCs w:val="22"/>
          <w:lang w:val="ru-RU"/>
        </w:rPr>
        <w:t xml:space="preserve"> будет </w:t>
      </w:r>
      <w:r w:rsidR="00812A48" w:rsidRPr="00781D1B">
        <w:rPr>
          <w:sz w:val="22"/>
          <w:szCs w:val="22"/>
          <w:lang w:val="ru-RU"/>
        </w:rPr>
        <w:t>проходить без</w:t>
      </w:r>
      <w:r w:rsidRPr="00781D1B">
        <w:rPr>
          <w:sz w:val="22"/>
          <w:szCs w:val="22"/>
          <w:lang w:val="ru-RU"/>
        </w:rPr>
        <w:t xml:space="preserve"> синхронн</w:t>
      </w:r>
      <w:r w:rsidR="00812A48" w:rsidRPr="00781D1B">
        <w:rPr>
          <w:sz w:val="22"/>
          <w:szCs w:val="22"/>
          <w:lang w:val="ru-RU"/>
        </w:rPr>
        <w:t>ого</w:t>
      </w:r>
      <w:r w:rsidRPr="00781D1B">
        <w:rPr>
          <w:sz w:val="22"/>
          <w:szCs w:val="22"/>
          <w:lang w:val="ru-RU"/>
        </w:rPr>
        <w:t xml:space="preserve"> перевод</w:t>
      </w:r>
      <w:r w:rsidR="00812A48" w:rsidRPr="00781D1B">
        <w:rPr>
          <w:sz w:val="22"/>
          <w:szCs w:val="22"/>
          <w:lang w:val="ru-RU"/>
        </w:rPr>
        <w:t>а</w:t>
      </w:r>
      <w:r w:rsidRPr="00781D1B">
        <w:rPr>
          <w:sz w:val="22"/>
          <w:szCs w:val="22"/>
          <w:lang w:val="ru-RU"/>
        </w:rPr>
        <w:t>.</w:t>
      </w:r>
    </w:p>
    <w:p w:rsidR="003023C5" w:rsidRPr="00781D1B" w:rsidRDefault="003023C5" w:rsidP="001E5D40">
      <w:pPr>
        <w:rPr>
          <w:sz w:val="22"/>
          <w:szCs w:val="22"/>
          <w:lang w:val="ru-RU"/>
        </w:rPr>
      </w:pPr>
      <w:r w:rsidRPr="00781D1B">
        <w:rPr>
          <w:bCs/>
          <w:sz w:val="22"/>
          <w:szCs w:val="22"/>
          <w:lang w:val="ru-RU"/>
        </w:rPr>
        <w:t>3</w:t>
      </w:r>
      <w:r w:rsidRPr="00781D1B">
        <w:rPr>
          <w:sz w:val="22"/>
          <w:szCs w:val="22"/>
          <w:lang w:val="ru-RU"/>
        </w:rPr>
        <w:tab/>
        <w:t xml:space="preserve">Проект повестки дня, подготовленный по согласованию с Председателем </w:t>
      </w:r>
      <w:r w:rsidR="001E5D40" w:rsidRPr="00781D1B">
        <w:rPr>
          <w:sz w:val="22"/>
          <w:szCs w:val="22"/>
          <w:lang w:val="ru-RU"/>
        </w:rPr>
        <w:t>1</w:t>
      </w:r>
      <w:r w:rsidRPr="00781D1B">
        <w:rPr>
          <w:sz w:val="22"/>
          <w:szCs w:val="22"/>
          <w:lang w:val="ru-RU"/>
        </w:rPr>
        <w:t>3</w:t>
      </w:r>
      <w:r w:rsidRPr="00781D1B">
        <w:rPr>
          <w:sz w:val="22"/>
          <w:szCs w:val="22"/>
          <w:lang w:val="ru-RU"/>
        </w:rPr>
        <w:noBreakHyphen/>
        <w:t xml:space="preserve">й Исследовательской комиссии </w:t>
      </w:r>
      <w:r w:rsidR="00812A48" w:rsidRPr="00781D1B">
        <w:rPr>
          <w:sz w:val="22"/>
          <w:szCs w:val="22"/>
          <w:lang w:val="ru-RU"/>
        </w:rPr>
        <w:t>(</w:t>
      </w:r>
      <w:r w:rsidRPr="00781D1B">
        <w:rPr>
          <w:sz w:val="22"/>
          <w:szCs w:val="22"/>
          <w:lang w:val="ru-RU"/>
        </w:rPr>
        <w:t>г-ном Чесубом Ли</w:t>
      </w:r>
      <w:r w:rsidR="00812A48" w:rsidRPr="00781D1B">
        <w:rPr>
          <w:sz w:val="22"/>
          <w:szCs w:val="22"/>
          <w:lang w:val="ru-RU"/>
        </w:rPr>
        <w:t>)</w:t>
      </w:r>
      <w:r w:rsidRPr="00781D1B">
        <w:rPr>
          <w:sz w:val="22"/>
          <w:szCs w:val="22"/>
          <w:lang w:val="ru-RU"/>
        </w:rPr>
        <w:t xml:space="preserve">, приводится в </w:t>
      </w:r>
      <w:r w:rsidRPr="00781D1B">
        <w:rPr>
          <w:b/>
          <w:sz w:val="22"/>
          <w:szCs w:val="22"/>
          <w:lang w:val="ru-RU"/>
        </w:rPr>
        <w:t>Приложении 1</w:t>
      </w:r>
      <w:r w:rsidRPr="00781D1B">
        <w:rPr>
          <w:sz w:val="22"/>
          <w:szCs w:val="22"/>
          <w:lang w:val="ru-RU"/>
        </w:rPr>
        <w:t xml:space="preserve"> к настоящему документу.</w:t>
      </w:r>
    </w:p>
    <w:p w:rsidR="003023C5" w:rsidRPr="00781D1B" w:rsidRDefault="003023C5" w:rsidP="00812A48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4</w:t>
      </w:r>
      <w:r w:rsidRPr="00781D1B">
        <w:rPr>
          <w:sz w:val="22"/>
          <w:szCs w:val="22"/>
          <w:lang w:val="ru-RU"/>
        </w:rPr>
        <w:tab/>
        <w:t xml:space="preserve">На собрании КГСЭ в феврале 2011 года было принято решение о </w:t>
      </w:r>
      <w:r w:rsidR="00812A48" w:rsidRPr="00781D1B">
        <w:rPr>
          <w:sz w:val="22"/>
          <w:szCs w:val="22"/>
          <w:lang w:val="ru-RU"/>
        </w:rPr>
        <w:t>продолжении</w:t>
      </w:r>
      <w:r w:rsidRPr="00781D1B">
        <w:rPr>
          <w:sz w:val="22"/>
          <w:szCs w:val="22"/>
          <w:lang w:val="ru-RU"/>
        </w:rPr>
        <w:t xml:space="preserve"> в порядке эксперимента действия предельного срока 12 (двенадцать) календарных дней для представления вкладов на собрания БСЭ. Такие вклады будут опубликованы на веб-сайте 13-й Исследовательской комиссии и, следовательно, они должны поступить в БСЭ </w:t>
      </w:r>
      <w:r w:rsidRPr="00781D1B">
        <w:rPr>
          <w:b/>
          <w:sz w:val="22"/>
          <w:szCs w:val="22"/>
          <w:lang w:val="ru-RU"/>
        </w:rPr>
        <w:t>не позднее</w:t>
      </w:r>
      <w:r w:rsidRPr="00781D1B">
        <w:rPr>
          <w:bCs/>
          <w:sz w:val="22"/>
          <w:szCs w:val="22"/>
          <w:lang w:val="ru-RU"/>
        </w:rPr>
        <w:t xml:space="preserve"> </w:t>
      </w:r>
      <w:r w:rsidRPr="00781D1B">
        <w:rPr>
          <w:b/>
          <w:sz w:val="22"/>
          <w:szCs w:val="22"/>
          <w:lang w:val="ru-RU"/>
        </w:rPr>
        <w:t>2</w:t>
      </w:r>
      <w:r w:rsidR="00812A48" w:rsidRPr="00781D1B">
        <w:rPr>
          <w:b/>
          <w:sz w:val="22"/>
          <w:szCs w:val="22"/>
          <w:lang w:val="ru-RU"/>
        </w:rPr>
        <w:t>4</w:t>
      </w:r>
      <w:r w:rsidRPr="00781D1B">
        <w:rPr>
          <w:b/>
          <w:sz w:val="22"/>
          <w:szCs w:val="22"/>
          <w:lang w:val="ru-RU"/>
        </w:rPr>
        <w:t xml:space="preserve"> </w:t>
      </w:r>
      <w:r w:rsidR="00812A48" w:rsidRPr="00781D1B">
        <w:rPr>
          <w:b/>
          <w:sz w:val="22"/>
          <w:szCs w:val="22"/>
          <w:lang w:val="ru-RU"/>
        </w:rPr>
        <w:t>янва</w:t>
      </w:r>
      <w:r w:rsidRPr="00781D1B">
        <w:rPr>
          <w:b/>
          <w:sz w:val="22"/>
          <w:szCs w:val="22"/>
          <w:lang w:val="ru-RU"/>
        </w:rPr>
        <w:t>ря 201</w:t>
      </w:r>
      <w:r w:rsidR="00812A48" w:rsidRPr="00781D1B">
        <w:rPr>
          <w:b/>
          <w:sz w:val="22"/>
          <w:szCs w:val="22"/>
          <w:lang w:val="ru-RU"/>
        </w:rPr>
        <w:t>2</w:t>
      </w:r>
      <w:r w:rsidR="00781D1B">
        <w:rPr>
          <w:b/>
          <w:sz w:val="22"/>
          <w:szCs w:val="22"/>
          <w:lang w:val="ru-RU"/>
        </w:rPr>
        <w:t> </w:t>
      </w:r>
      <w:r w:rsidRPr="00781D1B">
        <w:rPr>
          <w:b/>
          <w:sz w:val="22"/>
          <w:szCs w:val="22"/>
          <w:lang w:val="ru-RU"/>
        </w:rPr>
        <w:t>года</w:t>
      </w:r>
      <w:r w:rsidRPr="00781D1B">
        <w:rPr>
          <w:bCs/>
          <w:sz w:val="22"/>
          <w:szCs w:val="22"/>
          <w:lang w:val="ru-RU"/>
        </w:rPr>
        <w:t xml:space="preserve">. </w:t>
      </w:r>
      <w:r w:rsidRPr="00781D1B">
        <w:rPr>
          <w:sz w:val="22"/>
          <w:szCs w:val="22"/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1642B4" w:rsidRPr="00781D1B" w:rsidRDefault="001642B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br w:type="page"/>
      </w:r>
    </w:p>
    <w:p w:rsidR="0057076B" w:rsidRPr="00781D1B" w:rsidRDefault="0057076B" w:rsidP="00675175">
      <w:pPr>
        <w:rPr>
          <w:bCs/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lastRenderedPageBreak/>
        <w:t>5</w:t>
      </w:r>
      <w:r w:rsidRPr="00781D1B">
        <w:rPr>
          <w:sz w:val="22"/>
          <w:szCs w:val="22"/>
          <w:lang w:val="ru-RU"/>
        </w:rPr>
        <w:tab/>
        <w:t>В соответствии с предложением, сделанным</w:t>
      </w:r>
      <w:r w:rsidR="00781D1B">
        <w:rPr>
          <w:sz w:val="22"/>
          <w:szCs w:val="22"/>
          <w:lang w:val="ru-RU"/>
        </w:rPr>
        <w:t xml:space="preserve"> на собрании КГСЭ (февраль 2011 </w:t>
      </w:r>
      <w:r w:rsidRPr="00781D1B">
        <w:rPr>
          <w:sz w:val="22"/>
          <w:szCs w:val="22"/>
          <w:lang w:val="ru-RU"/>
        </w:rPr>
        <w:t>г</w:t>
      </w:r>
      <w:r w:rsidR="00675175">
        <w:rPr>
          <w:sz w:val="22"/>
          <w:szCs w:val="22"/>
          <w:lang w:val="ru-RU"/>
        </w:rPr>
        <w:t>.</w:t>
      </w:r>
      <w:r w:rsidRPr="00781D1B">
        <w:rPr>
          <w:sz w:val="22"/>
          <w:szCs w:val="22"/>
          <w:lang w:val="ru-RU"/>
        </w:rPr>
        <w:t>), система прямого размещения вкладов на веб-сайте доступна для этого собрания 13-й Исследовательской комиссии. Эта система позволяет Членам МСЭ-Т резервировать номера</w:t>
      </w:r>
      <w:r w:rsidR="004D6BBF">
        <w:rPr>
          <w:sz w:val="22"/>
          <w:szCs w:val="22"/>
          <w:lang w:val="ru-RU"/>
        </w:rPr>
        <w:t xml:space="preserve"> вкладов и закачивать</w:t>
      </w:r>
      <w:r w:rsidRPr="00781D1B">
        <w:rPr>
          <w:sz w:val="22"/>
          <w:szCs w:val="22"/>
          <w:lang w:val="ru-RU"/>
        </w:rPr>
        <w:t>/</w:t>
      </w:r>
      <w:r w:rsidR="004D6BBF">
        <w:rPr>
          <w:sz w:val="22"/>
          <w:szCs w:val="22"/>
          <w:lang w:val="ru-RU"/>
        </w:rPr>
        <w:br/>
      </w:r>
      <w:r w:rsidRPr="00781D1B">
        <w:rPr>
          <w:sz w:val="22"/>
          <w:szCs w:val="22"/>
          <w:lang w:val="ru-RU"/>
        </w:rPr>
        <w:t>пересматривать вклады непосредственно на веб-сервере МСЭ-Т. Новая система прямого размещения вкладов на веб-сайте дополняет традиционные средства представления с использованием электронной почты, которыми Вы по-прежнему можете пользоваться (</w:t>
      </w:r>
      <w:hyperlink r:id="rId10" w:history="1">
        <w:r w:rsidRPr="00781D1B">
          <w:rPr>
            <w:rStyle w:val="Hyperlink"/>
            <w:sz w:val="22"/>
            <w:szCs w:val="22"/>
            <w:lang w:val="ru-RU"/>
          </w:rPr>
          <w:t>tsbsg13@itu.int</w:t>
        </w:r>
      </w:hyperlink>
      <w:r w:rsidRPr="00781D1B">
        <w:rPr>
          <w:sz w:val="22"/>
          <w:szCs w:val="22"/>
          <w:lang w:val="ru-RU"/>
        </w:rPr>
        <w:t xml:space="preserve">). С дополнительной информацией и руководящими указаниями, касающимися новой системы прямого размещения, можно ознакомиться по следующему адресу: </w:t>
      </w:r>
      <w:r w:rsidR="008A3ED0">
        <w:rPr>
          <w:sz w:val="22"/>
          <w:szCs w:val="22"/>
          <w:lang w:val="ru-RU"/>
        </w:rPr>
        <w:br/>
      </w:r>
      <w:hyperlink r:id="rId11" w:history="1">
        <w:r w:rsidRPr="00781D1B">
          <w:rPr>
            <w:rStyle w:val="Hyperlink"/>
            <w:sz w:val="22"/>
            <w:szCs w:val="22"/>
            <w:lang w:val="ru-RU"/>
          </w:rPr>
          <w:t>http://www.itu.int/net/ITU-T/ddp/Default.aspx?groupid=7281</w:t>
        </w:r>
      </w:hyperlink>
      <w:r w:rsidRPr="00781D1B">
        <w:rPr>
          <w:sz w:val="22"/>
          <w:szCs w:val="22"/>
          <w:lang w:val="ru-RU"/>
        </w:rPr>
        <w:t>.</w:t>
      </w:r>
    </w:p>
    <w:p w:rsidR="0057076B" w:rsidRPr="00781D1B" w:rsidRDefault="0057076B" w:rsidP="004D6BBF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 xml:space="preserve">Настоятельно рекомендуем </w:t>
      </w:r>
      <w:r w:rsidR="004D6BBF">
        <w:rPr>
          <w:sz w:val="22"/>
          <w:szCs w:val="22"/>
          <w:lang w:val="ru-RU"/>
        </w:rPr>
        <w:t>В</w:t>
      </w:r>
      <w:r w:rsidRPr="00781D1B">
        <w:rPr>
          <w:sz w:val="22"/>
          <w:szCs w:val="22"/>
          <w:lang w:val="ru-RU"/>
        </w:rPr>
        <w:t>ам использовать набор шаблонов, разработанных для унификации оформления документов МСЭ-Т, а также облегчения процесса производства документо</w:t>
      </w:r>
      <w:r w:rsidR="004D6BBF">
        <w:rPr>
          <w:sz w:val="22"/>
          <w:szCs w:val="22"/>
          <w:lang w:val="ru-RU"/>
        </w:rPr>
        <w:t xml:space="preserve">в а, следовательно, </w:t>
      </w:r>
      <w:r w:rsidRPr="00781D1B">
        <w:rPr>
          <w:sz w:val="22"/>
          <w:szCs w:val="22"/>
          <w:lang w:val="ru-RU"/>
        </w:rPr>
        <w:t>повышения его эффективности. Эти шаблоны доступны на веб</w:t>
      </w:r>
      <w:r w:rsidRPr="00781D1B">
        <w:rPr>
          <w:sz w:val="22"/>
          <w:szCs w:val="22"/>
          <w:lang w:val="ru-RU"/>
        </w:rPr>
        <w:noBreakHyphen/>
        <w:t xml:space="preserve">странице каждой исследовательской комиссии МСЭ-Т в директории "Delegate resources" </w:t>
      </w:r>
      <w:r w:rsidR="008A3ED0">
        <w:rPr>
          <w:sz w:val="22"/>
          <w:szCs w:val="22"/>
          <w:lang w:val="ru-RU"/>
        </w:rPr>
        <w:br/>
      </w:r>
      <w:r w:rsidRPr="00781D1B">
        <w:rPr>
          <w:sz w:val="22"/>
          <w:szCs w:val="22"/>
          <w:lang w:val="ru-RU"/>
        </w:rPr>
        <w:t>(</w:t>
      </w:r>
      <w:hyperlink r:id="rId12" w:history="1">
        <w:r w:rsidRPr="00781D1B">
          <w:rPr>
            <w:rStyle w:val="Hyperlink"/>
            <w:sz w:val="22"/>
            <w:szCs w:val="22"/>
            <w:lang w:val="ru-RU"/>
          </w:rPr>
          <w:t>http://www.itu.int/ITU-T/studygroups/templates/index.html</w:t>
        </w:r>
      </w:hyperlink>
      <w:r w:rsidRPr="00781D1B">
        <w:rPr>
          <w:sz w:val="22"/>
          <w:szCs w:val="22"/>
          <w:lang w:val="ru-RU"/>
        </w:rPr>
        <w:t>).</w:t>
      </w:r>
    </w:p>
    <w:p w:rsidR="003023C5" w:rsidRPr="00781D1B" w:rsidRDefault="0057076B" w:rsidP="0057076B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781D1B">
        <w:rPr>
          <w:sz w:val="22"/>
          <w:szCs w:val="22"/>
          <w:u w:val="single"/>
          <w:lang w:val="ru-RU"/>
        </w:rPr>
        <w:t>всех</w:t>
      </w:r>
      <w:r w:rsidRPr="00781D1B">
        <w:rPr>
          <w:sz w:val="22"/>
          <w:szCs w:val="22"/>
          <w:lang w:val="ru-RU"/>
        </w:rPr>
        <w:t xml:space="preserve"> документов.</w:t>
      </w:r>
    </w:p>
    <w:p w:rsidR="003023C5" w:rsidRPr="00781D1B" w:rsidRDefault="0057076B" w:rsidP="004D6BBF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6</w:t>
      </w:r>
      <w:proofErr w:type="gramStart"/>
      <w:r w:rsidR="003023C5" w:rsidRPr="00781D1B">
        <w:rPr>
          <w:sz w:val="22"/>
          <w:szCs w:val="22"/>
          <w:lang w:val="ru-RU"/>
        </w:rPr>
        <w:tab/>
      </w:r>
      <w:r w:rsidR="00342787" w:rsidRPr="00781D1B">
        <w:rPr>
          <w:sz w:val="22"/>
          <w:szCs w:val="22"/>
          <w:lang w:val="ru-RU"/>
        </w:rPr>
        <w:t>Ч</w:t>
      </w:r>
      <w:proofErr w:type="gramEnd"/>
      <w:r w:rsidR="00342787" w:rsidRPr="00781D1B">
        <w:rPr>
          <w:sz w:val="22"/>
          <w:szCs w:val="22"/>
          <w:lang w:val="ru-RU"/>
        </w:rPr>
        <w:t xml:space="preserve">тобы БСЭ могло предпринять необходимые меры по обеспечению собрания документами и его организации, был бы </w:t>
      </w:r>
      <w:r w:rsidR="004D6BBF">
        <w:rPr>
          <w:sz w:val="22"/>
          <w:szCs w:val="22"/>
          <w:lang w:val="ru-RU"/>
        </w:rPr>
        <w:t>В</w:t>
      </w:r>
      <w:r w:rsidR="00342787" w:rsidRPr="00781D1B">
        <w:rPr>
          <w:sz w:val="22"/>
          <w:szCs w:val="22"/>
          <w:lang w:val="ru-RU"/>
        </w:rPr>
        <w:t xml:space="preserve">ам признателен, если бы </w:t>
      </w:r>
      <w:r w:rsidR="004D6BBF">
        <w:rPr>
          <w:sz w:val="22"/>
          <w:szCs w:val="22"/>
          <w:lang w:val="ru-RU"/>
        </w:rPr>
        <w:t>В</w:t>
      </w:r>
      <w:r w:rsidR="00342787" w:rsidRPr="00781D1B">
        <w:rPr>
          <w:sz w:val="22"/>
          <w:szCs w:val="22"/>
          <w:lang w:val="ru-RU"/>
        </w:rPr>
        <w:t>ы направили в мой адрес письмом, по факсу (+41 22 730 5853) или по электронной почте (</w:t>
      </w:r>
      <w:hyperlink r:id="rId13" w:history="1">
        <w:r w:rsidR="00342787" w:rsidRPr="00781D1B">
          <w:rPr>
            <w:rStyle w:val="Hyperlink"/>
            <w:sz w:val="22"/>
            <w:szCs w:val="22"/>
            <w:lang w:val="ru-RU"/>
          </w:rPr>
          <w:t>tsbreg@itu.int</w:t>
        </w:r>
      </w:hyperlink>
      <w:r w:rsidR="00342787" w:rsidRPr="00781D1B">
        <w:rPr>
          <w:sz w:val="22"/>
          <w:szCs w:val="22"/>
          <w:lang w:val="ru-RU"/>
        </w:rPr>
        <w:t xml:space="preserve">) в максимально короткий срок, </w:t>
      </w:r>
      <w:r w:rsidR="00342787" w:rsidRPr="00781D1B">
        <w:rPr>
          <w:bCs/>
          <w:sz w:val="22"/>
          <w:szCs w:val="22"/>
          <w:lang w:val="ru-RU"/>
        </w:rPr>
        <w:t>но</w:t>
      </w:r>
      <w:r w:rsidR="00342787" w:rsidRPr="00781D1B">
        <w:rPr>
          <w:b/>
          <w:bCs/>
          <w:sz w:val="22"/>
          <w:szCs w:val="22"/>
          <w:lang w:val="ru-RU"/>
        </w:rPr>
        <w:t xml:space="preserve"> не позднее</w:t>
      </w:r>
      <w:r w:rsidR="00342787" w:rsidRPr="00781D1B">
        <w:rPr>
          <w:b/>
          <w:sz w:val="22"/>
          <w:szCs w:val="22"/>
          <w:lang w:val="ru-RU"/>
        </w:rPr>
        <w:t xml:space="preserve"> 6 января 2012 года</w:t>
      </w:r>
      <w:r w:rsidR="00342787" w:rsidRPr="00781D1B">
        <w:rPr>
          <w:sz w:val="22"/>
          <w:szCs w:val="22"/>
          <w:lang w:val="ru-RU"/>
        </w:rPr>
        <w:t>, список лиц, которые будут представлять вашу администрацию, вашего Члена Сектора, Ассоциированного члена, вашу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3023C5" w:rsidRPr="00781D1B" w:rsidRDefault="00342787" w:rsidP="00342787">
      <w:pPr>
        <w:rPr>
          <w:sz w:val="22"/>
          <w:szCs w:val="22"/>
          <w:lang w:val="ru-RU"/>
        </w:rPr>
      </w:pPr>
      <w:r w:rsidRPr="00781D1B">
        <w:rPr>
          <w:b/>
          <w:bCs/>
          <w:sz w:val="22"/>
          <w:szCs w:val="22"/>
          <w:lang w:val="ru-RU"/>
        </w:rPr>
        <w:t>7</w:t>
      </w:r>
      <w:proofErr w:type="gramStart"/>
      <w:r w:rsidR="003023C5" w:rsidRPr="00781D1B">
        <w:rPr>
          <w:b/>
          <w:bCs/>
          <w:sz w:val="22"/>
          <w:szCs w:val="22"/>
          <w:lang w:val="ru-RU"/>
        </w:rPr>
        <w:tab/>
        <w:t>П</w:t>
      </w:r>
      <w:proofErr w:type="gramEnd"/>
      <w:r w:rsidR="003023C5" w:rsidRPr="00781D1B">
        <w:rPr>
          <w:b/>
          <w:bCs/>
          <w:sz w:val="22"/>
          <w:szCs w:val="22"/>
          <w:lang w:val="ru-RU"/>
        </w:rPr>
        <w:t>росим принять к сведению, что предварительная регистрация участников собраний МСЭ</w:t>
      </w:r>
      <w:r w:rsidR="003023C5" w:rsidRPr="00781D1B">
        <w:rPr>
          <w:b/>
          <w:bCs/>
          <w:sz w:val="22"/>
          <w:szCs w:val="22"/>
          <w:lang w:val="ru-RU"/>
        </w:rPr>
        <w:noBreakHyphen/>
        <w:t xml:space="preserve">Т проводится </w:t>
      </w:r>
      <w:r w:rsidR="003023C5" w:rsidRPr="00781D1B">
        <w:rPr>
          <w:b/>
          <w:bCs/>
          <w:i/>
          <w:iCs/>
          <w:sz w:val="22"/>
          <w:szCs w:val="22"/>
          <w:lang w:val="ru-RU"/>
        </w:rPr>
        <w:t>в онлайновой форме</w:t>
      </w:r>
      <w:r w:rsidR="003023C5" w:rsidRPr="00781D1B">
        <w:rPr>
          <w:b/>
          <w:bCs/>
          <w:sz w:val="22"/>
          <w:szCs w:val="22"/>
          <w:lang w:val="ru-RU"/>
        </w:rPr>
        <w:t xml:space="preserve"> на веб-сайте МСЭ-Т </w:t>
      </w:r>
      <w:r w:rsidR="003023C5" w:rsidRPr="00781D1B">
        <w:rPr>
          <w:b/>
          <w:bCs/>
          <w:sz w:val="22"/>
          <w:szCs w:val="22"/>
          <w:lang w:val="ru-RU"/>
        </w:rPr>
        <w:br/>
        <w:t>(</w:t>
      </w:r>
      <w:hyperlink r:id="rId14" w:history="1">
        <w:r w:rsidRPr="00781D1B">
          <w:rPr>
            <w:rStyle w:val="Hyperlink"/>
            <w:b/>
            <w:bCs/>
            <w:sz w:val="22"/>
            <w:szCs w:val="22"/>
            <w:lang w:val="ru-RU"/>
          </w:rPr>
          <w:t>http://www.itu.int/ITU-T/studygroups/com13/index.asp</w:t>
        </w:r>
      </w:hyperlink>
      <w:r w:rsidR="003023C5" w:rsidRPr="00781D1B">
        <w:rPr>
          <w:b/>
          <w:bCs/>
          <w:sz w:val="22"/>
          <w:szCs w:val="22"/>
          <w:lang w:val="ru-RU"/>
        </w:rPr>
        <w:t>)</w:t>
      </w:r>
      <w:r w:rsidR="003023C5" w:rsidRPr="00781D1B">
        <w:rPr>
          <w:sz w:val="22"/>
          <w:szCs w:val="22"/>
          <w:lang w:val="ru-RU"/>
        </w:rPr>
        <w:t xml:space="preserve">. </w:t>
      </w:r>
    </w:p>
    <w:p w:rsidR="003023C5" w:rsidRPr="00781D1B" w:rsidRDefault="00342787" w:rsidP="00342787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8</w:t>
      </w:r>
      <w:r w:rsidR="003023C5" w:rsidRPr="00781D1B">
        <w:rPr>
          <w:sz w:val="22"/>
          <w:szCs w:val="22"/>
          <w:lang w:val="ru-RU"/>
        </w:rPr>
        <w:tab/>
        <w:t xml:space="preserve">13-я Исследовательская комиссия по согласованию со своим Председателем г-ном Чесубом Ли предпримет дальнейшие шаги </w:t>
      </w:r>
      <w:r w:rsidRPr="00781D1B">
        <w:rPr>
          <w:sz w:val="22"/>
          <w:szCs w:val="22"/>
          <w:lang w:val="ru-RU"/>
        </w:rPr>
        <w:t>по</w:t>
      </w:r>
      <w:r w:rsidR="003023C5" w:rsidRPr="00781D1B">
        <w:rPr>
          <w:sz w:val="22"/>
          <w:szCs w:val="22"/>
          <w:lang w:val="ru-RU"/>
        </w:rPr>
        <w:t xml:space="preserve"> работ</w:t>
      </w:r>
      <w:r w:rsidRPr="00781D1B">
        <w:rPr>
          <w:sz w:val="22"/>
          <w:szCs w:val="22"/>
          <w:lang w:val="ru-RU"/>
        </w:rPr>
        <w:t>е</w:t>
      </w:r>
      <w:r w:rsidR="003023C5" w:rsidRPr="00781D1B">
        <w:rPr>
          <w:sz w:val="22"/>
          <w:szCs w:val="22"/>
          <w:lang w:val="ru-RU"/>
        </w:rPr>
        <w:t xml:space="preserve"> в полностью электронной среде. В связи с этим работа собрания будет проходить на безбумажной основе.</w:t>
      </w:r>
    </w:p>
    <w:p w:rsidR="003023C5" w:rsidRPr="00781D1B" w:rsidRDefault="00342787" w:rsidP="003023C5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этаже здания "Монбрийан". Кроме того, Служба помощи (</w:t>
      </w:r>
      <w:hyperlink r:id="rId15" w:history="1">
        <w:r w:rsidRPr="00781D1B">
          <w:rPr>
            <w:rStyle w:val="Hyperlink"/>
            <w:sz w:val="22"/>
            <w:szCs w:val="22"/>
            <w:lang w:val="ru-RU"/>
          </w:rPr>
          <w:t>helpdesk@itu.int</w:t>
        </w:r>
      </w:hyperlink>
      <w:r w:rsidRPr="00781D1B">
        <w:rPr>
          <w:sz w:val="22"/>
          <w:szCs w:val="22"/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</w:t>
      </w:r>
      <w:r w:rsidR="003023C5" w:rsidRPr="00781D1B">
        <w:rPr>
          <w:sz w:val="22"/>
          <w:szCs w:val="22"/>
          <w:lang w:val="ru-RU"/>
        </w:rPr>
        <w:t>.</w:t>
      </w:r>
    </w:p>
    <w:p w:rsidR="00342787" w:rsidRPr="00781D1B" w:rsidRDefault="00342787" w:rsidP="00C739FC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9</w:t>
      </w:r>
      <w:r w:rsidR="003023C5" w:rsidRPr="00781D1B">
        <w:rPr>
          <w:sz w:val="22"/>
          <w:szCs w:val="22"/>
          <w:lang w:val="ru-RU"/>
        </w:rPr>
        <w:tab/>
      </w:r>
      <w:r w:rsidRPr="00781D1B">
        <w:rPr>
          <w:rFonts w:eastAsia="SimSun"/>
          <w:sz w:val="22"/>
          <w:szCs w:val="22"/>
          <w:lang w:val="ru-RU" w:eastAsia="zh-CN"/>
        </w:rPr>
        <w:t>Н</w:t>
      </w:r>
      <w:r w:rsidRPr="00781D1B">
        <w:rPr>
          <w:sz w:val="22"/>
          <w:szCs w:val="22"/>
          <w:lang w:val="ru-RU"/>
        </w:rPr>
        <w:t xml:space="preserve">а первом этаже здания "Монбрийан" имеются новые </w:t>
      </w:r>
      <w:r w:rsidRPr="00781D1B">
        <w:rPr>
          <w:rFonts w:eastAsia="SimSun"/>
          <w:sz w:val="22"/>
          <w:szCs w:val="22"/>
          <w:lang w:val="ru-RU"/>
        </w:rPr>
        <w:t>ячейки с электронным замком</w:t>
      </w:r>
      <w:r w:rsidRPr="00781D1B">
        <w:rPr>
          <w:sz w:val="22"/>
          <w:szCs w:val="22"/>
          <w:lang w:val="ru-RU"/>
        </w:rPr>
        <w:t xml:space="preserve">. </w:t>
      </w:r>
      <w:r w:rsidRPr="00781D1B">
        <w:rPr>
          <w:rFonts w:eastAsia="SimSun"/>
          <w:sz w:val="22"/>
          <w:szCs w:val="22"/>
          <w:lang w:val="ru-RU" w:eastAsia="zh-CN"/>
        </w:rPr>
        <w:t xml:space="preserve">Открыть и закрыть ячейку </w:t>
      </w:r>
      <w:r w:rsidR="004D6BBF">
        <w:rPr>
          <w:rFonts w:eastAsia="SimSun"/>
          <w:sz w:val="22"/>
          <w:szCs w:val="22"/>
          <w:lang w:val="ru-RU" w:eastAsia="zh-CN"/>
        </w:rPr>
        <w:t>В</w:t>
      </w:r>
      <w:r w:rsidRPr="00781D1B">
        <w:rPr>
          <w:rFonts w:eastAsia="SimSun"/>
          <w:sz w:val="22"/>
          <w:szCs w:val="22"/>
          <w:lang w:val="ru-RU" w:eastAsia="zh-CN"/>
        </w:rPr>
        <w:t xml:space="preserve">ы можете используя </w:t>
      </w:r>
      <w:r w:rsidR="00C739FC">
        <w:rPr>
          <w:rFonts w:eastAsia="SimSun"/>
          <w:sz w:val="22"/>
          <w:szCs w:val="22"/>
          <w:lang w:val="ru-RU" w:eastAsia="zh-CN"/>
        </w:rPr>
        <w:t>свой</w:t>
      </w:r>
      <w:r w:rsidRPr="00781D1B">
        <w:rPr>
          <w:rFonts w:eastAsia="SimSun"/>
          <w:sz w:val="22"/>
          <w:szCs w:val="22"/>
          <w:lang w:val="ru-RU" w:eastAsia="zh-CN"/>
        </w:rPr>
        <w:t xml:space="preserve"> электронный пропуск, удостоверяющий </w:t>
      </w:r>
      <w:r w:rsidR="004D6BBF">
        <w:rPr>
          <w:rFonts w:eastAsia="SimSun"/>
          <w:sz w:val="22"/>
          <w:szCs w:val="22"/>
          <w:lang w:val="ru-RU" w:eastAsia="zh-CN"/>
        </w:rPr>
        <w:t>В</w:t>
      </w:r>
      <w:r w:rsidRPr="00781D1B">
        <w:rPr>
          <w:rFonts w:eastAsia="SimSun"/>
          <w:sz w:val="22"/>
          <w:szCs w:val="22"/>
          <w:lang w:val="ru-RU" w:eastAsia="zh-CN"/>
        </w:rPr>
        <w:t xml:space="preserve">ашу личность. Ваша </w:t>
      </w:r>
      <w:r w:rsidRPr="00781D1B">
        <w:rPr>
          <w:rFonts w:eastAsia="SimSun"/>
          <w:sz w:val="22"/>
          <w:szCs w:val="22"/>
          <w:lang w:val="ru-RU"/>
        </w:rPr>
        <w:t>ячейка с электронным замком доступна только на период работы собрания</w:t>
      </w:r>
      <w:r w:rsidR="004D6BBF">
        <w:rPr>
          <w:rFonts w:eastAsia="SimSun"/>
          <w:sz w:val="22"/>
          <w:szCs w:val="22"/>
          <w:lang w:val="ru-RU"/>
        </w:rPr>
        <w:t>, на котором Вы присутствуете, и поэтому В</w:t>
      </w:r>
      <w:r w:rsidRPr="00781D1B">
        <w:rPr>
          <w:rFonts w:eastAsia="SimSun"/>
          <w:sz w:val="22"/>
          <w:szCs w:val="22"/>
          <w:lang w:val="ru-RU"/>
        </w:rPr>
        <w:t xml:space="preserve">ы должны освободить ее </w:t>
      </w:r>
      <w:r w:rsidRPr="00781D1B">
        <w:rPr>
          <w:rFonts w:eastAsia="SimSun"/>
          <w:sz w:val="22"/>
          <w:szCs w:val="22"/>
          <w:lang w:val="ru-RU" w:eastAsia="zh-CN"/>
        </w:rPr>
        <w:t>до 23:59 последнего дня работы собрания</w:t>
      </w:r>
      <w:r w:rsidRPr="00781D1B">
        <w:rPr>
          <w:rFonts w:eastAsia="SimSun"/>
          <w:szCs w:val="24"/>
          <w:lang w:val="ru-RU" w:eastAsia="zh-CN"/>
        </w:rPr>
        <w:t>.</w:t>
      </w:r>
    </w:p>
    <w:p w:rsidR="00342787" w:rsidRPr="00781D1B" w:rsidRDefault="00342787" w:rsidP="00342787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10</w:t>
      </w:r>
      <w:r w:rsidRPr="00781D1B">
        <w:rPr>
          <w:sz w:val="22"/>
          <w:szCs w:val="22"/>
          <w:lang w:val="ru-RU"/>
        </w:rPr>
        <w:tab/>
        <w:t xml:space="preserve"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</w:t>
      </w:r>
      <w:r w:rsidR="008A3ED0">
        <w:rPr>
          <w:sz w:val="22"/>
          <w:szCs w:val="22"/>
          <w:lang w:val="ru-RU"/>
        </w:rPr>
        <w:br/>
      </w:r>
      <w:r w:rsidRPr="00781D1B">
        <w:rPr>
          <w:sz w:val="22"/>
          <w:szCs w:val="22"/>
          <w:lang w:val="ru-RU"/>
        </w:rPr>
        <w:t>(</w:t>
      </w:r>
      <w:hyperlink r:id="rId16" w:history="1">
        <w:r w:rsidRPr="00781D1B">
          <w:rPr>
            <w:rStyle w:val="Hyperlink"/>
            <w:sz w:val="22"/>
            <w:szCs w:val="22"/>
            <w:lang w:val="ru-RU"/>
          </w:rPr>
          <w:t>http://www.itu.int/ITU-T/edh/faqs-support.html</w:t>
        </w:r>
      </w:hyperlink>
      <w:r w:rsidRPr="00781D1B">
        <w:rPr>
          <w:sz w:val="22"/>
          <w:szCs w:val="22"/>
          <w:lang w:val="ru-RU"/>
        </w:rPr>
        <w:t>).</w:t>
      </w:r>
    </w:p>
    <w:p w:rsidR="003023C5" w:rsidRPr="00781D1B" w:rsidRDefault="00342787" w:rsidP="00C739FC">
      <w:pPr>
        <w:rPr>
          <w:sz w:val="22"/>
          <w:szCs w:val="22"/>
          <w:lang w:val="ru-RU"/>
        </w:rPr>
      </w:pPr>
      <w:r w:rsidRPr="00781D1B">
        <w:rPr>
          <w:bCs/>
          <w:sz w:val="22"/>
          <w:szCs w:val="22"/>
          <w:lang w:val="ru-RU"/>
        </w:rPr>
        <w:t>11</w:t>
      </w:r>
      <w:r w:rsidRPr="00781D1B">
        <w:rPr>
          <w:sz w:val="22"/>
          <w:szCs w:val="22"/>
          <w:lang w:val="ru-RU"/>
        </w:rPr>
        <w:tab/>
        <w:t xml:space="preserve">Для </w:t>
      </w:r>
      <w:r w:rsidR="00C739FC">
        <w:rPr>
          <w:sz w:val="22"/>
          <w:szCs w:val="22"/>
          <w:lang w:val="ru-RU"/>
        </w:rPr>
        <w:t>В</w:t>
      </w:r>
      <w:r w:rsidRPr="00781D1B">
        <w:rPr>
          <w:sz w:val="22"/>
          <w:szCs w:val="22"/>
          <w:lang w:val="ru-RU"/>
        </w:rPr>
        <w:t xml:space="preserve">ашего удобства в </w:t>
      </w:r>
      <w:r w:rsidRPr="00781D1B">
        <w:rPr>
          <w:b/>
          <w:bCs/>
          <w:sz w:val="22"/>
          <w:szCs w:val="22"/>
          <w:lang w:val="ru-RU"/>
        </w:rPr>
        <w:t>Приложении </w:t>
      </w:r>
      <w:r w:rsidRPr="00781D1B">
        <w:rPr>
          <w:b/>
          <w:sz w:val="22"/>
          <w:szCs w:val="22"/>
          <w:lang w:val="ru-RU"/>
        </w:rPr>
        <w:t>2</w:t>
      </w:r>
      <w:r w:rsidRPr="00781D1B">
        <w:rPr>
          <w:b/>
          <w:bCs/>
          <w:sz w:val="22"/>
          <w:szCs w:val="22"/>
          <w:lang w:val="ru-RU"/>
        </w:rPr>
        <w:t xml:space="preserve"> </w:t>
      </w:r>
      <w:r w:rsidRPr="00781D1B">
        <w:rPr>
          <w:sz w:val="22"/>
          <w:szCs w:val="22"/>
          <w:lang w:val="ru-RU"/>
        </w:rPr>
        <w:t xml:space="preserve">содержится форма для бронирования номеров в гостиницах (список гостиниц см. </w:t>
      </w:r>
      <w:hyperlink r:id="rId17" w:history="1">
        <w:r w:rsidRPr="00781D1B">
          <w:rPr>
            <w:rStyle w:val="Hyperlink"/>
            <w:sz w:val="22"/>
            <w:szCs w:val="22"/>
            <w:lang w:val="ru-RU"/>
          </w:rPr>
          <w:t>http://www.itu.int/travel/</w:t>
        </w:r>
      </w:hyperlink>
      <w:r w:rsidRPr="00781D1B">
        <w:rPr>
          <w:sz w:val="22"/>
          <w:szCs w:val="22"/>
          <w:lang w:val="ru-RU"/>
        </w:rPr>
        <w:t>).</w:t>
      </w:r>
    </w:p>
    <w:p w:rsidR="003023C5" w:rsidRPr="00781D1B" w:rsidRDefault="003023C5" w:rsidP="00235601">
      <w:pPr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1</w:t>
      </w:r>
      <w:r w:rsidR="003D6601" w:rsidRPr="00781D1B">
        <w:rPr>
          <w:sz w:val="22"/>
          <w:szCs w:val="22"/>
          <w:lang w:val="ru-RU"/>
        </w:rPr>
        <w:t>2</w:t>
      </w:r>
      <w:r w:rsidRPr="00781D1B">
        <w:rPr>
          <w:sz w:val="22"/>
          <w:szCs w:val="22"/>
          <w:lang w:val="ru-RU"/>
        </w:rPr>
        <w:tab/>
      </w:r>
      <w:r w:rsidR="003D6601" w:rsidRPr="00781D1B">
        <w:rPr>
          <w:sz w:val="22"/>
          <w:szCs w:val="22"/>
          <w:lang w:val="ru-RU"/>
        </w:rPr>
        <w:t xml:space="preserve">Хотели бы напомнить </w:t>
      </w:r>
      <w:r w:rsidR="00C739FC">
        <w:rPr>
          <w:sz w:val="22"/>
          <w:szCs w:val="22"/>
          <w:lang w:val="ru-RU"/>
        </w:rPr>
        <w:t>В</w:t>
      </w:r>
      <w:r w:rsidR="003D6601" w:rsidRPr="00781D1B">
        <w:rPr>
          <w:sz w:val="22"/>
          <w:szCs w:val="22"/>
          <w:lang w:val="ru-RU"/>
        </w:rPr>
        <w:t xml:space="preserve">ам о том, что для въезда в Швейцарию и пребывания там в течение любого срока гражданам некоторых стран необходимо получить визу. </w:t>
      </w:r>
      <w:r w:rsidR="003D6601" w:rsidRPr="00781D1B">
        <w:rPr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="003D6601" w:rsidRPr="00781D1B">
        <w:rPr>
          <w:sz w:val="22"/>
          <w:szCs w:val="22"/>
          <w:lang w:val="ru-RU"/>
        </w:rPr>
        <w:t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 случа</w:t>
      </w:r>
      <w:r w:rsidR="00C739FC">
        <w:rPr>
          <w:sz w:val="22"/>
          <w:szCs w:val="22"/>
          <w:lang w:val="ru-RU"/>
        </w:rPr>
        <w:t>е возникновения трудностей Союз</w:t>
      </w:r>
      <w:r w:rsidR="003D6601" w:rsidRPr="00781D1B">
        <w:rPr>
          <w:sz w:val="22"/>
          <w:szCs w:val="22"/>
          <w:lang w:val="ru-RU"/>
        </w:rPr>
        <w:t xml:space="preserve"> </w:t>
      </w:r>
      <w:r w:rsidR="003D6601" w:rsidRPr="00781D1B">
        <w:rPr>
          <w:sz w:val="22"/>
          <w:szCs w:val="22"/>
          <w:lang w:val="ru-RU"/>
        </w:rPr>
        <w:lastRenderedPageBreak/>
        <w:t xml:space="preserve">на основании официального запроса представляемых </w:t>
      </w:r>
      <w:r w:rsidR="00235601">
        <w:rPr>
          <w:sz w:val="22"/>
          <w:szCs w:val="22"/>
          <w:lang w:val="ru-RU"/>
        </w:rPr>
        <w:t>В</w:t>
      </w:r>
      <w:r w:rsidR="003D6601" w:rsidRPr="00781D1B">
        <w:rPr>
          <w:sz w:val="22"/>
          <w:szCs w:val="22"/>
          <w:lang w:val="ru-RU"/>
        </w:rPr>
        <w:t>ами адми</w:t>
      </w:r>
      <w:r w:rsidR="00C739FC">
        <w:rPr>
          <w:sz w:val="22"/>
          <w:szCs w:val="22"/>
          <w:lang w:val="ru-RU"/>
        </w:rPr>
        <w:t>нистрации или объединения</w:t>
      </w:r>
      <w:r w:rsidR="003D6601" w:rsidRPr="00781D1B">
        <w:rPr>
          <w:sz w:val="22"/>
          <w:szCs w:val="22"/>
          <w:lang w:val="ru-RU"/>
        </w:rPr>
        <w:t xml:space="preserve">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="003D6601" w:rsidRPr="00781D1B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="003D6601" w:rsidRPr="00781D1B">
        <w:rPr>
          <w:sz w:val="22"/>
          <w:szCs w:val="22"/>
          <w:lang w:val="ru-RU"/>
        </w:rPr>
        <w:t>" ("</w:t>
      </w:r>
      <w:r w:rsidR="003D6601" w:rsidRPr="00781D1B">
        <w:rPr>
          <w:b/>
          <w:bCs/>
          <w:sz w:val="22"/>
          <w:szCs w:val="22"/>
          <w:lang w:val="ru-RU"/>
        </w:rPr>
        <w:t>visa request</w:t>
      </w:r>
      <w:r w:rsidR="003D6601" w:rsidRPr="00781D1B">
        <w:rPr>
          <w:sz w:val="22"/>
          <w:szCs w:val="22"/>
          <w:lang w:val="ru-RU"/>
        </w:rPr>
        <w:t>") по факсу (+41 22 730 5853) либо электронной почте (</w:t>
      </w:r>
      <w:hyperlink r:id="rId18" w:history="1">
        <w:r w:rsidR="003D6601" w:rsidRPr="00781D1B">
          <w:rPr>
            <w:rStyle w:val="Hyperlink"/>
            <w:sz w:val="22"/>
            <w:szCs w:val="22"/>
            <w:lang w:val="ru-RU"/>
          </w:rPr>
          <w:t>tsbreg@itu.int</w:t>
        </w:r>
      </w:hyperlink>
      <w:r w:rsidR="003D6601" w:rsidRPr="00781D1B">
        <w:rPr>
          <w:sz w:val="22"/>
          <w:szCs w:val="22"/>
          <w:lang w:val="ru-RU"/>
        </w:rPr>
        <w:t>).</w:t>
      </w:r>
    </w:p>
    <w:p w:rsidR="003023C5" w:rsidRPr="00781D1B" w:rsidRDefault="003023C5" w:rsidP="003023C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С уважением,</w:t>
      </w:r>
    </w:p>
    <w:p w:rsidR="003023C5" w:rsidRPr="00781D1B" w:rsidRDefault="003023C5" w:rsidP="003023C5">
      <w:pPr>
        <w:spacing w:before="1080"/>
        <w:rPr>
          <w:sz w:val="22"/>
          <w:szCs w:val="22"/>
          <w:lang w:val="ru-RU"/>
        </w:rPr>
      </w:pPr>
      <w:r w:rsidRPr="00781D1B">
        <w:rPr>
          <w:sz w:val="22"/>
          <w:szCs w:val="22"/>
          <w:lang w:val="ru-RU"/>
        </w:rPr>
        <w:t>Малколм Джонсон</w:t>
      </w:r>
      <w:r w:rsidRPr="00781D1B">
        <w:rPr>
          <w:sz w:val="22"/>
          <w:szCs w:val="22"/>
          <w:lang w:val="ru-RU"/>
        </w:rPr>
        <w:br/>
        <w:t>Директор Бюро</w:t>
      </w:r>
      <w:r w:rsidRPr="00781D1B">
        <w:rPr>
          <w:sz w:val="22"/>
          <w:szCs w:val="22"/>
          <w:lang w:val="ru-RU"/>
        </w:rPr>
        <w:br/>
        <w:t>стандартизации электросвязи</w:t>
      </w:r>
    </w:p>
    <w:p w:rsidR="001642B4" w:rsidRDefault="003023C5" w:rsidP="008A3ED0">
      <w:pPr>
        <w:spacing w:before="1440"/>
        <w:rPr>
          <w:sz w:val="22"/>
          <w:szCs w:val="22"/>
          <w:lang w:val="en-US"/>
        </w:rPr>
      </w:pPr>
      <w:r w:rsidRPr="003023C5">
        <w:rPr>
          <w:b/>
          <w:bCs/>
          <w:sz w:val="22"/>
          <w:szCs w:val="22"/>
          <w:lang w:val="ru-RU"/>
        </w:rPr>
        <w:t>Приложения</w:t>
      </w:r>
      <w:r w:rsidRPr="003023C5">
        <w:rPr>
          <w:sz w:val="22"/>
          <w:szCs w:val="22"/>
          <w:lang w:val="en-US"/>
        </w:rPr>
        <w:t xml:space="preserve">: </w:t>
      </w:r>
      <w:r w:rsidR="003D6601" w:rsidRPr="003D6601">
        <w:rPr>
          <w:sz w:val="22"/>
          <w:szCs w:val="22"/>
          <w:lang w:val="en-US"/>
        </w:rPr>
        <w:t>2</w:t>
      </w:r>
    </w:p>
    <w:p w:rsidR="001642B4" w:rsidRDefault="001642B4" w:rsidP="003D6601">
      <w:pPr>
        <w:spacing w:before="3480"/>
        <w:rPr>
          <w:sz w:val="22"/>
          <w:szCs w:val="22"/>
          <w:lang w:val="en-US"/>
        </w:rPr>
      </w:pPr>
    </w:p>
    <w:p w:rsidR="00855481" w:rsidRDefault="00855481" w:rsidP="003D6601">
      <w:pPr>
        <w:spacing w:before="3480"/>
        <w:rPr>
          <w:sz w:val="22"/>
          <w:szCs w:val="22"/>
          <w:lang w:val="en-US"/>
        </w:rPr>
        <w:sectPr w:rsidR="00855481" w:rsidSect="009840B6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855481" w:rsidRDefault="00855481" w:rsidP="00855481">
      <w:pPr>
        <w:spacing w:before="0"/>
        <w:jc w:val="center"/>
      </w:pPr>
      <w:r>
        <w:rPr>
          <w:bCs/>
        </w:rPr>
        <w:lastRenderedPageBreak/>
        <w:t>ANNEX 1</w:t>
      </w:r>
      <w:r>
        <w:rPr>
          <w:b/>
        </w:rPr>
        <w:br/>
      </w:r>
      <w:r>
        <w:t>(to TSB Collective letter 10/13)</w:t>
      </w:r>
    </w:p>
    <w:p w:rsidR="00855481" w:rsidRDefault="00855481" w:rsidP="00855481">
      <w:pPr>
        <w:jc w:val="center"/>
        <w:rPr>
          <w:b/>
        </w:rPr>
      </w:pPr>
      <w:r>
        <w:rPr>
          <w:b/>
        </w:rPr>
        <w:t>Meeting of Study Group 13</w:t>
      </w:r>
      <w:r>
        <w:rPr>
          <w:b/>
        </w:rPr>
        <w:br/>
        <w:t>Geneva, 6 February 2012 (morning)</w:t>
      </w:r>
    </w:p>
    <w:p w:rsidR="00855481" w:rsidRPr="003136A2" w:rsidRDefault="00855481" w:rsidP="00855481">
      <w:pPr>
        <w:jc w:val="center"/>
        <w:rPr>
          <w:lang w:val="en-US"/>
        </w:rPr>
      </w:pPr>
      <w:r w:rsidRPr="003136A2">
        <w:rPr>
          <w:b/>
          <w:lang w:val="en-US"/>
        </w:rPr>
        <w:t>Draft Agenda</w:t>
      </w:r>
      <w:r w:rsidRPr="003136A2">
        <w:rPr>
          <w:lang w:val="en-US"/>
        </w:rPr>
        <w:t xml:space="preserve"> </w:t>
      </w:r>
    </w:p>
    <w:p w:rsidR="00855481" w:rsidRPr="003136A2" w:rsidRDefault="00855481" w:rsidP="00855481">
      <w:pPr>
        <w:spacing w:before="480"/>
        <w:ind w:right="92"/>
        <w:rPr>
          <w:lang w:val="en-US"/>
        </w:rPr>
      </w:pPr>
    </w:p>
    <w:p w:rsidR="00855481" w:rsidRDefault="00855481" w:rsidP="00855481">
      <w:pPr>
        <w:rPr>
          <w:lang w:val="fr-CH"/>
        </w:rPr>
      </w:pP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Opening remarks and welcome</w:t>
      </w: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Approval of the agenda for the plenary meeting of Study Group 13</w:t>
      </w: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Documents</w:t>
      </w: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Review the results of Rapporteur Group meetings and progress of correspondence groups</w:t>
      </w: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Review of TSAG results relevant to Study Group 13</w:t>
      </w: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Decision on the cloud computing studies framework in Study Group 13</w:t>
      </w: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hanging="851"/>
      </w:pPr>
      <w:r w:rsidRPr="005F5ECA">
        <w:t>Result of Recommendation</w:t>
      </w:r>
      <w:r>
        <w:t>s</w:t>
      </w:r>
      <w:r w:rsidRPr="005F5ECA">
        <w:t xml:space="preserve"> consented for approval at the last SG 1</w:t>
      </w:r>
      <w:r>
        <w:t>3</w:t>
      </w:r>
      <w:r w:rsidRPr="005F5ECA">
        <w:t xml:space="preserve"> meeting</w:t>
      </w:r>
      <w:r>
        <w:t xml:space="preserve"> and consider any necessary follow up on those</w:t>
      </w: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Agreement on future activities (including participation in the workshops)</w:t>
      </w:r>
    </w:p>
    <w:p w:rsidR="00855481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Miscellaneous</w:t>
      </w:r>
    </w:p>
    <w:p w:rsidR="00855481" w:rsidRPr="008A3ED0" w:rsidRDefault="00855481" w:rsidP="00317D4D">
      <w:pPr>
        <w:numPr>
          <w:ilvl w:val="0"/>
          <w:numId w:val="2"/>
        </w:numPr>
        <w:tabs>
          <w:tab w:val="clear" w:pos="794"/>
          <w:tab w:val="clear" w:pos="1155"/>
          <w:tab w:val="clear" w:pos="1191"/>
          <w:tab w:val="left" w:pos="851"/>
        </w:tabs>
        <w:spacing w:before="240"/>
        <w:ind w:left="851" w:right="91" w:hanging="851"/>
      </w:pPr>
      <w:r>
        <w:t>Closure of the meeting</w:t>
      </w:r>
    </w:p>
    <w:p w:rsidR="008A3ED0" w:rsidRDefault="008A3ED0" w:rsidP="008A3ED0">
      <w:pPr>
        <w:tabs>
          <w:tab w:val="clear" w:pos="794"/>
          <w:tab w:val="clear" w:pos="1191"/>
          <w:tab w:val="left" w:pos="851"/>
        </w:tabs>
        <w:spacing w:before="240"/>
        <w:ind w:right="91"/>
        <w:rPr>
          <w:lang w:val="ru-RU"/>
        </w:rPr>
      </w:pPr>
    </w:p>
    <w:p w:rsidR="008A3ED0" w:rsidRDefault="008A3ED0" w:rsidP="008A3ED0">
      <w:pPr>
        <w:tabs>
          <w:tab w:val="clear" w:pos="794"/>
          <w:tab w:val="clear" w:pos="1191"/>
          <w:tab w:val="left" w:pos="851"/>
        </w:tabs>
        <w:spacing w:before="240"/>
        <w:ind w:right="91"/>
        <w:sectPr w:rsidR="008A3ED0" w:rsidSect="008A3ED0">
          <w:footerReference w:type="first" r:id="rId24"/>
          <w:pgSz w:w="11907" w:h="16840" w:code="9"/>
          <w:pgMar w:top="1134" w:right="1089" w:bottom="1134" w:left="1089" w:header="567" w:footer="567" w:gutter="0"/>
          <w:paperSrc w:first="15" w:other="15"/>
          <w:cols w:space="720"/>
          <w:docGrid w:linePitch="326"/>
        </w:sectPr>
      </w:pPr>
    </w:p>
    <w:p w:rsidR="003D6601" w:rsidRPr="008A3ED0" w:rsidRDefault="008A3ED0" w:rsidP="008A3ED0">
      <w:pPr>
        <w:jc w:val="center"/>
      </w:pPr>
      <w:bookmarkStart w:id="6" w:name="Duties"/>
      <w:bookmarkEnd w:id="6"/>
      <w:r w:rsidRPr="008A3ED0">
        <w:lastRenderedPageBreak/>
        <w:t>ANNEX 2</w:t>
      </w:r>
      <w:r w:rsidRPr="008A3ED0">
        <w:br/>
      </w:r>
      <w:r w:rsidR="003D6601" w:rsidRPr="008A3ED0">
        <w:t>(to TSB Collective letter 10/13)</w:t>
      </w:r>
    </w:p>
    <w:p w:rsidR="003D6601" w:rsidRPr="008A3ED0" w:rsidRDefault="003D6601" w:rsidP="003D66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3D6601" w:rsidRPr="00C67AB9" w:rsidTr="001642B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601" w:rsidRDefault="003D6601" w:rsidP="001642B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3D6601" w:rsidRPr="001F5A0A" w:rsidRDefault="003D6601" w:rsidP="001642B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3D6601" w:rsidRPr="00C67AB9" w:rsidRDefault="003D6601" w:rsidP="001642B4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3D6601" w:rsidRPr="00C67AB9" w:rsidRDefault="003D6601" w:rsidP="003D6601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3D6601" w:rsidTr="001642B4">
        <w:trPr>
          <w:cantSplit/>
          <w:jc w:val="center"/>
        </w:trPr>
        <w:tc>
          <w:tcPr>
            <w:tcW w:w="1291" w:type="dxa"/>
          </w:tcPr>
          <w:p w:rsidR="003D6601" w:rsidRDefault="003D6601" w:rsidP="001642B4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620597" wp14:editId="197D2855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3D6601" w:rsidRPr="001F5A0A" w:rsidRDefault="003D6601" w:rsidP="001642B4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3D6601" w:rsidRDefault="003D6601" w:rsidP="001642B4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180FA60" wp14:editId="7C12293C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601" w:rsidRDefault="003D6601" w:rsidP="003D6601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3D6601" w:rsidRPr="00403633" w:rsidRDefault="003D6601" w:rsidP="003D6601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3D6601" w:rsidRPr="00403633" w:rsidRDefault="003D6601" w:rsidP="003D6601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3D6601" w:rsidRPr="00E20C97" w:rsidRDefault="003D6601" w:rsidP="00352A9D">
      <w:pPr>
        <w:tabs>
          <w:tab w:val="left" w:pos="1440"/>
        </w:tabs>
        <w:spacing w:before="0" w:line="360" w:lineRule="auto"/>
        <w:ind w:right="516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3D6601" w:rsidRPr="00E20C97" w:rsidRDefault="003D6601" w:rsidP="00352A9D">
      <w:pPr>
        <w:tabs>
          <w:tab w:val="left" w:pos="1440"/>
        </w:tabs>
        <w:spacing w:before="0" w:line="360" w:lineRule="auto"/>
        <w:ind w:right="516"/>
        <w:rPr>
          <w:sz w:val="20"/>
          <w:lang w:val="en-US"/>
        </w:rPr>
      </w:pPr>
    </w:p>
    <w:p w:rsidR="003D6601" w:rsidRPr="00E20C97" w:rsidRDefault="003D6601" w:rsidP="00352A9D">
      <w:pPr>
        <w:tabs>
          <w:tab w:val="left" w:pos="1440"/>
        </w:tabs>
        <w:spacing w:before="0" w:line="360" w:lineRule="auto"/>
        <w:ind w:right="516"/>
        <w:rPr>
          <w:sz w:val="20"/>
          <w:lang w:val="en-US"/>
        </w:rPr>
      </w:pPr>
      <w:r>
        <w:rPr>
          <w:i/>
          <w:sz w:val="20"/>
        </w:rPr>
        <w:t>Confirmation of the reservation made on (date) ---------</w:t>
      </w:r>
      <w:r w:rsidR="00976087">
        <w:rPr>
          <w:i/>
          <w:sz w:val="20"/>
        </w:rPr>
        <w:t>----------------   with (hotel)</w:t>
      </w:r>
      <w:r>
        <w:rPr>
          <w:i/>
          <w:sz w:val="20"/>
        </w:rPr>
        <w:t xml:space="preserve">  --------------------------------</w:t>
      </w:r>
    </w:p>
    <w:p w:rsidR="003D6601" w:rsidRPr="00E20C97" w:rsidRDefault="003D6601" w:rsidP="00352A9D">
      <w:pPr>
        <w:tabs>
          <w:tab w:val="left" w:pos="1440"/>
        </w:tabs>
        <w:spacing w:before="0" w:line="360" w:lineRule="auto"/>
        <w:ind w:right="516"/>
        <w:rPr>
          <w:sz w:val="20"/>
          <w:lang w:val="en-US"/>
        </w:rPr>
      </w:pPr>
    </w:p>
    <w:p w:rsidR="003D6601" w:rsidRPr="008B1814" w:rsidRDefault="003D6601" w:rsidP="00352A9D">
      <w:pPr>
        <w:tabs>
          <w:tab w:val="left" w:pos="1440"/>
        </w:tabs>
        <w:spacing w:before="0" w:line="360" w:lineRule="auto"/>
        <w:ind w:right="516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3D6601" w:rsidRPr="008A3ED0" w:rsidRDefault="003D6601" w:rsidP="00352A9D">
      <w:pPr>
        <w:tabs>
          <w:tab w:val="left" w:pos="1440"/>
        </w:tabs>
        <w:spacing w:before="0" w:line="360" w:lineRule="auto"/>
        <w:ind w:right="516"/>
        <w:rPr>
          <w:sz w:val="20"/>
          <w:lang w:val="en-US"/>
        </w:rPr>
      </w:pPr>
    </w:p>
    <w:p w:rsidR="003D6601" w:rsidRDefault="003D6601" w:rsidP="00352A9D">
      <w:pPr>
        <w:tabs>
          <w:tab w:val="left" w:pos="1440"/>
        </w:tabs>
        <w:spacing w:before="0" w:line="360" w:lineRule="auto"/>
        <w:ind w:right="516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3D6601" w:rsidRDefault="003D6601" w:rsidP="00352A9D">
      <w:pPr>
        <w:tabs>
          <w:tab w:val="left" w:pos="1440"/>
        </w:tabs>
        <w:spacing w:before="0" w:line="360" w:lineRule="auto"/>
        <w:ind w:right="516"/>
        <w:rPr>
          <w:i/>
          <w:sz w:val="20"/>
        </w:rPr>
      </w:pPr>
    </w:p>
    <w:p w:rsidR="003D6601" w:rsidRDefault="003D6601" w:rsidP="00352A9D">
      <w:pPr>
        <w:tabs>
          <w:tab w:val="left" w:pos="1440"/>
        </w:tabs>
        <w:spacing w:before="0" w:line="360" w:lineRule="auto"/>
        <w:ind w:right="516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3D6601" w:rsidRDefault="003D6601" w:rsidP="00352A9D">
      <w:pPr>
        <w:tabs>
          <w:tab w:val="left" w:pos="1440"/>
        </w:tabs>
        <w:spacing w:before="0" w:line="360" w:lineRule="auto"/>
        <w:ind w:right="516"/>
        <w:rPr>
          <w:sz w:val="20"/>
        </w:rPr>
      </w:pPr>
    </w:p>
    <w:p w:rsidR="003D6601" w:rsidRPr="00542259" w:rsidRDefault="003D6601" w:rsidP="00352A9D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outlineLvl w:val="3"/>
        <w:rPr>
          <w:rFonts w:eastAsia="SimSun"/>
          <w:i/>
          <w:iCs/>
          <w:sz w:val="20"/>
          <w:lang w:val="en-US" w:eastAsia="zh-CN"/>
        </w:rPr>
      </w:pPr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3D6601" w:rsidRPr="00C67AB9" w:rsidRDefault="003D6601" w:rsidP="00976087">
      <w:pPr>
        <w:tabs>
          <w:tab w:val="left" w:pos="1440"/>
        </w:tabs>
        <w:spacing w:before="0" w:line="360" w:lineRule="auto"/>
        <w:ind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 w:rsidR="00976087" w:rsidRPr="008A3ED0">
        <w:rPr>
          <w:sz w:val="20"/>
          <w:lang w:val="en-US"/>
        </w:rPr>
        <w:tab/>
      </w:r>
      <w:r>
        <w:rPr>
          <w:sz w:val="20"/>
          <w:lang w:val="en-US"/>
        </w:rPr>
        <w:t>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3D6601" w:rsidRPr="00C67AB9" w:rsidRDefault="003D6601" w:rsidP="00976087">
      <w:pPr>
        <w:tabs>
          <w:tab w:val="left" w:pos="1440"/>
        </w:tabs>
        <w:spacing w:before="0" w:line="360" w:lineRule="auto"/>
        <w:ind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>First name</w:t>
      </w:r>
      <w:r w:rsidR="00976087" w:rsidRPr="008A3ED0">
        <w:rPr>
          <w:i/>
          <w:sz w:val="20"/>
          <w:lang w:val="en-US"/>
        </w:rPr>
        <w:tab/>
      </w:r>
      <w:r w:rsidRPr="00C67AB9">
        <w:rPr>
          <w:sz w:val="20"/>
          <w:lang w:val="en-US"/>
        </w:rPr>
        <w:t>-----------------------------------------------</w:t>
      </w:r>
      <w:r>
        <w:rPr>
          <w:sz w:val="20"/>
          <w:lang w:val="en-US"/>
        </w:rPr>
        <w:t>------------------------------------------</w:t>
      </w:r>
      <w:r w:rsidR="00976087" w:rsidRPr="008A3ED0">
        <w:rPr>
          <w:sz w:val="20"/>
          <w:lang w:val="en-US"/>
        </w:rPr>
        <w:t>-</w:t>
      </w:r>
      <w:r>
        <w:rPr>
          <w:sz w:val="20"/>
          <w:lang w:val="en-US"/>
        </w:rPr>
        <w:t>-------------------------</w:t>
      </w:r>
    </w:p>
    <w:p w:rsidR="003D6601" w:rsidRPr="00C67AB9" w:rsidRDefault="003D6601" w:rsidP="00976087">
      <w:pPr>
        <w:tabs>
          <w:tab w:val="left" w:pos="1440"/>
        </w:tabs>
        <w:spacing w:before="0" w:line="360" w:lineRule="auto"/>
        <w:ind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 w:rsidR="00976087" w:rsidRPr="008A3ED0">
        <w:rPr>
          <w:i/>
          <w:sz w:val="20"/>
          <w:lang w:val="en-US"/>
        </w:rPr>
        <w:tab/>
      </w:r>
      <w:r w:rsidR="00976087" w:rsidRPr="008A3ED0">
        <w:rPr>
          <w:i/>
          <w:sz w:val="20"/>
          <w:lang w:val="en-US"/>
        </w:rPr>
        <w:tab/>
      </w:r>
      <w:r w:rsidRPr="00C67AB9">
        <w:rPr>
          <w:sz w:val="20"/>
          <w:lang w:val="en-US"/>
        </w:rPr>
        <w:t>-------------------------------------------------</w:t>
      </w:r>
      <w:r>
        <w:rPr>
          <w:sz w:val="20"/>
          <w:lang w:val="en-US"/>
        </w:rPr>
        <w:t>-----------------------</w:t>
      </w:r>
      <w:r w:rsidR="00976087" w:rsidRPr="008A3ED0">
        <w:rPr>
          <w:sz w:val="20"/>
          <w:lang w:val="en-US"/>
        </w:rPr>
        <w:tab/>
      </w:r>
      <w:r w:rsidRPr="00C67AB9">
        <w:rPr>
          <w:i/>
          <w:iCs/>
          <w:sz w:val="20"/>
          <w:lang w:val="en-US"/>
        </w:rPr>
        <w:t>Tel: ---------------------------</w:t>
      </w:r>
      <w:r>
        <w:rPr>
          <w:i/>
          <w:iCs/>
          <w:sz w:val="20"/>
          <w:lang w:val="en-US"/>
        </w:rPr>
        <w:t>---</w:t>
      </w:r>
    </w:p>
    <w:p w:rsidR="003D6601" w:rsidRPr="008B1814" w:rsidRDefault="003D6601" w:rsidP="00976087">
      <w:pPr>
        <w:tabs>
          <w:tab w:val="left" w:pos="1440"/>
        </w:tabs>
        <w:spacing w:before="0" w:line="360" w:lineRule="auto"/>
        <w:ind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</w:t>
      </w:r>
      <w:r w:rsidR="00976087">
        <w:rPr>
          <w:i/>
          <w:iCs/>
          <w:sz w:val="20"/>
          <w:lang w:val="en-US"/>
        </w:rPr>
        <w:t>-------------------------------</w:t>
      </w:r>
      <w:r w:rsidR="00976087" w:rsidRPr="008A3ED0">
        <w:rPr>
          <w:i/>
          <w:iCs/>
          <w:sz w:val="20"/>
          <w:lang w:val="en-US"/>
        </w:rPr>
        <w:tab/>
      </w:r>
      <w:r w:rsidRPr="008B1814">
        <w:rPr>
          <w:i/>
          <w:iCs/>
          <w:sz w:val="20"/>
          <w:lang w:val="en-US"/>
        </w:rPr>
        <w:t>Fax: -----------------------------</w:t>
      </w:r>
    </w:p>
    <w:p w:rsidR="003D6601" w:rsidRPr="00403633" w:rsidRDefault="003D6601" w:rsidP="00976087">
      <w:pPr>
        <w:tabs>
          <w:tab w:val="left" w:pos="1440"/>
        </w:tabs>
        <w:spacing w:before="0" w:line="360" w:lineRule="auto"/>
        <w:ind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</w:t>
      </w:r>
      <w:r w:rsidR="00976087">
        <w:rPr>
          <w:i/>
          <w:iCs/>
          <w:sz w:val="20"/>
          <w:lang w:val="en-US"/>
        </w:rPr>
        <w:t>------------------------------</w:t>
      </w:r>
      <w:r w:rsidRPr="00403633">
        <w:rPr>
          <w:i/>
          <w:iCs/>
          <w:sz w:val="20"/>
          <w:lang w:val="en-US"/>
        </w:rPr>
        <w:t xml:space="preserve"> </w:t>
      </w:r>
      <w:r w:rsidR="00976087" w:rsidRPr="008A3ED0">
        <w:rPr>
          <w:i/>
          <w:iCs/>
          <w:sz w:val="20"/>
          <w:lang w:val="en-US"/>
        </w:rPr>
        <w:tab/>
      </w:r>
      <w:r w:rsidRPr="00403633">
        <w:rPr>
          <w:i/>
          <w:iCs/>
          <w:sz w:val="20"/>
          <w:lang w:val="en-US"/>
        </w:rPr>
        <w:t>E-mail:</w:t>
      </w:r>
      <w:r w:rsidRPr="00403633">
        <w:rPr>
          <w:sz w:val="20"/>
          <w:lang w:val="en-US"/>
        </w:rPr>
        <w:t xml:space="preserve"> --------------------------</w:t>
      </w:r>
    </w:p>
    <w:p w:rsidR="003D6601" w:rsidRPr="00403633" w:rsidRDefault="003D6601" w:rsidP="00352A9D">
      <w:pPr>
        <w:tabs>
          <w:tab w:val="left" w:pos="1440"/>
        </w:tabs>
        <w:spacing w:before="0" w:line="360" w:lineRule="auto"/>
        <w:ind w:right="515"/>
        <w:rPr>
          <w:sz w:val="20"/>
          <w:lang w:val="en-US"/>
        </w:rPr>
      </w:pPr>
    </w:p>
    <w:p w:rsidR="003D6601" w:rsidRPr="00C67AB9" w:rsidRDefault="003D6601" w:rsidP="00976087">
      <w:pPr>
        <w:tabs>
          <w:tab w:val="clear" w:pos="1985"/>
          <w:tab w:val="left" w:pos="1440"/>
          <w:tab w:val="left" w:pos="3544"/>
          <w:tab w:val="left" w:pos="6663"/>
        </w:tabs>
        <w:spacing w:before="0" w:line="360" w:lineRule="auto"/>
        <w:ind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</w:t>
      </w:r>
      <w:r w:rsidR="00976087" w:rsidRPr="008A3ED0">
        <w:rPr>
          <w:sz w:val="20"/>
          <w:lang w:val="en-US"/>
        </w:rPr>
        <w:tab/>
      </w:r>
      <w:r>
        <w:rPr>
          <w:sz w:val="20"/>
        </w:rPr>
        <w:t>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</w:t>
      </w:r>
      <w:r w:rsidR="00976087" w:rsidRPr="008A3ED0"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>------</w:t>
      </w:r>
      <w:r w:rsidR="00976087" w:rsidRPr="008A3ED0">
        <w:rPr>
          <w:i/>
          <w:sz w:val="20"/>
          <w:lang w:val="en-US"/>
        </w:rPr>
        <w:t>-</w:t>
      </w:r>
      <w:r>
        <w:rPr>
          <w:i/>
          <w:sz w:val="20"/>
          <w:lang w:val="en-US"/>
        </w:rPr>
        <w:t>---------------------------</w:t>
      </w:r>
    </w:p>
    <w:p w:rsidR="003D6601" w:rsidRPr="00C67AB9" w:rsidRDefault="003D6601" w:rsidP="00352A9D">
      <w:pPr>
        <w:tabs>
          <w:tab w:val="left" w:pos="1440"/>
        </w:tabs>
        <w:spacing w:before="0" w:line="360" w:lineRule="auto"/>
        <w:ind w:right="515"/>
        <w:rPr>
          <w:sz w:val="20"/>
          <w:lang w:val="en-US"/>
        </w:rPr>
      </w:pPr>
    </w:p>
    <w:p w:rsidR="003D6601" w:rsidRPr="00C67AB9" w:rsidRDefault="003D6601" w:rsidP="00976087">
      <w:pPr>
        <w:tabs>
          <w:tab w:val="left" w:pos="1440"/>
        </w:tabs>
        <w:spacing w:before="0" w:line="360" w:lineRule="auto"/>
        <w:ind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>--------------------------------------------------------</w:t>
      </w:r>
      <w:r w:rsidR="00976087" w:rsidRPr="008A3ED0">
        <w:rPr>
          <w:sz w:val="20"/>
          <w:lang w:val="en-US"/>
        </w:rPr>
        <w:tab/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 w:rsidR="00976087" w:rsidRPr="008A3ED0">
        <w:rPr>
          <w:sz w:val="20"/>
          <w:lang w:val="en-US"/>
        </w:rPr>
        <w:tab/>
      </w:r>
      <w:r>
        <w:rPr>
          <w:sz w:val="20"/>
          <w:lang w:val="en-US"/>
        </w:rPr>
        <w:t>--</w:t>
      </w:r>
      <w:r w:rsidRPr="00C67AB9">
        <w:rPr>
          <w:sz w:val="20"/>
          <w:lang w:val="en-US"/>
        </w:rPr>
        <w:t>-----------------</w:t>
      </w:r>
      <w:r>
        <w:rPr>
          <w:sz w:val="20"/>
          <w:lang w:val="en-US"/>
        </w:rPr>
        <w:t>----------------------------</w:t>
      </w:r>
    </w:p>
    <w:p w:rsidR="003D6601" w:rsidRPr="00C67AB9" w:rsidRDefault="003D6601" w:rsidP="00352A9D">
      <w:pPr>
        <w:tabs>
          <w:tab w:val="left" w:pos="1440"/>
        </w:tabs>
        <w:spacing w:before="0" w:line="360" w:lineRule="auto"/>
        <w:ind w:right="515"/>
        <w:rPr>
          <w:sz w:val="20"/>
          <w:lang w:val="en-US"/>
        </w:rPr>
      </w:pPr>
    </w:p>
    <w:p w:rsidR="003D6601" w:rsidRDefault="003D6601" w:rsidP="00976087">
      <w:pPr>
        <w:tabs>
          <w:tab w:val="left" w:pos="1440"/>
        </w:tabs>
        <w:spacing w:before="0" w:line="360" w:lineRule="auto"/>
        <w:ind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</w:t>
      </w:r>
      <w:r w:rsidR="00976087" w:rsidRPr="008A3ED0">
        <w:rPr>
          <w:sz w:val="20"/>
          <w:lang w:val="en-US"/>
        </w:rPr>
        <w:tab/>
      </w:r>
      <w:r>
        <w:rPr>
          <w:i/>
          <w:sz w:val="20"/>
        </w:rPr>
        <w:t>Signature</w:t>
      </w:r>
      <w:r w:rsidR="00976087" w:rsidRPr="008A3ED0">
        <w:rPr>
          <w:sz w:val="20"/>
          <w:lang w:val="en-US"/>
        </w:rPr>
        <w:tab/>
      </w:r>
      <w:r>
        <w:rPr>
          <w:sz w:val="20"/>
        </w:rPr>
        <w:t>-----------------------------------------------</w:t>
      </w:r>
    </w:p>
    <w:p w:rsidR="00CD7907" w:rsidRDefault="00CD7907" w:rsidP="00CD7907">
      <w:pPr>
        <w:spacing w:before="720"/>
        <w:jc w:val="center"/>
      </w:pPr>
      <w:r>
        <w:t>______________</w:t>
      </w:r>
    </w:p>
    <w:p w:rsidR="003D6601" w:rsidRDefault="003D6601" w:rsidP="00352A9D">
      <w:pPr>
        <w:pStyle w:val="Index1"/>
        <w:spacing w:before="0"/>
        <w:rPr>
          <w:sz w:val="2"/>
        </w:rPr>
      </w:pPr>
    </w:p>
    <w:p w:rsidR="003D6601" w:rsidRPr="00CC3DFE" w:rsidRDefault="003D6601" w:rsidP="003D6601">
      <w:pPr>
        <w:spacing w:before="0"/>
        <w:jc w:val="center"/>
        <w:rPr>
          <w:sz w:val="4"/>
          <w:szCs w:val="4"/>
        </w:rPr>
      </w:pPr>
    </w:p>
    <w:sectPr w:rsidR="003D6601" w:rsidRPr="00CC3DFE" w:rsidSect="00317D4D">
      <w:headerReference w:type="default" r:id="rId26"/>
      <w:footerReference w:type="default" r:id="rId27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BE" w:rsidRDefault="004850BE">
      <w:r>
        <w:separator/>
      </w:r>
    </w:p>
  </w:endnote>
  <w:endnote w:type="continuationSeparator" w:id="0">
    <w:p w:rsidR="004850BE" w:rsidRDefault="0048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E" w:rsidRPr="00461869" w:rsidRDefault="00461869" w:rsidP="00461869">
    <w:pPr>
      <w:pStyle w:val="Footer"/>
    </w:pPr>
    <w:r>
      <w:rPr>
        <w:szCs w:val="18"/>
        <w:lang w:val="fr-CH"/>
      </w:rPr>
      <w:t>ITU-T\COM-T\COM13\COLL\10R.DOC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E" w:rsidRPr="00461869" w:rsidRDefault="00461869" w:rsidP="00461869">
    <w:pPr>
      <w:pStyle w:val="Footer"/>
    </w:pPr>
    <w:r>
      <w:rPr>
        <w:szCs w:val="18"/>
        <w:lang w:val="fr-CH"/>
      </w:rPr>
      <w:t>ITU-T\COM-T\COM13\COLL\10R.DOC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285"/>
      <w:gridCol w:w="2093"/>
      <w:gridCol w:w="3119"/>
      <w:gridCol w:w="2412"/>
      <w:gridCol w:w="2229"/>
      <w:gridCol w:w="11"/>
    </w:tblGrid>
    <w:tr w:rsidR="004850BE" w:rsidTr="001642B4">
      <w:tc>
        <w:tcPr>
          <w:tcW w:w="10149" w:type="dxa"/>
          <w:gridSpan w:val="6"/>
        </w:tcPr>
        <w:p w:rsidR="004850BE" w:rsidRDefault="004850B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</w:p>
      </w:tc>
    </w:tr>
    <w:tr w:rsidR="004850BE" w:rsidRPr="00935A38" w:rsidTr="001642B4">
      <w:tblPrEx>
        <w:tblCellMar>
          <w:left w:w="107" w:type="dxa"/>
          <w:right w:w="107" w:type="dxa"/>
        </w:tblCellMar>
      </w:tblPrEx>
      <w:trPr>
        <w:gridBefore w:val="1"/>
        <w:gridAfter w:val="1"/>
        <w:wBefore w:w="285" w:type="dxa"/>
        <w:wAfter w:w="11" w:type="dxa"/>
        <w:cantSplit/>
      </w:trPr>
      <w:tc>
        <w:tcPr>
          <w:tcW w:w="2093" w:type="dxa"/>
          <w:tcBorders>
            <w:top w:val="single" w:sz="6" w:space="0" w:color="auto"/>
          </w:tcBorders>
          <w:tcMar>
            <w:top w:w="57" w:type="dxa"/>
          </w:tcMar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</w:tcBorders>
          <w:tcMar>
            <w:top w:w="57" w:type="dxa"/>
          </w:tcMar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Telephone</w:t>
          </w:r>
          <w:r w:rsidRPr="00D74F52"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2412" w:type="dxa"/>
          <w:tcBorders>
            <w:top w:val="single" w:sz="6" w:space="0" w:color="auto"/>
          </w:tcBorders>
          <w:tcMar>
            <w:top w:w="57" w:type="dxa"/>
          </w:tcMar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 xml:space="preserve">Telex 421 000 </w:t>
          </w:r>
          <w:proofErr w:type="spellStart"/>
          <w:r w:rsidRPr="00D74F52">
            <w:rPr>
              <w:rFonts w:ascii="Times New Roman" w:hAnsi="Times New Roman"/>
            </w:rPr>
            <w:t>uit</w:t>
          </w:r>
          <w:proofErr w:type="spellEnd"/>
          <w:r w:rsidRPr="00D74F52">
            <w:rPr>
              <w:rFonts w:ascii="Times New Roman" w:hAnsi="Times New Roman"/>
            </w:rPr>
            <w:t xml:space="preserve"> </w:t>
          </w:r>
          <w:proofErr w:type="spellStart"/>
          <w:r w:rsidRPr="00D74F52"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2229" w:type="dxa"/>
          <w:tcBorders>
            <w:top w:val="single" w:sz="6" w:space="0" w:color="auto"/>
          </w:tcBorders>
          <w:tcMar>
            <w:top w:w="57" w:type="dxa"/>
          </w:tcMar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E-mail:</w:t>
          </w:r>
          <w:r w:rsidRPr="00D74F52">
            <w:rPr>
              <w:rFonts w:ascii="Times New Roman" w:hAnsi="Times New Roman"/>
            </w:rPr>
            <w:tab/>
          </w:r>
          <w:hyperlink r:id="rId1" w:history="1">
            <w:r w:rsidRPr="00D74F52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4850BE" w:rsidRPr="00935A38" w:rsidTr="001642B4">
      <w:tblPrEx>
        <w:tblCellMar>
          <w:left w:w="107" w:type="dxa"/>
          <w:right w:w="107" w:type="dxa"/>
        </w:tblCellMar>
      </w:tblPrEx>
      <w:trPr>
        <w:gridBefore w:val="1"/>
        <w:gridAfter w:val="1"/>
        <w:wBefore w:w="285" w:type="dxa"/>
        <w:wAfter w:w="11" w:type="dxa"/>
        <w:cantSplit/>
      </w:trPr>
      <w:tc>
        <w:tcPr>
          <w:tcW w:w="2093" w:type="dxa"/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D74F52">
                <w:rPr>
                  <w:rFonts w:ascii="Times New Roman" w:hAnsi="Times New Roman"/>
                </w:rPr>
                <w:t>Geneva</w:t>
              </w:r>
            </w:smartTag>
          </w:smartTag>
          <w:r w:rsidRPr="00D74F52">
            <w:rPr>
              <w:rFonts w:ascii="Times New Roman" w:hAnsi="Times New Roman"/>
            </w:rPr>
            <w:t xml:space="preserve"> 20</w:t>
          </w:r>
        </w:p>
      </w:tc>
      <w:tc>
        <w:tcPr>
          <w:tcW w:w="3119" w:type="dxa"/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Telefax</w:t>
          </w:r>
          <w:r w:rsidRPr="00D74F52">
            <w:rPr>
              <w:rFonts w:ascii="Times New Roman" w:hAnsi="Times New Roman"/>
            </w:rPr>
            <w:tab/>
            <w:t>Gr3:</w:t>
          </w:r>
          <w:r w:rsidRPr="00D74F52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2412" w:type="dxa"/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</w:rPr>
          </w:pPr>
          <w:r w:rsidRPr="00D74F52">
            <w:rPr>
              <w:rFonts w:ascii="Times New Roman" w:hAnsi="Times New Roman"/>
            </w:rPr>
            <w:t>Telegram ITU GENEVE</w:t>
          </w:r>
        </w:p>
      </w:tc>
      <w:tc>
        <w:tcPr>
          <w:tcW w:w="2229" w:type="dxa"/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  <w:lang w:val="ru-RU"/>
            </w:rPr>
          </w:pPr>
          <w:r w:rsidRPr="003023C5">
            <w:rPr>
              <w:rFonts w:ascii="Calibri" w:hAnsi="Calibri"/>
              <w:lang w:val="ru-RU"/>
            </w:rPr>
            <w:tab/>
          </w:r>
          <w:hyperlink r:id="rId2" w:history="1">
            <w:r w:rsidRPr="00D74F52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4850BE" w:rsidRPr="00935A38" w:rsidTr="001642B4">
      <w:tblPrEx>
        <w:tblCellMar>
          <w:left w:w="107" w:type="dxa"/>
          <w:right w:w="107" w:type="dxa"/>
        </w:tblCellMar>
      </w:tblPrEx>
      <w:trPr>
        <w:gridBefore w:val="1"/>
        <w:gridAfter w:val="1"/>
        <w:wBefore w:w="285" w:type="dxa"/>
        <w:wAfter w:w="11" w:type="dxa"/>
        <w:cantSplit/>
      </w:trPr>
      <w:tc>
        <w:tcPr>
          <w:tcW w:w="2093" w:type="dxa"/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 w:rsidRPr="00D74F52"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3119" w:type="dxa"/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  <w:lang w:val="fr-CH"/>
            </w:rPr>
          </w:pPr>
          <w:r w:rsidRPr="00D74F52">
            <w:rPr>
              <w:rFonts w:ascii="Times New Roman" w:hAnsi="Times New Roman"/>
              <w:lang w:val="fr-CH"/>
            </w:rPr>
            <w:tab/>
            <w:t>Gr4:</w:t>
          </w:r>
          <w:r w:rsidRPr="00D74F52"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2412" w:type="dxa"/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2229" w:type="dxa"/>
        </w:tcPr>
        <w:p w:rsidR="004850BE" w:rsidRPr="00D74F52" w:rsidRDefault="004850BE" w:rsidP="001642B4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4850BE" w:rsidRDefault="004850B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E" w:rsidRDefault="00F37AB0" w:rsidP="0085548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745D9">
      <w:t>M:\SG_DOC\SG13\2009-2012-Study-Period\Activities\Collective-letters\010R.docx</w:t>
    </w:r>
    <w:r>
      <w:fldChar w:fldCharType="end"/>
    </w:r>
    <w:r w:rsidR="004850BE">
      <w:t xml:space="preserve"> (316659</w:t>
    </w:r>
    <w:r w:rsidR="004850BE" w:rsidRPr="008F39A3">
      <w:t>)</w:t>
    </w:r>
    <w:r w:rsidR="004850BE">
      <w:tab/>
    </w:r>
    <w:r w:rsidR="004850BE">
      <w:fldChar w:fldCharType="begin"/>
    </w:r>
    <w:r w:rsidR="004850BE">
      <w:instrText xml:space="preserve"> SAVEDATE \@ DD.MM.YY </w:instrText>
    </w:r>
    <w:r w:rsidR="004850BE">
      <w:fldChar w:fldCharType="separate"/>
    </w:r>
    <w:r>
      <w:t>09.11.11</w:t>
    </w:r>
    <w:r w:rsidR="004850BE">
      <w:fldChar w:fldCharType="end"/>
    </w:r>
    <w:r w:rsidR="004850BE">
      <w:tab/>
    </w:r>
    <w:r w:rsidR="004850BE">
      <w:fldChar w:fldCharType="begin"/>
    </w:r>
    <w:r w:rsidR="004850BE">
      <w:instrText xml:space="preserve"> PRINTDATE \@ DD.MM.YY </w:instrText>
    </w:r>
    <w:r w:rsidR="004850BE">
      <w:fldChar w:fldCharType="separate"/>
    </w:r>
    <w:r w:rsidR="004745D9">
      <w:t>09.11.11</w:t>
    </w:r>
    <w:r w:rsidR="004850BE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E" w:rsidRPr="00461869" w:rsidRDefault="00461869" w:rsidP="00461869">
    <w:pPr>
      <w:pStyle w:val="Footer"/>
    </w:pPr>
    <w:r>
      <w:rPr>
        <w:szCs w:val="18"/>
        <w:lang w:val="fr-CH"/>
      </w:rPr>
      <w:t>ITU-T\COM-T\COM13\COLL\10R.DOC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BE" w:rsidRDefault="004850BE">
      <w:r>
        <w:t>____________________</w:t>
      </w:r>
    </w:p>
  </w:footnote>
  <w:footnote w:type="continuationSeparator" w:id="0">
    <w:p w:rsidR="004850BE" w:rsidRDefault="0048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E" w:rsidRDefault="004850BE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37AB0">
      <w:rPr>
        <w:noProof/>
      </w:rPr>
      <w:t>4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E" w:rsidRDefault="004850BE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7AB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E" w:rsidRDefault="004850BE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7AB0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3E2D"/>
    <w:multiLevelType w:val="hybridMultilevel"/>
    <w:tmpl w:val="E5DCB4C0"/>
    <w:lvl w:ilvl="0" w:tplc="23D8909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512F"/>
    <w:rsid w:val="000D56AF"/>
    <w:rsid w:val="000E6752"/>
    <w:rsid w:val="000E6B18"/>
    <w:rsid w:val="000F2AD5"/>
    <w:rsid w:val="001052BD"/>
    <w:rsid w:val="001322EE"/>
    <w:rsid w:val="00140D55"/>
    <w:rsid w:val="00157DEF"/>
    <w:rsid w:val="0016153A"/>
    <w:rsid w:val="001642B4"/>
    <w:rsid w:val="00164614"/>
    <w:rsid w:val="00167799"/>
    <w:rsid w:val="001844DC"/>
    <w:rsid w:val="001851A7"/>
    <w:rsid w:val="00194844"/>
    <w:rsid w:val="00197E7E"/>
    <w:rsid w:val="001B4832"/>
    <w:rsid w:val="001B5570"/>
    <w:rsid w:val="001B7D39"/>
    <w:rsid w:val="001C7B93"/>
    <w:rsid w:val="001D5C4D"/>
    <w:rsid w:val="001E0E1E"/>
    <w:rsid w:val="001E5D40"/>
    <w:rsid w:val="001F48C4"/>
    <w:rsid w:val="001F7BB9"/>
    <w:rsid w:val="00206009"/>
    <w:rsid w:val="0021396F"/>
    <w:rsid w:val="00234FB5"/>
    <w:rsid w:val="00235601"/>
    <w:rsid w:val="002357E0"/>
    <w:rsid w:val="00256028"/>
    <w:rsid w:val="0028019C"/>
    <w:rsid w:val="0029340B"/>
    <w:rsid w:val="00296656"/>
    <w:rsid w:val="00297B27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F490B"/>
    <w:rsid w:val="003023C5"/>
    <w:rsid w:val="003044B7"/>
    <w:rsid w:val="003116D8"/>
    <w:rsid w:val="00317D4D"/>
    <w:rsid w:val="0032158F"/>
    <w:rsid w:val="003278F5"/>
    <w:rsid w:val="00333903"/>
    <w:rsid w:val="00342317"/>
    <w:rsid w:val="00342787"/>
    <w:rsid w:val="00343F06"/>
    <w:rsid w:val="00347205"/>
    <w:rsid w:val="00351AF1"/>
    <w:rsid w:val="00352942"/>
    <w:rsid w:val="00352A9D"/>
    <w:rsid w:val="00352E56"/>
    <w:rsid w:val="00360E9C"/>
    <w:rsid w:val="003635BA"/>
    <w:rsid w:val="00365821"/>
    <w:rsid w:val="00381130"/>
    <w:rsid w:val="00391B68"/>
    <w:rsid w:val="00392A51"/>
    <w:rsid w:val="00395E4C"/>
    <w:rsid w:val="003B03C5"/>
    <w:rsid w:val="003B7123"/>
    <w:rsid w:val="003C080B"/>
    <w:rsid w:val="003D6601"/>
    <w:rsid w:val="003D7314"/>
    <w:rsid w:val="003E07C9"/>
    <w:rsid w:val="003E585D"/>
    <w:rsid w:val="004003CB"/>
    <w:rsid w:val="00403633"/>
    <w:rsid w:val="00404D9A"/>
    <w:rsid w:val="0042394A"/>
    <w:rsid w:val="004339BA"/>
    <w:rsid w:val="00441210"/>
    <w:rsid w:val="0044318A"/>
    <w:rsid w:val="00443E85"/>
    <w:rsid w:val="00445A35"/>
    <w:rsid w:val="00455BA8"/>
    <w:rsid w:val="00461869"/>
    <w:rsid w:val="00464FB6"/>
    <w:rsid w:val="0046635E"/>
    <w:rsid w:val="0047256D"/>
    <w:rsid w:val="004745D9"/>
    <w:rsid w:val="0048073E"/>
    <w:rsid w:val="004850BE"/>
    <w:rsid w:val="0049464B"/>
    <w:rsid w:val="004962EC"/>
    <w:rsid w:val="00497ADA"/>
    <w:rsid w:val="004A22E8"/>
    <w:rsid w:val="004A4C2E"/>
    <w:rsid w:val="004B1BD1"/>
    <w:rsid w:val="004B7579"/>
    <w:rsid w:val="004C04D3"/>
    <w:rsid w:val="004D21A7"/>
    <w:rsid w:val="004D6BBF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5EDC"/>
    <w:rsid w:val="00527A48"/>
    <w:rsid w:val="0053490B"/>
    <w:rsid w:val="00542259"/>
    <w:rsid w:val="005522D4"/>
    <w:rsid w:val="00562D79"/>
    <w:rsid w:val="00566D5D"/>
    <w:rsid w:val="0057076B"/>
    <w:rsid w:val="00571330"/>
    <w:rsid w:val="00576622"/>
    <w:rsid w:val="005962E7"/>
    <w:rsid w:val="005C2CCA"/>
    <w:rsid w:val="005C3F7B"/>
    <w:rsid w:val="005C472B"/>
    <w:rsid w:val="005E07C5"/>
    <w:rsid w:val="005E16E5"/>
    <w:rsid w:val="005F1CF2"/>
    <w:rsid w:val="0060058D"/>
    <w:rsid w:val="00625D2B"/>
    <w:rsid w:val="0063475D"/>
    <w:rsid w:val="00644079"/>
    <w:rsid w:val="00646DC2"/>
    <w:rsid w:val="00666E7F"/>
    <w:rsid w:val="00667960"/>
    <w:rsid w:val="006703AE"/>
    <w:rsid w:val="00675175"/>
    <w:rsid w:val="00686E0F"/>
    <w:rsid w:val="006927DC"/>
    <w:rsid w:val="006C48D6"/>
    <w:rsid w:val="006E739A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726C0"/>
    <w:rsid w:val="00781D1B"/>
    <w:rsid w:val="007B5B29"/>
    <w:rsid w:val="007D5C68"/>
    <w:rsid w:val="007D6430"/>
    <w:rsid w:val="0080659A"/>
    <w:rsid w:val="00812A48"/>
    <w:rsid w:val="008130D7"/>
    <w:rsid w:val="00825FC5"/>
    <w:rsid w:val="00834D78"/>
    <w:rsid w:val="00845908"/>
    <w:rsid w:val="00847975"/>
    <w:rsid w:val="00855481"/>
    <w:rsid w:val="00870ACE"/>
    <w:rsid w:val="00892810"/>
    <w:rsid w:val="008A3ED0"/>
    <w:rsid w:val="008A6379"/>
    <w:rsid w:val="008A69A3"/>
    <w:rsid w:val="008A6BD2"/>
    <w:rsid w:val="008B00D7"/>
    <w:rsid w:val="008B585F"/>
    <w:rsid w:val="008B7B8C"/>
    <w:rsid w:val="008C1991"/>
    <w:rsid w:val="008C19B9"/>
    <w:rsid w:val="008D34E6"/>
    <w:rsid w:val="008D566F"/>
    <w:rsid w:val="008E7EA8"/>
    <w:rsid w:val="008F39A3"/>
    <w:rsid w:val="008F5532"/>
    <w:rsid w:val="008F5E4B"/>
    <w:rsid w:val="00902BD5"/>
    <w:rsid w:val="0090478A"/>
    <w:rsid w:val="00910790"/>
    <w:rsid w:val="00911E9F"/>
    <w:rsid w:val="00912ADB"/>
    <w:rsid w:val="009247B8"/>
    <w:rsid w:val="0092743A"/>
    <w:rsid w:val="00931D9C"/>
    <w:rsid w:val="00936A9B"/>
    <w:rsid w:val="00941C20"/>
    <w:rsid w:val="0094412C"/>
    <w:rsid w:val="009521B9"/>
    <w:rsid w:val="00954B25"/>
    <w:rsid w:val="00966A1F"/>
    <w:rsid w:val="00976087"/>
    <w:rsid w:val="009840B6"/>
    <w:rsid w:val="0099368F"/>
    <w:rsid w:val="00994BE5"/>
    <w:rsid w:val="00997CD0"/>
    <w:rsid w:val="009C2588"/>
    <w:rsid w:val="009C783A"/>
    <w:rsid w:val="009D5C72"/>
    <w:rsid w:val="009E0E56"/>
    <w:rsid w:val="009F2C5B"/>
    <w:rsid w:val="00A11ED9"/>
    <w:rsid w:val="00A268BA"/>
    <w:rsid w:val="00A461B9"/>
    <w:rsid w:val="00A46827"/>
    <w:rsid w:val="00A515CF"/>
    <w:rsid w:val="00A557F9"/>
    <w:rsid w:val="00A63ECD"/>
    <w:rsid w:val="00A70B20"/>
    <w:rsid w:val="00A70DD5"/>
    <w:rsid w:val="00A723C1"/>
    <w:rsid w:val="00A72622"/>
    <w:rsid w:val="00A86194"/>
    <w:rsid w:val="00A8733E"/>
    <w:rsid w:val="00A95F7B"/>
    <w:rsid w:val="00A972AA"/>
    <w:rsid w:val="00AA29A3"/>
    <w:rsid w:val="00AA3C2F"/>
    <w:rsid w:val="00AA44CC"/>
    <w:rsid w:val="00AB5FFB"/>
    <w:rsid w:val="00AC5CFE"/>
    <w:rsid w:val="00AD63F7"/>
    <w:rsid w:val="00B00853"/>
    <w:rsid w:val="00B03325"/>
    <w:rsid w:val="00B17F19"/>
    <w:rsid w:val="00B20746"/>
    <w:rsid w:val="00B20DAD"/>
    <w:rsid w:val="00B24524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C10C7C"/>
    <w:rsid w:val="00C165E5"/>
    <w:rsid w:val="00C449F9"/>
    <w:rsid w:val="00C51DC6"/>
    <w:rsid w:val="00C55860"/>
    <w:rsid w:val="00C564BD"/>
    <w:rsid w:val="00C72E27"/>
    <w:rsid w:val="00C738FE"/>
    <w:rsid w:val="00C739FC"/>
    <w:rsid w:val="00C773CD"/>
    <w:rsid w:val="00C8252D"/>
    <w:rsid w:val="00C8445F"/>
    <w:rsid w:val="00CB66C3"/>
    <w:rsid w:val="00CC008E"/>
    <w:rsid w:val="00CC3DFE"/>
    <w:rsid w:val="00CD1B78"/>
    <w:rsid w:val="00CD614E"/>
    <w:rsid w:val="00CD7907"/>
    <w:rsid w:val="00CE05B5"/>
    <w:rsid w:val="00CE5FAD"/>
    <w:rsid w:val="00CF2AF6"/>
    <w:rsid w:val="00D03094"/>
    <w:rsid w:val="00D159D1"/>
    <w:rsid w:val="00D22839"/>
    <w:rsid w:val="00D26D90"/>
    <w:rsid w:val="00D332AF"/>
    <w:rsid w:val="00D4601F"/>
    <w:rsid w:val="00D46FE9"/>
    <w:rsid w:val="00D67923"/>
    <w:rsid w:val="00DA2736"/>
    <w:rsid w:val="00DB3138"/>
    <w:rsid w:val="00DC2963"/>
    <w:rsid w:val="00DC3E6E"/>
    <w:rsid w:val="00DD5812"/>
    <w:rsid w:val="00DD74DC"/>
    <w:rsid w:val="00DE59C8"/>
    <w:rsid w:val="00DE6814"/>
    <w:rsid w:val="00DF3BEF"/>
    <w:rsid w:val="00E106EA"/>
    <w:rsid w:val="00E14F7D"/>
    <w:rsid w:val="00E4238E"/>
    <w:rsid w:val="00E52AE4"/>
    <w:rsid w:val="00E55A3C"/>
    <w:rsid w:val="00E574AB"/>
    <w:rsid w:val="00E62878"/>
    <w:rsid w:val="00E63485"/>
    <w:rsid w:val="00E643A2"/>
    <w:rsid w:val="00E8788E"/>
    <w:rsid w:val="00E87A59"/>
    <w:rsid w:val="00EA4E24"/>
    <w:rsid w:val="00EC6E02"/>
    <w:rsid w:val="00EC724B"/>
    <w:rsid w:val="00ED46D4"/>
    <w:rsid w:val="00EE107D"/>
    <w:rsid w:val="00EE24C9"/>
    <w:rsid w:val="00F1516F"/>
    <w:rsid w:val="00F15ACB"/>
    <w:rsid w:val="00F37AB0"/>
    <w:rsid w:val="00F425D9"/>
    <w:rsid w:val="00F47388"/>
    <w:rsid w:val="00F5389C"/>
    <w:rsid w:val="00F70CB1"/>
    <w:rsid w:val="00F728B7"/>
    <w:rsid w:val="00F7301A"/>
    <w:rsid w:val="00F80E64"/>
    <w:rsid w:val="00F812CF"/>
    <w:rsid w:val="00F90523"/>
    <w:rsid w:val="00F922B4"/>
    <w:rsid w:val="00F92C27"/>
    <w:rsid w:val="00F94201"/>
    <w:rsid w:val="00FA30B8"/>
    <w:rsid w:val="00FA3CBD"/>
    <w:rsid w:val="00FA7F67"/>
    <w:rsid w:val="00FC6D06"/>
    <w:rsid w:val="00FD7219"/>
    <w:rsid w:val="00FE253C"/>
    <w:rsid w:val="00FF155D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43F06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3F06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F06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43F06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343F06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43F06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343F06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43F06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343F06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43F06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3F06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43F06"/>
    <w:rPr>
      <w:i/>
      <w:iCs/>
    </w:rPr>
  </w:style>
  <w:style w:type="paragraph" w:customStyle="1" w:styleId="CharCharCarCar">
    <w:name w:val="Char Char Car Car"/>
    <w:basedOn w:val="Normal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43F06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3F06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343F06"/>
    <w:rPr>
      <w:rFonts w:ascii="Times New Roman" w:eastAsia="BatangChe" w:hAnsi="Times New Roman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343F06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43F06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43F06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F06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43F06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43F06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43F06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43F06"/>
    <w:rPr>
      <w:b/>
      <w:bCs/>
    </w:rPr>
  </w:style>
  <w:style w:type="paragraph" w:customStyle="1" w:styleId="itu">
    <w:name w:val="itu"/>
    <w:basedOn w:val="Normal"/>
    <w:rsid w:val="003023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styleId="ListParagraph">
    <w:name w:val="List Paragraph"/>
    <w:basedOn w:val="Normal"/>
    <w:uiPriority w:val="34"/>
    <w:qFormat/>
    <w:rsid w:val="0085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343F06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43F06"/>
    <w:rPr>
      <w:rFonts w:ascii="Times New Roman" w:hAnsi="Times New Roman"/>
      <w:sz w:val="18"/>
      <w:lang w:val="fr-FR" w:eastAsia="en-US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43F06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43F06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rsid w:val="00343F06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rsid w:val="00343F06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43F06"/>
    <w:pPr>
      <w:tabs>
        <w:tab w:val="left" w:pos="1418"/>
        <w:tab w:val="left" w:pos="1702"/>
        <w:tab w:val="left" w:pos="2160"/>
      </w:tabs>
      <w:spacing w:before="0"/>
      <w:ind w:right="92"/>
    </w:pPr>
  </w:style>
  <w:style w:type="character" w:customStyle="1" w:styleId="BodyText2Char">
    <w:name w:val="Body Text 2 Char"/>
    <w:basedOn w:val="DefaultParagraphFont"/>
    <w:link w:val="BodyText2"/>
    <w:rsid w:val="00343F06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343F06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343F06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43F06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43F06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43F06"/>
    <w:rPr>
      <w:i/>
      <w:iCs/>
    </w:rPr>
  </w:style>
  <w:style w:type="paragraph" w:customStyle="1" w:styleId="CharCharCarCar">
    <w:name w:val="Char Char Car Car"/>
    <w:basedOn w:val="Normal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343F06"/>
    <w:pPr>
      <w:spacing w:before="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43F06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343F06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343F06"/>
    <w:rPr>
      <w:rFonts w:ascii="Times New Roman" w:eastAsia="BatangChe" w:hAnsi="Times New Roman"/>
      <w:sz w:val="22"/>
      <w:lang w:eastAsia="ko-KR"/>
    </w:rPr>
  </w:style>
  <w:style w:type="character" w:customStyle="1" w:styleId="BalloonTextChar">
    <w:name w:val="Balloon Text Char"/>
    <w:basedOn w:val="DefaultParagraphFont"/>
    <w:link w:val="BalloonText"/>
    <w:semiHidden/>
    <w:rsid w:val="00343F06"/>
    <w:rPr>
      <w:rFonts w:ascii="Tahoma" w:hAnsi="Tahoma" w:cs="Tahoma"/>
      <w:sz w:val="16"/>
      <w:szCs w:val="16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43F06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43F06"/>
    <w:pPr>
      <w:spacing w:before="0"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43F06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43F06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43F06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343F06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43F06"/>
    <w:rPr>
      <w:b/>
      <w:bCs/>
    </w:rPr>
  </w:style>
  <w:style w:type="paragraph" w:customStyle="1" w:styleId="itu">
    <w:name w:val="itu"/>
    <w:basedOn w:val="Normal"/>
    <w:rsid w:val="003023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styleId="ListParagraph">
    <w:name w:val="List Paragraph"/>
    <w:basedOn w:val="Normal"/>
    <w:uiPriority w:val="34"/>
    <w:qFormat/>
    <w:rsid w:val="0085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reg@itu.int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http://www.itu.int/travel/" TargetMode="Externa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www.itu.int/ITU-T/edh/faqs-support.html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/ITU-T/ddp/Default.aspx?groupid=7281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helpdesk@itu.int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www.itu.int/ITU-T/studygroups/com13/index.asp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5</Pages>
  <Words>1497</Words>
  <Characters>8536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10013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1048669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2011-11-09T15:56:00Z</cp:lastPrinted>
  <dcterms:created xsi:type="dcterms:W3CDTF">2011-11-10T10:34:00Z</dcterms:created>
  <dcterms:modified xsi:type="dcterms:W3CDTF">2011-11-10T10:34:00Z</dcterms:modified>
</cp:coreProperties>
</file>