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DD3DC5">
      <w:pPr>
        <w:tabs>
          <w:tab w:val="clear" w:pos="794"/>
          <w:tab w:val="clear" w:pos="1191"/>
          <w:tab w:val="clear" w:pos="1588"/>
          <w:tab w:val="clear" w:pos="1985"/>
          <w:tab w:val="left" w:pos="6480"/>
        </w:tabs>
        <w:rPr>
          <w:szCs w:val="24"/>
          <w:lang w:eastAsia="zh-CN"/>
        </w:rPr>
      </w:pPr>
      <w:r>
        <w:rPr>
          <w:sz w:val="23"/>
          <w:szCs w:val="23"/>
        </w:rPr>
        <w:tab/>
      </w:r>
      <w:r w:rsidR="00DD3DC5">
        <w:rPr>
          <w:rFonts w:hint="eastAsia"/>
          <w:sz w:val="23"/>
          <w:szCs w:val="23"/>
          <w:lang w:eastAsia="zh-CN"/>
        </w:rPr>
        <w:t>2012</w:t>
      </w:r>
      <w:r w:rsidRPr="0033229B">
        <w:rPr>
          <w:rFonts w:hint="eastAsia"/>
          <w:szCs w:val="24"/>
          <w:lang w:eastAsia="zh-CN"/>
        </w:rPr>
        <w:t>年</w:t>
      </w:r>
      <w:r w:rsidR="00DD3DC5">
        <w:rPr>
          <w:rFonts w:hint="eastAsia"/>
          <w:szCs w:val="24"/>
          <w:lang w:eastAsia="zh-CN"/>
        </w:rPr>
        <w:t>4</w:t>
      </w:r>
      <w:r w:rsidRPr="0033229B">
        <w:rPr>
          <w:rFonts w:hint="eastAsia"/>
          <w:szCs w:val="24"/>
          <w:lang w:eastAsia="zh-CN"/>
        </w:rPr>
        <w:t>月</w:t>
      </w:r>
      <w:r w:rsidR="00DD3DC5">
        <w:rPr>
          <w:rFonts w:hint="eastAsia"/>
          <w:szCs w:val="24"/>
          <w:lang w:eastAsia="zh-CN"/>
        </w:rPr>
        <w:t>4</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DD3DC5">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DD3DC5">
              <w:rPr>
                <w:rFonts w:hint="eastAsia"/>
                <w:b/>
                <w:szCs w:val="24"/>
                <w:lang w:eastAsia="zh-CN"/>
              </w:rPr>
              <w:t>11/11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DD3DC5">
              <w:rPr>
                <w:rFonts w:hint="eastAsia"/>
                <w:szCs w:val="24"/>
                <w:lang w:eastAsia="zh-CN"/>
              </w:rPr>
              <w:t xml:space="preserve"> 5858</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D71C79" w:rsidP="00DD3DC5">
            <w:pPr>
              <w:tabs>
                <w:tab w:val="clear" w:pos="794"/>
                <w:tab w:val="left" w:pos="284"/>
                <w:tab w:val="left" w:pos="4111"/>
              </w:tabs>
              <w:spacing w:before="0"/>
              <w:ind w:left="284" w:hanging="227"/>
              <w:rPr>
                <w:szCs w:val="24"/>
                <w:lang w:eastAsia="zh-CN"/>
              </w:rPr>
            </w:pPr>
            <w:hyperlink r:id="rId9" w:history="1">
              <w:r w:rsidR="00DD3DC5" w:rsidRPr="004515C1">
                <w:rPr>
                  <w:rStyle w:val="Hyperlink"/>
                  <w:szCs w:val="24"/>
                  <w:lang w:eastAsia="zh-CN"/>
                </w:rPr>
                <w:t>tsbsg</w:t>
              </w:r>
              <w:r w:rsidR="00DD3DC5" w:rsidRPr="004515C1">
                <w:rPr>
                  <w:rStyle w:val="Hyperlink"/>
                  <w:rFonts w:hint="eastAsia"/>
                  <w:szCs w:val="24"/>
                  <w:lang w:eastAsia="zh-CN"/>
                </w:rPr>
                <w:t>11</w:t>
              </w:r>
              <w:r w:rsidR="00DD3DC5" w:rsidRPr="004515C1">
                <w:rPr>
                  <w:rStyle w:val="Hyperlink"/>
                  <w:szCs w:val="24"/>
                  <w:lang w:eastAsia="zh-CN"/>
                </w:rPr>
                <w:t>@itu.int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DD3DC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DD3DC5">
              <w:rPr>
                <w:rFonts w:hint="eastAsia"/>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DD3DC5">
            <w:pPr>
              <w:tabs>
                <w:tab w:val="left" w:pos="4111"/>
              </w:tabs>
              <w:spacing w:before="0"/>
              <w:ind w:left="57"/>
              <w:rPr>
                <w:b/>
                <w:szCs w:val="24"/>
                <w:lang w:eastAsia="zh-CN"/>
              </w:rPr>
            </w:pPr>
            <w:r w:rsidRPr="008E27FA">
              <w:rPr>
                <w:rFonts w:hint="eastAsia"/>
                <w:b/>
                <w:szCs w:val="24"/>
                <w:lang w:eastAsia="zh-CN"/>
              </w:rPr>
              <w:t>第</w:t>
            </w:r>
            <w:r w:rsidR="00DD3DC5">
              <w:rPr>
                <w:rFonts w:hint="eastAsia"/>
                <w:b/>
                <w:lang w:eastAsia="zh-CN"/>
              </w:rPr>
              <w:t>11</w:t>
            </w:r>
            <w:r w:rsidRPr="008E27FA">
              <w:rPr>
                <w:rFonts w:hint="eastAsia"/>
                <w:b/>
                <w:szCs w:val="24"/>
                <w:lang w:eastAsia="zh-CN"/>
              </w:rPr>
              <w:t>研究组的会议</w:t>
            </w:r>
            <w:r w:rsidRPr="008E27FA">
              <w:rPr>
                <w:b/>
                <w:szCs w:val="24"/>
                <w:lang w:eastAsia="zh-CN"/>
              </w:rPr>
              <w:br/>
            </w:r>
            <w:r w:rsidR="00DD3DC5">
              <w:rPr>
                <w:rFonts w:hint="eastAsia"/>
                <w:b/>
                <w:szCs w:val="24"/>
                <w:lang w:eastAsia="zh-CN"/>
              </w:rPr>
              <w:t>2012</w:t>
            </w:r>
            <w:r w:rsidRPr="008E27FA">
              <w:rPr>
                <w:rFonts w:hint="eastAsia"/>
                <w:b/>
                <w:szCs w:val="24"/>
                <w:lang w:eastAsia="zh-CN"/>
              </w:rPr>
              <w:t>年</w:t>
            </w:r>
            <w:r w:rsidR="00DD3DC5">
              <w:rPr>
                <w:rFonts w:hint="eastAsia"/>
                <w:b/>
                <w:szCs w:val="24"/>
                <w:lang w:eastAsia="zh-CN"/>
              </w:rPr>
              <w:t>6</w:t>
            </w:r>
            <w:r w:rsidRPr="008E27FA">
              <w:rPr>
                <w:rFonts w:hint="eastAsia"/>
                <w:b/>
                <w:szCs w:val="24"/>
                <w:lang w:eastAsia="zh-CN"/>
              </w:rPr>
              <w:t>月</w:t>
            </w:r>
            <w:r w:rsidR="00DD3DC5">
              <w:rPr>
                <w:rFonts w:hint="eastAsia"/>
                <w:b/>
                <w:szCs w:val="24"/>
                <w:lang w:eastAsia="zh-CN"/>
              </w:rPr>
              <w:t>11-15</w:t>
            </w:r>
            <w:r w:rsidRPr="008E27FA">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DD3DC5">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DD3DC5">
        <w:rPr>
          <w:rFonts w:hint="eastAsia"/>
          <w:lang w:eastAsia="zh-CN"/>
        </w:rPr>
        <w:t>11</w:t>
      </w:r>
      <w:r w:rsidRPr="00C868BD">
        <w:rPr>
          <w:rFonts w:hint="eastAsia"/>
          <w:lang w:eastAsia="zh-CN"/>
        </w:rPr>
        <w:t>研究组（</w:t>
      </w:r>
      <w:r w:rsidR="00DD3DC5" w:rsidRPr="00D677BF">
        <w:rPr>
          <w:rFonts w:ascii="STKaiti" w:eastAsia="STKaiti" w:hAnsi="STKaiti" w:cs="Arial"/>
          <w:bCs/>
          <w:iCs/>
          <w:lang w:eastAsia="zh-CN"/>
        </w:rPr>
        <w:t>信令要求、协议及测试规范</w:t>
      </w:r>
      <w:r w:rsidRPr="00C868BD">
        <w:rPr>
          <w:rFonts w:hint="eastAsia"/>
          <w:lang w:eastAsia="zh-CN"/>
        </w:rPr>
        <w:t>）将自</w:t>
      </w:r>
      <w:r w:rsidR="00DD3DC5">
        <w:rPr>
          <w:rFonts w:hint="eastAsia"/>
          <w:lang w:eastAsia="zh-CN"/>
        </w:rPr>
        <w:t>2012</w:t>
      </w:r>
      <w:r w:rsidRPr="00C868BD">
        <w:rPr>
          <w:rFonts w:hint="eastAsia"/>
          <w:lang w:eastAsia="zh-CN"/>
        </w:rPr>
        <w:t>年</w:t>
      </w:r>
      <w:r w:rsidR="00DD3DC5">
        <w:rPr>
          <w:rFonts w:hint="eastAsia"/>
          <w:lang w:eastAsia="zh-CN"/>
        </w:rPr>
        <w:t>6</w:t>
      </w:r>
      <w:r w:rsidRPr="00C868BD">
        <w:rPr>
          <w:rFonts w:hint="eastAsia"/>
          <w:lang w:eastAsia="zh-CN"/>
        </w:rPr>
        <w:t>月</w:t>
      </w:r>
      <w:r w:rsidR="00DD3DC5">
        <w:rPr>
          <w:rFonts w:hint="eastAsia"/>
          <w:lang w:eastAsia="zh-CN"/>
        </w:rPr>
        <w:t>11</w:t>
      </w:r>
      <w:r w:rsidRPr="00C868BD">
        <w:rPr>
          <w:rFonts w:hint="eastAsia"/>
          <w:lang w:eastAsia="zh-CN"/>
        </w:rPr>
        <w:t>日至</w:t>
      </w:r>
      <w:r w:rsidR="00DD3DC5">
        <w:rPr>
          <w:rFonts w:hint="eastAsia"/>
          <w:lang w:eastAsia="zh-CN"/>
        </w:rPr>
        <w:t>15</w:t>
      </w:r>
      <w:r w:rsidRPr="00C868BD">
        <w:rPr>
          <w:rFonts w:hint="eastAsia"/>
          <w:lang w:eastAsia="zh-CN"/>
        </w:rPr>
        <w:t>日在日内瓦国际电联总部召开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DD3DC5">
        <w:rPr>
          <w:rFonts w:hint="eastAsia"/>
          <w:lang w:eastAsia="zh-CN"/>
        </w:rPr>
        <w:t>2011</w:t>
      </w:r>
      <w:r w:rsidRPr="00C868BD">
        <w:rPr>
          <w:rFonts w:hint="eastAsia"/>
          <w:lang w:eastAsia="zh-CN"/>
        </w:rPr>
        <w:t>年</w:t>
      </w:r>
      <w:r w:rsidR="00DD3DC5">
        <w:rPr>
          <w:rFonts w:hint="eastAsia"/>
          <w:lang w:eastAsia="zh-CN"/>
        </w:rPr>
        <w:t>9</w:t>
      </w:r>
      <w:r w:rsidRPr="00C868BD">
        <w:rPr>
          <w:rFonts w:hint="eastAsia"/>
          <w:lang w:eastAsia="zh-CN"/>
        </w:rPr>
        <w:t>月</w:t>
      </w:r>
      <w:r w:rsidR="00DD3DC5">
        <w:rPr>
          <w:rFonts w:hint="eastAsia"/>
          <w:lang w:eastAsia="zh-CN"/>
        </w:rPr>
        <w:t>23</w:t>
      </w:r>
      <w:r w:rsidRPr="00C868BD">
        <w:rPr>
          <w:rFonts w:hint="eastAsia"/>
          <w:lang w:eastAsia="zh-CN"/>
        </w:rPr>
        <w:t>日</w:t>
      </w:r>
      <w:r w:rsidR="00DD3DC5" w:rsidRPr="00506023">
        <w:rPr>
          <w:rFonts w:ascii="SimSun" w:hAnsi="SimSun" w:hint="eastAsia"/>
          <w:iCs/>
          <w:szCs w:val="24"/>
          <w:lang w:val="fr-CH" w:eastAsia="zh-CN"/>
        </w:rPr>
        <w:t>第</w:t>
      </w:r>
      <w:hyperlink r:id="rId10" w:history="1">
        <w:r w:rsidR="00DD3DC5" w:rsidRPr="001F0145">
          <w:rPr>
            <w:rStyle w:val="Hyperlink"/>
            <w:lang w:eastAsia="zh-CN"/>
          </w:rPr>
          <w:t>230</w:t>
        </w:r>
      </w:hyperlink>
      <w:r w:rsidR="00DD3DC5" w:rsidRPr="00506023">
        <w:rPr>
          <w:rFonts w:ascii="SimSun" w:hAnsi="SimSun" w:hint="eastAsia"/>
          <w:szCs w:val="24"/>
          <w:lang w:eastAsia="zh-CN"/>
        </w:rPr>
        <w:t>号</w:t>
      </w:r>
      <w:r w:rsidR="00DD3DC5">
        <w:rPr>
          <w:rFonts w:ascii="SimSun" w:hAnsi="SimSun" w:hint="eastAsia"/>
          <w:szCs w:val="24"/>
          <w:lang w:eastAsia="zh-CN"/>
        </w:rPr>
        <w:t>通</w:t>
      </w:r>
      <w:r w:rsidR="00DD3DC5" w:rsidRPr="00506023">
        <w:rPr>
          <w:rFonts w:ascii="SimSun" w:hAnsi="SimSun" w:hint="eastAsia"/>
          <w:iCs/>
          <w:szCs w:val="24"/>
          <w:lang w:eastAsia="zh-CN"/>
        </w:rPr>
        <w:t>函</w:t>
      </w:r>
      <w:r>
        <w:rPr>
          <w:rFonts w:hint="eastAsia"/>
          <w:lang w:eastAsia="zh-CN"/>
        </w:rPr>
        <w:t>）</w:t>
      </w:r>
    </w:p>
    <w:p w:rsidR="00DD3DC5" w:rsidRDefault="00DD3DC5" w:rsidP="00DD3DC5">
      <w:pPr>
        <w:ind w:firstLineChars="200" w:firstLine="480"/>
        <w:rPr>
          <w:lang w:eastAsia="zh-CN"/>
        </w:rPr>
      </w:pPr>
      <w:bookmarkStart w:id="3" w:name="suitetext"/>
      <w:bookmarkStart w:id="4" w:name="text"/>
      <w:bookmarkEnd w:id="3"/>
      <w:bookmarkEnd w:id="4"/>
      <w:r>
        <w:rPr>
          <w:rFonts w:hint="eastAsia"/>
          <w:lang w:eastAsia="zh-CN"/>
        </w:rPr>
        <w:t>本次会议将与第</w:t>
      </w:r>
      <w:r>
        <w:rPr>
          <w:rFonts w:hint="eastAsia"/>
          <w:lang w:eastAsia="zh-CN"/>
        </w:rPr>
        <w:t>13</w:t>
      </w:r>
      <w:r>
        <w:rPr>
          <w:rFonts w:hint="eastAsia"/>
          <w:lang w:eastAsia="zh-CN"/>
        </w:rPr>
        <w:t>研究组会议同期举行（后者将于</w:t>
      </w:r>
      <w:r>
        <w:rPr>
          <w:rFonts w:hint="eastAsia"/>
          <w:lang w:eastAsia="zh-CN"/>
        </w:rPr>
        <w:t>2012</w:t>
      </w:r>
      <w:r>
        <w:rPr>
          <w:rFonts w:hint="eastAsia"/>
          <w:lang w:eastAsia="zh-CN"/>
        </w:rPr>
        <w:t>年</w:t>
      </w:r>
      <w:r>
        <w:rPr>
          <w:rFonts w:hint="eastAsia"/>
          <w:lang w:eastAsia="zh-CN"/>
        </w:rPr>
        <w:t>6</w:t>
      </w:r>
      <w:r>
        <w:rPr>
          <w:rFonts w:hint="eastAsia"/>
          <w:lang w:eastAsia="zh-CN"/>
        </w:rPr>
        <w:t>月</w:t>
      </w:r>
      <w:r>
        <w:rPr>
          <w:rFonts w:hint="eastAsia"/>
          <w:lang w:eastAsia="zh-CN"/>
        </w:rPr>
        <w:t>4-15</w:t>
      </w:r>
      <w:r>
        <w:rPr>
          <w:rFonts w:hint="eastAsia"/>
          <w:lang w:eastAsia="zh-CN"/>
        </w:rPr>
        <w:t>日举行，见电信标准化局第</w:t>
      </w:r>
      <w:r w:rsidR="005E1B87">
        <w:fldChar w:fldCharType="begin"/>
      </w:r>
      <w:r w:rsidR="005E1B87">
        <w:rPr>
          <w:lang w:eastAsia="zh-CN"/>
        </w:rPr>
        <w:instrText xml:space="preserve"> HYPERLINK "http://www.itu.int/md/T09-SG13-COL-0012/en" </w:instrText>
      </w:r>
      <w:r w:rsidR="005E1B87">
        <w:fldChar w:fldCharType="separate"/>
      </w:r>
      <w:r w:rsidRPr="007B36E9">
        <w:rPr>
          <w:rStyle w:val="Hyperlink"/>
          <w:lang w:eastAsia="zh-CN"/>
        </w:rPr>
        <w:t>12/13</w:t>
      </w:r>
      <w:r w:rsidR="005E1B87">
        <w:rPr>
          <w:rStyle w:val="Hyperlink"/>
          <w:lang w:eastAsia="zh-CN"/>
        </w:rPr>
        <w:fldChar w:fldCharType="end"/>
      </w:r>
      <w:r>
        <w:rPr>
          <w:rFonts w:hint="eastAsia"/>
          <w:lang w:eastAsia="zh-CN"/>
        </w:rPr>
        <w:t>号集体通函）。敬请留意，第</w:t>
      </w:r>
      <w:r>
        <w:rPr>
          <w:rFonts w:hint="eastAsia"/>
          <w:lang w:eastAsia="zh-CN"/>
        </w:rPr>
        <w:t>13</w:t>
      </w:r>
      <w:r>
        <w:rPr>
          <w:rFonts w:hint="eastAsia"/>
          <w:lang w:eastAsia="zh-CN"/>
        </w:rPr>
        <w:t>研究组会议与第</w:t>
      </w:r>
      <w:r>
        <w:rPr>
          <w:rFonts w:hint="eastAsia"/>
          <w:lang w:eastAsia="zh-CN"/>
        </w:rPr>
        <w:t>11</w:t>
      </w:r>
      <w:r>
        <w:rPr>
          <w:rFonts w:hint="eastAsia"/>
          <w:lang w:eastAsia="zh-CN"/>
        </w:rPr>
        <w:t>研究组会议应分别注册。</w:t>
      </w:r>
    </w:p>
    <w:p w:rsidR="00746E31" w:rsidRDefault="00746E31" w:rsidP="00281589">
      <w:pPr>
        <w:ind w:firstLineChars="200" w:firstLine="480"/>
        <w:rPr>
          <w:rFonts w:ascii="SimSun" w:cs="SimSun"/>
          <w:b/>
          <w:bCs/>
          <w:szCs w:val="24"/>
          <w:lang w:val="zh-CN"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E73667" w:rsidP="00D677BF">
      <w:pPr>
        <w:ind w:firstLineChars="200" w:firstLine="480"/>
        <w:rPr>
          <w:lang w:eastAsia="zh-CN"/>
        </w:rPr>
      </w:pPr>
      <w:r>
        <w:rPr>
          <w:rFonts w:hint="eastAsia"/>
          <w:lang w:eastAsia="zh-CN"/>
        </w:rPr>
        <w:t>经第</w:t>
      </w:r>
      <w:r>
        <w:rPr>
          <w:rFonts w:hint="eastAsia"/>
          <w:lang w:eastAsia="zh-CN"/>
        </w:rPr>
        <w:t>11</w:t>
      </w:r>
      <w:r>
        <w:rPr>
          <w:rFonts w:hint="eastAsia"/>
          <w:lang w:eastAsia="zh-CN"/>
        </w:rPr>
        <w:t>研究组主席（冯伟先生）同意起草的会议</w:t>
      </w:r>
      <w:r w:rsidRPr="00E73667">
        <w:rPr>
          <w:rFonts w:hint="eastAsia"/>
          <w:b/>
          <w:bCs/>
          <w:lang w:eastAsia="zh-CN"/>
        </w:rPr>
        <w:t>议程</w:t>
      </w:r>
      <w:r>
        <w:rPr>
          <w:rFonts w:hint="eastAsia"/>
          <w:lang w:eastAsia="zh-CN"/>
        </w:rPr>
        <w:t>草案</w:t>
      </w:r>
      <w:r w:rsidR="00746E31" w:rsidRPr="00C868BD">
        <w:rPr>
          <w:rFonts w:hint="eastAsia"/>
          <w:lang w:eastAsia="zh-CN"/>
        </w:rPr>
        <w:t>见</w:t>
      </w:r>
      <w:r w:rsidR="00746E31">
        <w:rPr>
          <w:rFonts w:hint="eastAsia"/>
          <w:lang w:eastAsia="zh-CN"/>
        </w:rPr>
        <w:t>本函</w:t>
      </w:r>
      <w:r w:rsidR="00746E31" w:rsidRPr="001E490E">
        <w:rPr>
          <w:rFonts w:hint="eastAsia"/>
          <w:b/>
          <w:bCs/>
          <w:lang w:eastAsia="zh-CN"/>
        </w:rPr>
        <w:t>附件</w:t>
      </w:r>
      <w:r w:rsidR="00746E31" w:rsidRPr="001E490E">
        <w:rPr>
          <w:rFonts w:hint="eastAsia"/>
          <w:b/>
          <w:bCs/>
          <w:lang w:eastAsia="zh-CN"/>
        </w:rPr>
        <w:t>B</w:t>
      </w:r>
      <w:r w:rsidR="00746E31" w:rsidRPr="00C868BD">
        <w:rPr>
          <w:rFonts w:hint="eastAsia"/>
          <w:lang w:eastAsia="zh-CN"/>
        </w:rPr>
        <w:t>。</w:t>
      </w:r>
      <w:r>
        <w:rPr>
          <w:rFonts w:hint="eastAsia"/>
          <w:lang w:eastAsia="zh-CN"/>
        </w:rPr>
        <w:t>经第</w:t>
      </w:r>
      <w:r>
        <w:rPr>
          <w:rFonts w:hint="eastAsia"/>
          <w:lang w:eastAsia="zh-CN"/>
        </w:rPr>
        <w:t>11</w:t>
      </w:r>
      <w:r>
        <w:rPr>
          <w:rFonts w:hint="eastAsia"/>
          <w:lang w:eastAsia="zh-CN"/>
        </w:rPr>
        <w:t>研究组主席同意起草的</w:t>
      </w:r>
      <w:r w:rsidR="00746E31" w:rsidRPr="00256FDF">
        <w:rPr>
          <w:rFonts w:hint="eastAsia"/>
          <w:b/>
          <w:bCs/>
          <w:lang w:eastAsia="zh-CN"/>
        </w:rPr>
        <w:t>时间表</w:t>
      </w:r>
      <w:r w:rsidR="00746E31" w:rsidRPr="00C868BD">
        <w:rPr>
          <w:rFonts w:hint="eastAsia"/>
          <w:lang w:eastAsia="zh-CN"/>
        </w:rPr>
        <w:t>草案见</w:t>
      </w:r>
      <w:r w:rsidR="00746E31">
        <w:rPr>
          <w:rFonts w:hint="eastAsia"/>
          <w:lang w:eastAsia="zh-CN"/>
        </w:rPr>
        <w:t>本函</w:t>
      </w:r>
      <w:r w:rsidR="00746E31" w:rsidRPr="001E490E">
        <w:rPr>
          <w:rFonts w:hint="eastAsia"/>
          <w:b/>
          <w:bCs/>
          <w:lang w:eastAsia="zh-CN"/>
        </w:rPr>
        <w:t>附件</w:t>
      </w:r>
      <w:r w:rsidR="00746E31" w:rsidRPr="001E490E">
        <w:rPr>
          <w:rFonts w:hint="eastAsia"/>
          <w:b/>
          <w:bCs/>
          <w:lang w:eastAsia="zh-CN"/>
        </w:rPr>
        <w:t>C</w:t>
      </w:r>
      <w:r w:rsidR="00746E31"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E73667" w:rsidRPr="00714143" w:rsidRDefault="00746E31" w:rsidP="00714143">
      <w:pPr>
        <w:pStyle w:val="AnnexNo"/>
        <w:rPr>
          <w:lang w:eastAsia="zh-CN"/>
        </w:rPr>
      </w:pPr>
      <w:r>
        <w:rPr>
          <w:lang w:eastAsia="zh-CN"/>
        </w:rPr>
        <w:br w:type="page"/>
      </w:r>
      <w:r w:rsidRPr="006710F9">
        <w:rPr>
          <w:rFonts w:hint="eastAsia"/>
          <w:b/>
          <w:bCs/>
          <w:lang w:eastAsia="zh-CN"/>
        </w:rPr>
        <w:lastRenderedPageBreak/>
        <w:t>附件</w:t>
      </w:r>
      <w:r w:rsidR="001F51AF" w:rsidRPr="006710F9">
        <w:rPr>
          <w:b/>
          <w:bCs/>
          <w:lang w:val="en-US" w:eastAsia="zh-CN"/>
        </w:rPr>
        <w:t xml:space="preserve"> </w:t>
      </w:r>
      <w:r w:rsidRPr="006710F9">
        <w:rPr>
          <w:b/>
          <w:bCs/>
          <w:lang w:eastAsia="zh-CN"/>
        </w:rPr>
        <w:t>A</w:t>
      </w:r>
      <w:r w:rsidR="00714143">
        <w:rPr>
          <w:lang w:eastAsia="zh-CN"/>
        </w:rPr>
        <w:br/>
      </w:r>
      <w:r w:rsidR="00E73667" w:rsidRPr="00714143">
        <w:rPr>
          <w:rFonts w:hint="eastAsia"/>
          <w:sz w:val="24"/>
          <w:szCs w:val="24"/>
          <w:lang w:eastAsia="zh-CN"/>
        </w:rPr>
        <w:t>（</w:t>
      </w:r>
      <w:r w:rsidR="00E73667" w:rsidRPr="00714143">
        <w:rPr>
          <w:rFonts w:ascii="SimSun" w:hAnsi="SimSun" w:hint="eastAsia"/>
          <w:iCs/>
          <w:sz w:val="24"/>
          <w:szCs w:val="24"/>
          <w:lang w:eastAsia="zh-CN"/>
        </w:rPr>
        <w:t>电信标准化局</w:t>
      </w:r>
      <w:r w:rsidR="00E73667" w:rsidRPr="00714143">
        <w:rPr>
          <w:rFonts w:ascii="SimSun" w:hAnsi="SimSun" w:hint="eastAsia"/>
          <w:iCs/>
          <w:sz w:val="24"/>
          <w:szCs w:val="24"/>
          <w:lang w:val="fr-CH" w:eastAsia="zh-CN"/>
        </w:rPr>
        <w:t>第</w:t>
      </w:r>
      <w:r w:rsidR="00E73667" w:rsidRPr="00714143">
        <w:rPr>
          <w:rFonts w:hint="eastAsia"/>
          <w:sz w:val="24"/>
          <w:szCs w:val="24"/>
          <w:lang w:eastAsia="zh-CN"/>
        </w:rPr>
        <w:t>11/11</w:t>
      </w:r>
      <w:r w:rsidR="00E73667" w:rsidRPr="00714143">
        <w:rPr>
          <w:rFonts w:ascii="SimSun" w:hAnsi="SimSun" w:hint="eastAsia"/>
          <w:sz w:val="24"/>
          <w:szCs w:val="24"/>
          <w:lang w:eastAsia="zh-CN"/>
        </w:rPr>
        <w:t>号</w:t>
      </w:r>
      <w:r w:rsidR="00E73667" w:rsidRPr="00714143">
        <w:rPr>
          <w:rFonts w:ascii="SimSun" w:hAnsi="SimSun" w:hint="eastAsia"/>
          <w:iCs/>
          <w:sz w:val="24"/>
          <w:szCs w:val="24"/>
          <w:lang w:eastAsia="zh-CN"/>
        </w:rPr>
        <w:t>集体函</w:t>
      </w:r>
      <w:r w:rsidR="00E73667" w:rsidRPr="00714143">
        <w:rPr>
          <w:rFonts w:hint="eastAsia"/>
          <w:sz w:val="24"/>
          <w:szCs w:val="24"/>
          <w:lang w:eastAsia="zh-CN"/>
        </w:rPr>
        <w:t>）</w:t>
      </w:r>
    </w:p>
    <w:p w:rsidR="00746E31" w:rsidRPr="00714143" w:rsidRDefault="00E73667" w:rsidP="00714143">
      <w:pPr>
        <w:pStyle w:val="AnnexTitle"/>
        <w:rPr>
          <w:lang w:eastAsia="zh-CN"/>
        </w:rPr>
      </w:pPr>
      <w:r w:rsidRPr="00714143">
        <w:rPr>
          <w:rFonts w:hint="eastAsia"/>
          <w:lang w:eastAsia="zh-CN"/>
        </w:rPr>
        <w:t>起草</w:t>
      </w:r>
      <w:r w:rsidR="00746E31" w:rsidRPr="00714143">
        <w:rPr>
          <w:rFonts w:hint="eastAsia"/>
          <w:lang w:eastAsia="zh-CN"/>
        </w:rPr>
        <w:t>文稿</w:t>
      </w:r>
    </w:p>
    <w:p w:rsidR="00746E31" w:rsidRDefault="00746E31" w:rsidP="001F51AF">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sidR="001F51AF">
        <w:rPr>
          <w:lang w:eastAsia="zh-CN"/>
        </w:rPr>
        <w:t>11</w:t>
      </w:r>
      <w:r>
        <w:rPr>
          <w:rFonts w:hint="eastAsia"/>
          <w:lang w:eastAsia="zh-CN"/>
        </w:rPr>
        <w:t>研究组</w:t>
      </w:r>
      <w:r w:rsidR="00E36387">
        <w:rPr>
          <w:rFonts w:hint="eastAsia"/>
          <w:lang w:eastAsia="zh-CN"/>
        </w:rPr>
        <w:t>的</w:t>
      </w:r>
      <w:r>
        <w:rPr>
          <w:rFonts w:hint="eastAsia"/>
          <w:lang w:eastAsia="zh-CN"/>
        </w:rPr>
        <w:t>网站上发布，因而必须在</w:t>
      </w:r>
      <w:r w:rsidR="00E73667">
        <w:rPr>
          <w:rFonts w:hint="eastAsia"/>
          <w:b/>
          <w:bCs/>
          <w:lang w:eastAsia="zh-CN"/>
        </w:rPr>
        <w:t>2012</w:t>
      </w:r>
      <w:r>
        <w:rPr>
          <w:rFonts w:hint="eastAsia"/>
          <w:b/>
          <w:bCs/>
          <w:lang w:eastAsia="zh-CN"/>
        </w:rPr>
        <w:t>年</w:t>
      </w:r>
      <w:r w:rsidR="00E73667">
        <w:rPr>
          <w:rFonts w:hint="eastAsia"/>
          <w:b/>
          <w:bCs/>
          <w:lang w:eastAsia="zh-CN"/>
        </w:rPr>
        <w:t>5</w:t>
      </w:r>
      <w:r>
        <w:rPr>
          <w:rFonts w:hint="eastAsia"/>
          <w:b/>
          <w:bCs/>
          <w:lang w:eastAsia="zh-CN"/>
        </w:rPr>
        <w:t>月</w:t>
      </w:r>
      <w:r w:rsidR="00E73667">
        <w:rPr>
          <w:rFonts w:hint="eastAsia"/>
          <w:b/>
          <w:bCs/>
          <w:lang w:eastAsia="zh-CN"/>
        </w:rPr>
        <w:t>29</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E04DB3">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的网上服务器或直接进行修改。直传系统是对传统的电子邮件提交设施的补充。您仍可继续使用电邮方式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hyperlink r:id="rId11" w:history="1">
        <w:r w:rsidR="00E04DB3">
          <w:rPr>
            <w:rStyle w:val="Hyperlink"/>
            <w:lang w:eastAsia="zh-CN"/>
          </w:rPr>
          <w:t>tsbsg11@itu.int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2" w:history="1">
        <w:r w:rsidR="006D4F29" w:rsidRPr="002E5534">
          <w:rPr>
            <w:rStyle w:val="Hyperlink"/>
            <w:lang w:eastAsia="zh-CN"/>
          </w:rPr>
          <w:t>http://itu.int/net/ITU-T/ddp/</w:t>
        </w:r>
      </w:hyperlink>
      <w:r w:rsidR="00FA0268">
        <w:rPr>
          <w:rFonts w:hint="eastAsia"/>
          <w:lang w:eastAsia="zh-CN"/>
        </w:rPr>
        <w:t>。</w:t>
      </w:r>
    </w:p>
    <w:p w:rsidR="00746E31" w:rsidRDefault="00746E31" w:rsidP="00281589">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E04DB3">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E3638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E73667">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E73667">
        <w:rPr>
          <w:rFonts w:hint="eastAsia"/>
          <w:szCs w:val="24"/>
          <w:lang w:eastAsia="zh-CN"/>
        </w:rPr>
        <w:t>11</w:t>
      </w:r>
      <w:r>
        <w:rPr>
          <w:rFonts w:hint="eastAsia"/>
          <w:szCs w:val="24"/>
          <w:lang w:eastAsia="zh-CN"/>
        </w:rPr>
        <w:t>研究组</w:t>
      </w:r>
      <w:r w:rsidRPr="009B6A6F">
        <w:rPr>
          <w:rFonts w:hint="eastAsia"/>
          <w:szCs w:val="24"/>
          <w:lang w:eastAsia="zh-CN"/>
        </w:rPr>
        <w:t>主席</w:t>
      </w:r>
      <w:r w:rsidR="001F51AF">
        <w:rPr>
          <w:rFonts w:hint="eastAsia"/>
          <w:szCs w:val="24"/>
          <w:lang w:eastAsia="zh-CN"/>
        </w:rPr>
        <w:t>冯伟先生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E1B87">
        <w:fldChar w:fldCharType="begin"/>
      </w:r>
      <w:r w:rsidR="005E1B87">
        <w:rPr>
          <w:lang w:eastAsia="zh-CN"/>
        </w:rPr>
        <w:instrText xml:space="preserve"> HYPERLINK "http://www.itu.int/ITU-T/edh/faqs-support.html" </w:instrText>
      </w:r>
      <w:r w:rsidR="005E1B87">
        <w:fldChar w:fldCharType="separate"/>
      </w:r>
      <w:r w:rsidR="00E04DB3">
        <w:rPr>
          <w:rStyle w:val="Hyperlink"/>
          <w:lang w:eastAsia="zh-CN"/>
        </w:rPr>
        <w:t>http://itu.int/ITU-T/edh/faqs-support.html</w:t>
      </w:r>
      <w:r w:rsidR="005E1B87">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4"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1F51AF" w:rsidRDefault="00A36E53" w:rsidP="00E36387">
      <w:pPr>
        <w:tabs>
          <w:tab w:val="left" w:pos="1418"/>
          <w:tab w:val="left" w:pos="1702"/>
          <w:tab w:val="left" w:pos="2160"/>
        </w:tabs>
        <w:spacing w:after="120"/>
        <w:ind w:right="92"/>
        <w:rPr>
          <w:lang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15" w:history="1">
        <w:r w:rsidR="00D6135E" w:rsidRPr="0061333C">
          <w:rPr>
            <w:rStyle w:val="Hyperlink"/>
            <w:rFonts w:hint="eastAsia"/>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6" w:history="1">
        <w:r w:rsidR="00D6135E" w:rsidRPr="00427D82">
          <w:rPr>
            <w:rStyle w:val="Hyperlink"/>
            <w:rFonts w:hint="eastAsia"/>
            <w:lang w:eastAsia="zh-CN"/>
          </w:rPr>
          <w:t>http://itu.int/ITU-T/go/e-print</w:t>
        </w:r>
      </w:hyperlink>
      <w:r w:rsidR="00D6135E">
        <w:rPr>
          <w:rFonts w:hint="eastAsia"/>
          <w:lang w:eastAsia="zh-CN"/>
        </w:rPr>
        <w:t>。</w:t>
      </w:r>
      <w:r w:rsidR="001F51AF">
        <w:rPr>
          <w:lang w:eastAsia="zh-CN"/>
        </w:rPr>
        <w:br w:type="page"/>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E73667">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5E1B87">
        <w:fldChar w:fldCharType="begin"/>
      </w:r>
      <w:r w:rsidR="005E1B87">
        <w:instrText xml:space="preserve"> HYPERLINK "mailto:tsbreg@itu.int" </w:instrText>
      </w:r>
      <w:r w:rsidR="005E1B87">
        <w:fldChar w:fldCharType="separate"/>
      </w:r>
      <w:r>
        <w:rPr>
          <w:rStyle w:val="Hyperlink"/>
          <w:szCs w:val="24"/>
          <w:lang w:eastAsia="zh-CN"/>
        </w:rPr>
        <w:t>tsbreg@itu.int</w:t>
      </w:r>
      <w:r w:rsidR="005E1B87">
        <w:rPr>
          <w:rStyle w:val="Hyperlink"/>
          <w:szCs w:val="24"/>
          <w:lang w:eastAsia="zh-CN"/>
        </w:rPr>
        <w:fldChar w:fldCharType="end"/>
      </w:r>
      <w:r>
        <w:rPr>
          <w:rFonts w:hint="eastAsia"/>
          <w:lang w:eastAsia="zh-CN"/>
        </w:rPr>
        <w:t>）的方式在</w:t>
      </w:r>
      <w:r w:rsidR="00E73667">
        <w:rPr>
          <w:rFonts w:hint="eastAsia"/>
          <w:b/>
          <w:bCs/>
          <w:lang w:eastAsia="zh-CN"/>
        </w:rPr>
        <w:t>2012</w:t>
      </w:r>
      <w:r>
        <w:rPr>
          <w:rFonts w:hint="eastAsia"/>
          <w:b/>
          <w:bCs/>
          <w:lang w:eastAsia="zh-CN"/>
        </w:rPr>
        <w:t>年</w:t>
      </w:r>
      <w:r w:rsidR="00E73667">
        <w:rPr>
          <w:rFonts w:hint="eastAsia"/>
          <w:b/>
          <w:bCs/>
          <w:lang w:eastAsia="zh-CN"/>
        </w:rPr>
        <w:t>5</w:t>
      </w:r>
      <w:r>
        <w:rPr>
          <w:rFonts w:hint="eastAsia"/>
          <w:b/>
          <w:bCs/>
          <w:lang w:eastAsia="zh-CN"/>
        </w:rPr>
        <w:t>月</w:t>
      </w:r>
      <w:r w:rsidR="00E73667">
        <w:rPr>
          <w:rFonts w:hint="eastAsia"/>
          <w:b/>
          <w:bCs/>
          <w:lang w:eastAsia="zh-CN"/>
        </w:rPr>
        <w:t>11</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6D4F29">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CB2618">
        <w:rPr>
          <w:rFonts w:hAnsi="SimSun"/>
          <w:b/>
          <w:lang w:val="en-US" w:eastAsia="zh-CN"/>
        </w:rPr>
        <w:br/>
      </w:r>
      <w:r w:rsidR="00E36387">
        <w:rPr>
          <w:rFonts w:hAnsi="SimSun" w:hint="eastAsia"/>
          <w:b/>
          <w:lang w:eastAsia="zh-CN"/>
        </w:rPr>
        <w:t>（</w:t>
      </w:r>
      <w:hyperlink r:id="rId17" w:history="1">
        <w:r w:rsidR="00E40384" w:rsidRPr="00F607B8">
          <w:rPr>
            <w:rStyle w:val="Hyperlink"/>
            <w:b/>
            <w:bCs/>
          </w:rPr>
          <w:t>http://itu.int/ITU-T/studygroups/com11</w:t>
        </w:r>
      </w:hyperlink>
      <w:r w:rsidR="00E36387">
        <w:rPr>
          <w:rFonts w:hint="eastAsia"/>
          <w:b/>
          <w:bCs/>
          <w:lang w:eastAsia="zh-CN"/>
        </w:rPr>
        <w:t>）</w:t>
      </w:r>
      <w:r>
        <w:rPr>
          <w:rFonts w:hint="eastAsia"/>
          <w:b/>
          <w:bCs/>
          <w:lang w:eastAsia="zh-CN"/>
        </w:rPr>
        <w:t>。</w:t>
      </w:r>
    </w:p>
    <w:p w:rsidR="00746E31" w:rsidRDefault="00746E31" w:rsidP="00281589">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E73667">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8" w:history="1">
        <w:r>
          <w:rPr>
            <w:rStyle w:val="Hyperlink"/>
            <w:rFonts w:asciiTheme="majorBidi" w:hAnsiTheme="majorBidi" w:cstheme="majorBidi"/>
            <w:sz w:val="24"/>
            <w:szCs w:val="24"/>
          </w:rPr>
          <w:t>http://itu.int/en/ITU-T/info/Pages/resources.aspx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E73667" w:rsidRPr="00E73667">
        <w:rPr>
          <w:rFonts w:ascii="Times New Roman" w:hAnsi="Times New Roman" w:hint="eastAsia"/>
          <w:b/>
          <w:bCs/>
          <w:sz w:val="24"/>
          <w:szCs w:val="24"/>
        </w:rPr>
        <w:t>2012</w:t>
      </w:r>
      <w:r w:rsidRPr="00E73667">
        <w:rPr>
          <w:rFonts w:ascii="Times New Roman" w:hAnsi="Times New Roman" w:hint="eastAsia"/>
          <w:b/>
          <w:bCs/>
          <w:sz w:val="24"/>
          <w:szCs w:val="24"/>
        </w:rPr>
        <w:t>年</w:t>
      </w:r>
      <w:r w:rsidR="00E73667" w:rsidRPr="00E73667">
        <w:rPr>
          <w:rFonts w:ascii="Times New Roman" w:hAnsi="Times New Roman" w:hint="eastAsia"/>
          <w:b/>
          <w:bCs/>
          <w:sz w:val="24"/>
          <w:szCs w:val="24"/>
        </w:rPr>
        <w:t>5</w:t>
      </w:r>
      <w:r w:rsidRPr="00E73667">
        <w:rPr>
          <w:rFonts w:ascii="Times New Roman" w:hAnsi="Times New Roman" w:hint="eastAsia"/>
          <w:b/>
          <w:bCs/>
          <w:sz w:val="24"/>
          <w:szCs w:val="24"/>
        </w:rPr>
        <w:t>月</w:t>
      </w:r>
      <w:r w:rsidR="00E73667" w:rsidRPr="00E73667">
        <w:rPr>
          <w:rFonts w:ascii="Times New Roman" w:hAnsi="Times New Roman" w:hint="eastAsia"/>
          <w:b/>
          <w:bCs/>
          <w:sz w:val="24"/>
          <w:szCs w:val="24"/>
        </w:rPr>
        <w:t>11</w:t>
      </w:r>
      <w:r w:rsidRPr="00E73667">
        <w:rPr>
          <w:rFonts w:ascii="Times New Roman" w:hAnsi="Times New Roman" w:hint="eastAsia"/>
          <w:b/>
          <w:bCs/>
          <w:sz w:val="24"/>
          <w:szCs w:val="24"/>
        </w:rPr>
        <w:t>日之前</w:t>
      </w:r>
      <w:r w:rsidRPr="007E0020">
        <w:rPr>
          <w:rFonts w:ascii="Times New Roman" w:hAnsi="Times New Roman" w:hint="eastAsia"/>
          <w:sz w:val="24"/>
          <w:szCs w:val="24"/>
        </w:rPr>
        <w:t>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746E31" w:rsidRDefault="00746E31" w:rsidP="00281589">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746E31" w:rsidP="00281589">
      <w:pPr>
        <w:autoSpaceDE w:val="0"/>
        <w:autoSpaceDN w:val="0"/>
        <w:adjustRightInd w:val="0"/>
        <w:spacing w:after="120"/>
        <w:rPr>
          <w:lang w:eastAsia="zh-CN"/>
        </w:rPr>
      </w:pPr>
      <w:r>
        <w:rPr>
          <w:rFonts w:hint="eastAsia"/>
          <w:lang w:eastAsia="zh-CN"/>
        </w:rPr>
        <w:t>会议召开的两个月前：</w:t>
      </w:r>
      <w:r>
        <w:rPr>
          <w:lang w:eastAsia="zh-CN"/>
        </w:rPr>
        <w:tab/>
        <w:t>-</w:t>
      </w:r>
      <w:r>
        <w:rPr>
          <w:rFonts w:hint="eastAsia"/>
          <w:lang w:eastAsia="zh-CN"/>
        </w:rPr>
        <w:t xml:space="preserve"> </w:t>
      </w:r>
      <w:r>
        <w:rPr>
          <w:rFonts w:hint="eastAsia"/>
          <w:lang w:eastAsia="zh-CN"/>
        </w:rPr>
        <w:t>提交需翻译的文稿</w:t>
      </w:r>
    </w:p>
    <w:p w:rsidR="00746E31" w:rsidRDefault="00746E31" w:rsidP="00281589">
      <w:pPr>
        <w:autoSpaceDE w:val="0"/>
        <w:autoSpaceDN w:val="0"/>
        <w:adjustRightInd w:val="0"/>
        <w:spacing w:after="120"/>
        <w:rPr>
          <w:lang w:eastAsia="zh-CN"/>
        </w:rPr>
      </w:pPr>
      <w:r>
        <w:rPr>
          <w:rFonts w:hint="eastAsia"/>
          <w:lang w:eastAsia="zh-CN"/>
        </w:rPr>
        <w:t>会议召开的一个月前：</w:t>
      </w:r>
      <w:r>
        <w:rPr>
          <w:lang w:eastAsia="zh-CN"/>
        </w:rPr>
        <w:tab/>
        <w:t>-</w:t>
      </w:r>
      <w:r>
        <w:rPr>
          <w:rFonts w:hint="eastAsia"/>
          <w:lang w:eastAsia="zh-CN"/>
        </w:rPr>
        <w:t xml:space="preserve"> </w:t>
      </w:r>
      <w:r>
        <w:rPr>
          <w:rFonts w:hint="eastAsia"/>
          <w:lang w:eastAsia="zh-CN"/>
        </w:rPr>
        <w:t>申请与会补贴</w:t>
      </w:r>
    </w:p>
    <w:p w:rsidR="00746E31" w:rsidRDefault="00746E31" w:rsidP="00281589">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746E31" w:rsidRDefault="00746E31" w:rsidP="00281589">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746E31" w:rsidRDefault="00746E31" w:rsidP="00281589">
      <w:pPr>
        <w:autoSpaceDE w:val="0"/>
        <w:autoSpaceDN w:val="0"/>
        <w:adjustRightInd w:val="0"/>
        <w:spacing w:after="120"/>
        <w:rPr>
          <w:b/>
          <w:bCs/>
          <w:lang w:eastAsia="zh-CN"/>
        </w:rPr>
      </w:pPr>
      <w:r>
        <w:rPr>
          <w:rFonts w:hint="eastAsia"/>
          <w:lang w:eastAsia="zh-CN"/>
        </w:rPr>
        <w:t>会议召开的</w:t>
      </w:r>
      <w:r>
        <w:rPr>
          <w:lang w:eastAsia="zh-CN"/>
        </w:rPr>
        <w:t>12</w:t>
      </w:r>
      <w:r>
        <w:rPr>
          <w:rFonts w:hint="eastAsia"/>
          <w:lang w:eastAsia="zh-CN"/>
        </w:rPr>
        <w:t>个日历日前：</w:t>
      </w:r>
      <w:r>
        <w:rPr>
          <w:lang w:eastAsia="zh-CN"/>
        </w:rPr>
        <w:t>-</w:t>
      </w:r>
      <w:r>
        <w:rPr>
          <w:rFonts w:hint="eastAsia"/>
          <w:lang w:eastAsia="zh-CN"/>
        </w:rPr>
        <w:t xml:space="preserve"> </w:t>
      </w:r>
      <w:r>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281589">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5E1B87">
        <w:fldChar w:fldCharType="begin"/>
      </w:r>
      <w:r w:rsidR="005E1B87">
        <w:rPr>
          <w:lang w:eastAsia="zh-CN"/>
        </w:rPr>
        <w:instrText xml:space="preserve"> HYPERLINK "http://www.itu.int/travel/" </w:instrText>
      </w:r>
      <w:r w:rsidR="005E1B87">
        <w:fldChar w:fldCharType="separate"/>
      </w:r>
      <w:r w:rsidR="00C273DD">
        <w:rPr>
          <w:rStyle w:val="Hyperlink"/>
          <w:lang w:eastAsia="zh-CN"/>
        </w:rPr>
        <w:t>http://itu.int/travel/</w:t>
      </w:r>
      <w:r w:rsidR="005E1B87">
        <w:rPr>
          <w:rStyle w:val="Hyperlink"/>
          <w:lang w:eastAsia="zh-CN"/>
        </w:rPr>
        <w:fldChar w:fldCharType="end"/>
      </w:r>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E1B87">
        <w:fldChar w:fldCharType="begin"/>
      </w:r>
      <w:r w:rsidR="005E1B87">
        <w:rPr>
          <w:lang w:eastAsia="zh-CN"/>
        </w:rPr>
        <w:instrText xml:space="preserve"> HYPERLINK "mailto:tsbreg@itu.int" </w:instrText>
      </w:r>
      <w:r w:rsidR="005E1B87">
        <w:fldChar w:fldCharType="separate"/>
      </w:r>
      <w:r w:rsidRPr="00BC75EE">
        <w:rPr>
          <w:rStyle w:val="Hyperlink"/>
          <w:rFonts w:hint="eastAsia"/>
          <w:lang w:eastAsia="zh-CN"/>
        </w:rPr>
        <w:t>tsbreg@itu.int</w:t>
      </w:r>
      <w:r w:rsidR="005E1B87">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1F51AF" w:rsidRDefault="001F51AF" w:rsidP="001F51AF">
      <w:pPr>
        <w:tabs>
          <w:tab w:val="left" w:pos="1418"/>
          <w:tab w:val="left" w:pos="1702"/>
          <w:tab w:val="left" w:pos="2160"/>
        </w:tabs>
        <w:spacing w:after="120"/>
        <w:ind w:right="92"/>
        <w:rPr>
          <w:rFonts w:asciiTheme="majorBidi" w:hAnsiTheme="majorBidi" w:cstheme="majorBidi"/>
          <w:szCs w:val="24"/>
          <w:lang w:val="en-US" w:eastAsia="zh-CN"/>
        </w:rPr>
        <w:sectPr w:rsidR="001F51AF" w:rsidSect="001F51AF">
          <w:headerReference w:type="default" r:id="rId19"/>
          <w:footerReference w:type="default" r:id="rId20"/>
          <w:footerReference w:type="first" r:id="rId21"/>
          <w:type w:val="oddPage"/>
          <w:pgSz w:w="11907" w:h="16840" w:code="9"/>
          <w:pgMar w:top="567" w:right="1089" w:bottom="244" w:left="1089" w:header="567" w:footer="567" w:gutter="0"/>
          <w:paperSrc w:first="15" w:other="15"/>
          <w:pgNumType w:fmt="numberInDash"/>
          <w:cols w:space="720"/>
          <w:titlePg/>
          <w:docGrid w:linePitch="326"/>
        </w:sectPr>
      </w:pPr>
    </w:p>
    <w:p w:rsidR="001F51AF" w:rsidRDefault="001F51AF" w:rsidP="001F51AF">
      <w:pPr>
        <w:jc w:val="center"/>
        <w:rPr>
          <w:b/>
          <w:bCs/>
          <w:lang w:val="en-US"/>
        </w:rPr>
      </w:pPr>
      <w:r w:rsidRPr="00991C59">
        <w:rPr>
          <w:b/>
          <w:bCs/>
          <w:lang w:val="en-US"/>
        </w:rPr>
        <w:lastRenderedPageBreak/>
        <w:t>FORM 1</w:t>
      </w:r>
      <w:r>
        <w:rPr>
          <w:b/>
          <w:bCs/>
          <w:lang w:val="en-US"/>
        </w:rPr>
        <w:t xml:space="preserve"> - FELLOWSHIP REQUEST</w:t>
      </w:r>
    </w:p>
    <w:p w:rsidR="001F51AF" w:rsidRDefault="001F51AF" w:rsidP="001F51AF">
      <w:pPr>
        <w:jc w:val="center"/>
        <w:rPr>
          <w:lang w:val="en-US"/>
        </w:rPr>
      </w:pPr>
      <w:r w:rsidRPr="007B5B29">
        <w:rPr>
          <w:lang w:val="en-US"/>
        </w:rPr>
        <w:t>(to TSB Collective letter</w:t>
      </w:r>
      <w:r>
        <w:rPr>
          <w:lang w:val="en-US"/>
        </w:rPr>
        <w:t xml:space="preserve"> 11/11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F51AF" w:rsidTr="001F51AF">
        <w:trPr>
          <w:gridBefore w:val="1"/>
          <w:wBefore w:w="27" w:type="dxa"/>
          <w:cantSplit/>
          <w:trHeight w:val="1115"/>
        </w:trPr>
        <w:tc>
          <w:tcPr>
            <w:tcW w:w="1150" w:type="dxa"/>
            <w:tcBorders>
              <w:top w:val="single" w:sz="6" w:space="0" w:color="auto"/>
              <w:left w:val="single" w:sz="6" w:space="0" w:color="auto"/>
              <w:bottom w:val="single" w:sz="6" w:space="0" w:color="auto"/>
            </w:tcBorders>
          </w:tcPr>
          <w:p w:rsidR="001F51AF" w:rsidRPr="00CB3420" w:rsidRDefault="001F51AF" w:rsidP="001F51AF">
            <w:pPr>
              <w:rPr>
                <w:sz w:val="16"/>
              </w:rPr>
            </w:pPr>
            <w:r w:rsidRPr="00CB3420">
              <w:rPr>
                <w:noProof/>
                <w:sz w:val="16"/>
                <w:lang w:val="en-US" w:eastAsia="zh-CN"/>
              </w:rPr>
              <w:drawing>
                <wp:inline distT="0" distB="0" distL="0" distR="0" wp14:anchorId="069AC449" wp14:editId="7A68C79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F51AF" w:rsidRPr="00167799" w:rsidRDefault="001F51AF" w:rsidP="001F51AF">
            <w:pPr>
              <w:spacing w:before="60"/>
              <w:jc w:val="center"/>
              <w:rPr>
                <w:b/>
                <w:bCs/>
              </w:rPr>
            </w:pPr>
            <w:r w:rsidRPr="00167799">
              <w:rPr>
                <w:b/>
                <w:bCs/>
              </w:rPr>
              <w:t xml:space="preserve">ITU-T Study Group </w:t>
            </w:r>
            <w:r>
              <w:rPr>
                <w:b/>
                <w:bCs/>
              </w:rPr>
              <w:t xml:space="preserve">11 </w:t>
            </w:r>
            <w:r w:rsidRPr="00167799">
              <w:rPr>
                <w:b/>
                <w:bCs/>
              </w:rPr>
              <w:t>meeting</w:t>
            </w:r>
          </w:p>
          <w:p w:rsidR="001F51AF" w:rsidRPr="00CB3420" w:rsidRDefault="001F51AF" w:rsidP="001F51AF">
            <w:pPr>
              <w:spacing w:before="60"/>
              <w:jc w:val="center"/>
              <w:rPr>
                <w:b/>
                <w:bCs/>
              </w:rPr>
            </w:pPr>
            <w:r w:rsidRPr="007B5B29">
              <w:rPr>
                <w:b/>
                <w:bCs/>
              </w:rPr>
              <w:t xml:space="preserve">Geneva, Switzerland, </w:t>
            </w:r>
            <w:r>
              <w:rPr>
                <w:b/>
                <w:bCs/>
              </w:rPr>
              <w:t>11</w:t>
            </w:r>
            <w:r w:rsidRPr="006A60CF">
              <w:rPr>
                <w:b/>
                <w:bCs/>
              </w:rPr>
              <w:t>-15 June</w:t>
            </w:r>
            <w:r>
              <w:rPr>
                <w:b/>
                <w:bCs/>
              </w:rPr>
              <w:t xml:space="preserve"> 2012</w:t>
            </w:r>
            <w:r w:rsidRPr="00CB3420">
              <w:rPr>
                <w:b/>
                <w:bCs/>
              </w:rPr>
              <w:br/>
            </w:r>
          </w:p>
        </w:tc>
        <w:tc>
          <w:tcPr>
            <w:tcW w:w="1161" w:type="dxa"/>
            <w:tcBorders>
              <w:top w:val="single" w:sz="6" w:space="0" w:color="auto"/>
              <w:bottom w:val="single" w:sz="6" w:space="0" w:color="auto"/>
              <w:right w:val="single" w:sz="6" w:space="0" w:color="auto"/>
            </w:tcBorders>
          </w:tcPr>
          <w:p w:rsidR="001F51AF" w:rsidRPr="00CB3420" w:rsidRDefault="001F51AF" w:rsidP="001F51AF">
            <w:r w:rsidRPr="00CB3420">
              <w:rPr>
                <w:noProof/>
                <w:lang w:val="en-US" w:eastAsia="zh-CN"/>
              </w:rPr>
              <w:drawing>
                <wp:inline distT="0" distB="0" distL="0" distR="0" wp14:anchorId="68E26AF6" wp14:editId="512E43C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F51AF" w:rsidRPr="00666046" w:rsidTr="001F51AF">
        <w:tc>
          <w:tcPr>
            <w:tcW w:w="2694" w:type="dxa"/>
            <w:gridSpan w:val="3"/>
          </w:tcPr>
          <w:p w:rsidR="001F51AF" w:rsidRDefault="001F51AF" w:rsidP="001F51AF">
            <w:pPr>
              <w:spacing w:before="0"/>
              <w:rPr>
                <w:b/>
                <w:bCs/>
                <w:iCs/>
                <w:sz w:val="20"/>
              </w:rPr>
            </w:pPr>
          </w:p>
          <w:p w:rsidR="001F51AF" w:rsidRPr="007B5B29" w:rsidRDefault="001F51AF" w:rsidP="001F51AF">
            <w:pPr>
              <w:spacing w:before="0"/>
              <w:rPr>
                <w:b/>
                <w:bCs/>
                <w:iCs/>
                <w:sz w:val="20"/>
              </w:rPr>
            </w:pPr>
            <w:r w:rsidRPr="007B5B29">
              <w:rPr>
                <w:b/>
                <w:bCs/>
                <w:iCs/>
                <w:sz w:val="20"/>
              </w:rPr>
              <w:t>Please return to:</w:t>
            </w:r>
          </w:p>
        </w:tc>
        <w:tc>
          <w:tcPr>
            <w:tcW w:w="3118" w:type="dxa"/>
            <w:gridSpan w:val="2"/>
          </w:tcPr>
          <w:p w:rsidR="001F51AF" w:rsidRPr="007B5B29" w:rsidRDefault="001F51AF" w:rsidP="001F51AF">
            <w:pPr>
              <w:rPr>
                <w:b/>
                <w:bCs/>
                <w:sz w:val="20"/>
                <w:lang w:val="en-US"/>
              </w:rPr>
            </w:pPr>
            <w:r w:rsidRPr="007B5B29">
              <w:rPr>
                <w:b/>
                <w:bCs/>
                <w:sz w:val="20"/>
                <w:lang w:val="en-US"/>
              </w:rPr>
              <w:t xml:space="preserve">ITU </w:t>
            </w:r>
          </w:p>
          <w:p w:rsidR="001F51AF" w:rsidRPr="0044318A" w:rsidRDefault="001F51AF" w:rsidP="001F51A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F51AF" w:rsidRPr="00666046" w:rsidRDefault="001F51AF" w:rsidP="001F51AF">
            <w:pPr>
              <w:jc w:val="center"/>
              <w:rPr>
                <w:b/>
                <w:bCs/>
                <w:sz w:val="20"/>
                <w:lang w:val="it-IT"/>
              </w:rPr>
            </w:pPr>
            <w:r w:rsidRPr="00666046">
              <w:rPr>
                <w:b/>
                <w:bCs/>
                <w:sz w:val="20"/>
                <w:lang w:val="it-IT"/>
              </w:rPr>
              <w:t xml:space="preserve">E-mail : </w:t>
            </w:r>
            <w:r>
              <w:rPr>
                <w:b/>
                <w:bCs/>
                <w:sz w:val="20"/>
                <w:lang w:val="it-IT"/>
              </w:rPr>
              <w:tab/>
            </w:r>
            <w:hyperlink r:id="rId23" w:history="1">
              <w:r w:rsidRPr="00666046">
                <w:rPr>
                  <w:rStyle w:val="Hyperlink"/>
                  <w:b/>
                  <w:bCs/>
                  <w:sz w:val="20"/>
                  <w:lang w:val="it-IT"/>
                </w:rPr>
                <w:t>bdtfellowships@itu.int</w:t>
              </w:r>
            </w:hyperlink>
            <w:r w:rsidRPr="00666046">
              <w:rPr>
                <w:b/>
                <w:bCs/>
                <w:sz w:val="20"/>
                <w:lang w:val="it-IT"/>
              </w:rPr>
              <w:t xml:space="preserve"> </w:t>
            </w:r>
          </w:p>
          <w:p w:rsidR="001F51AF" w:rsidRPr="007B5B29" w:rsidRDefault="001F51AF" w:rsidP="001F51AF">
            <w:pPr>
              <w:spacing w:before="0"/>
              <w:jc w:val="center"/>
              <w:rPr>
                <w:b/>
                <w:bCs/>
                <w:sz w:val="20"/>
                <w:lang w:val="it-IT"/>
              </w:rPr>
            </w:pPr>
            <w:r>
              <w:rPr>
                <w:b/>
                <w:bCs/>
                <w:sz w:val="20"/>
                <w:lang w:val="it-IT"/>
              </w:rPr>
              <w:tab/>
            </w:r>
            <w:r w:rsidRPr="007B5B29">
              <w:rPr>
                <w:b/>
                <w:bCs/>
                <w:sz w:val="20"/>
                <w:lang w:val="it-IT"/>
              </w:rPr>
              <w:t xml:space="preserve">Tel: +41 22 730 5487 </w:t>
            </w:r>
          </w:p>
          <w:p w:rsidR="001F51AF" w:rsidRPr="00666046" w:rsidRDefault="001F51AF" w:rsidP="001F51A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F51AF" w:rsidRPr="007B5B29" w:rsidTr="001F51A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F51AF" w:rsidRPr="007B5B29" w:rsidRDefault="001F51AF" w:rsidP="001F51AF">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11 May </w:t>
            </w:r>
            <w:r w:rsidRPr="00EA458F">
              <w:rPr>
                <w:b/>
                <w:iCs/>
                <w:lang w:val="en-US"/>
              </w:rPr>
              <w:t>2012</w:t>
            </w:r>
          </w:p>
        </w:tc>
      </w:tr>
      <w:tr w:rsidR="001F51AF" w:rsidRPr="007B5B29" w:rsidTr="001F51AF">
        <w:tblPrEx>
          <w:tblCellMar>
            <w:left w:w="107" w:type="dxa"/>
            <w:right w:w="107" w:type="dxa"/>
          </w:tblCellMar>
        </w:tblPrEx>
        <w:tc>
          <w:tcPr>
            <w:tcW w:w="2836" w:type="dxa"/>
            <w:gridSpan w:val="4"/>
          </w:tcPr>
          <w:p w:rsidR="001F51AF" w:rsidRPr="007B5B29" w:rsidRDefault="001F51AF" w:rsidP="001F51AF">
            <w:pPr>
              <w:spacing w:before="0"/>
              <w:jc w:val="center"/>
              <w:rPr>
                <w:iCs/>
                <w:lang w:val="en-US"/>
              </w:rPr>
            </w:pPr>
          </w:p>
          <w:p w:rsidR="001F51AF" w:rsidRPr="007B5B29" w:rsidRDefault="001F51AF" w:rsidP="001F51A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F51AF" w:rsidRPr="007B5B29" w:rsidRDefault="001F51AF" w:rsidP="001F51AF">
            <w:pPr>
              <w:spacing w:before="0"/>
              <w:jc w:val="center"/>
              <w:rPr>
                <w:iCs/>
                <w:lang w:val="en-US"/>
              </w:rPr>
            </w:pPr>
            <w:r w:rsidRPr="007B5B29">
              <w:rPr>
                <w:iCs/>
                <w:lang w:val="en-US"/>
              </w:rPr>
              <w:t>Participation of women is encouraged</w:t>
            </w:r>
          </w:p>
        </w:tc>
        <w:tc>
          <w:tcPr>
            <w:tcW w:w="3141" w:type="dxa"/>
            <w:gridSpan w:val="2"/>
            <w:tcBorders>
              <w:left w:val="nil"/>
            </w:tcBorders>
          </w:tcPr>
          <w:p w:rsidR="001F51AF" w:rsidRPr="007B5B29" w:rsidRDefault="001F51AF" w:rsidP="001F51AF">
            <w:pPr>
              <w:spacing w:before="0"/>
              <w:jc w:val="center"/>
              <w:rPr>
                <w:lang w:val="en-US"/>
              </w:rPr>
            </w:pPr>
          </w:p>
        </w:tc>
      </w:tr>
      <w:tr w:rsidR="001F51AF" w:rsidRPr="0044318A" w:rsidTr="001F51AF">
        <w:trPr>
          <w:cantSplit/>
        </w:trPr>
        <w:tc>
          <w:tcPr>
            <w:tcW w:w="9639" w:type="dxa"/>
            <w:gridSpan w:val="9"/>
            <w:tcBorders>
              <w:top w:val="single" w:sz="6" w:space="0" w:color="auto"/>
              <w:left w:val="single" w:sz="6" w:space="0" w:color="auto"/>
              <w:right w:val="single" w:sz="6" w:space="0" w:color="auto"/>
            </w:tcBorders>
          </w:tcPr>
          <w:p w:rsidR="001F51AF" w:rsidRPr="00CB3420" w:rsidRDefault="001F51AF" w:rsidP="001F51AF">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Pr>
                <w:sz w:val="18"/>
                <w:szCs w:val="18"/>
              </w:rPr>
              <w:br/>
            </w:r>
            <w:hyperlink r:id="rId24" w:history="1">
              <w:r w:rsidRPr="00A83FA9">
                <w:rPr>
                  <w:rStyle w:val="Hyperlink"/>
                  <w:rFonts w:cs="Arial"/>
                  <w:sz w:val="18"/>
                  <w:szCs w:val="18"/>
                </w:rPr>
                <w:t>http://www.itu.int/ITU-T/stu</w:t>
              </w:r>
              <w:bookmarkStart w:id="5" w:name="_GoBack"/>
              <w:bookmarkEnd w:id="5"/>
              <w:r w:rsidRPr="00A83FA9">
                <w:rPr>
                  <w:rStyle w:val="Hyperlink"/>
                  <w:rFonts w:cs="Arial"/>
                  <w:sz w:val="18"/>
                  <w:szCs w:val="18"/>
                </w:rPr>
                <w:t>dygroups/com11</w:t>
              </w:r>
            </w:hyperlink>
            <w:r w:rsidRPr="00CB3420">
              <w:rPr>
                <w:color w:val="1F497D"/>
                <w:sz w:val="16"/>
                <w:szCs w:val="16"/>
              </w:rPr>
              <w:t>)</w:t>
            </w:r>
          </w:p>
          <w:p w:rsidR="001F51AF" w:rsidRPr="007B5B29" w:rsidRDefault="001F51AF" w:rsidP="001F51A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F51AF" w:rsidRPr="007B5B29" w:rsidRDefault="001F51AF" w:rsidP="001F51A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F51AF" w:rsidRPr="007B5B29" w:rsidRDefault="001F51AF" w:rsidP="001F51AF">
            <w:pPr>
              <w:tabs>
                <w:tab w:val="left" w:pos="170"/>
                <w:tab w:val="left" w:pos="1701"/>
                <w:tab w:val="right" w:leader="underscore" w:pos="5954"/>
                <w:tab w:val="left" w:pos="6521"/>
                <w:tab w:val="right" w:leader="underscore" w:pos="10773"/>
              </w:tabs>
              <w:spacing w:before="0"/>
              <w:rPr>
                <w:b/>
                <w:sz w:val="16"/>
                <w:lang w:val="en-US"/>
              </w:rPr>
            </w:pPr>
          </w:p>
          <w:p w:rsidR="001F51AF" w:rsidRPr="007B5B29" w:rsidRDefault="001F51AF" w:rsidP="001F51A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F51AF" w:rsidRPr="007B5B29" w:rsidRDefault="001F51AF" w:rsidP="001F51AF">
            <w:pPr>
              <w:tabs>
                <w:tab w:val="left" w:pos="170"/>
                <w:tab w:val="left" w:pos="1701"/>
                <w:tab w:val="center" w:pos="3828"/>
                <w:tab w:val="center" w:pos="8647"/>
                <w:tab w:val="center" w:pos="9781"/>
                <w:tab w:val="right" w:leader="underscore" w:pos="10773"/>
              </w:tabs>
              <w:spacing w:before="0"/>
              <w:rPr>
                <w:b/>
                <w:sz w:val="16"/>
                <w:lang w:val="en-US"/>
              </w:rPr>
            </w:pPr>
          </w:p>
          <w:p w:rsidR="001F51AF" w:rsidRPr="007B5B29" w:rsidRDefault="001F51AF" w:rsidP="001F51A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F51AF" w:rsidRPr="0044318A" w:rsidRDefault="001F51AF" w:rsidP="001F51AF">
            <w:pPr>
              <w:tabs>
                <w:tab w:val="left" w:pos="170"/>
                <w:tab w:val="left" w:pos="1701"/>
                <w:tab w:val="center" w:pos="3828"/>
                <w:tab w:val="center" w:pos="8647"/>
                <w:tab w:val="center" w:pos="9781"/>
                <w:tab w:val="right" w:leader="underscore" w:pos="10773"/>
              </w:tabs>
              <w:rPr>
                <w:b/>
                <w:sz w:val="16"/>
              </w:rPr>
            </w:pPr>
          </w:p>
        </w:tc>
      </w:tr>
      <w:tr w:rsidR="001F51AF" w:rsidRPr="007B5B29" w:rsidTr="001F51AF">
        <w:trPr>
          <w:cantSplit/>
        </w:trPr>
        <w:tc>
          <w:tcPr>
            <w:tcW w:w="9639" w:type="dxa"/>
            <w:gridSpan w:val="9"/>
            <w:tcBorders>
              <w:left w:val="single" w:sz="6" w:space="0" w:color="auto"/>
              <w:bottom w:val="single" w:sz="6" w:space="0" w:color="auto"/>
              <w:right w:val="single" w:sz="6" w:space="0" w:color="auto"/>
            </w:tcBorders>
          </w:tcPr>
          <w:p w:rsidR="001F51AF" w:rsidRPr="007B5B29" w:rsidRDefault="001F51AF" w:rsidP="001F51A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F51AF" w:rsidRDefault="001F51AF" w:rsidP="001F51AF">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F51AF" w:rsidRPr="007B5B29" w:rsidRDefault="001F51AF" w:rsidP="001F51AF">
            <w:pPr>
              <w:tabs>
                <w:tab w:val="left" w:pos="170"/>
                <w:tab w:val="left" w:pos="1701"/>
                <w:tab w:val="right" w:leader="underscore" w:pos="5954"/>
                <w:tab w:val="left" w:pos="6521"/>
                <w:tab w:val="right" w:leader="underscore" w:pos="10773"/>
              </w:tabs>
              <w:ind w:left="170" w:hanging="170"/>
              <w:rPr>
                <w:b/>
                <w:sz w:val="16"/>
              </w:rPr>
            </w:pPr>
          </w:p>
          <w:p w:rsidR="001F51AF" w:rsidRPr="007B5B29" w:rsidRDefault="001F51AF" w:rsidP="001F51A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F51AF" w:rsidRPr="007B5B29" w:rsidRDefault="001F51AF" w:rsidP="001F51AF">
            <w:pPr>
              <w:tabs>
                <w:tab w:val="left" w:pos="170"/>
                <w:tab w:val="left" w:pos="1701"/>
                <w:tab w:val="center" w:pos="3828"/>
                <w:tab w:val="center" w:pos="8647"/>
                <w:tab w:val="center" w:pos="9781"/>
                <w:tab w:val="right" w:leader="underscore" w:pos="10773"/>
              </w:tabs>
              <w:rPr>
                <w:b/>
                <w:sz w:val="16"/>
                <w:lang w:val="en-US"/>
              </w:rPr>
            </w:pPr>
          </w:p>
          <w:p w:rsidR="001F51AF" w:rsidRPr="007B5B29" w:rsidRDefault="001F51AF" w:rsidP="001F51A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F51AF" w:rsidRPr="007B5B29" w:rsidRDefault="001F51AF" w:rsidP="001F51A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F51AF" w:rsidRPr="007B5B29" w:rsidRDefault="001F51AF" w:rsidP="001F51AF">
            <w:pPr>
              <w:tabs>
                <w:tab w:val="left" w:pos="170"/>
                <w:tab w:val="left" w:pos="1701"/>
                <w:tab w:val="right" w:leader="underscore" w:pos="4820"/>
                <w:tab w:val="left" w:pos="5245"/>
                <w:tab w:val="left" w:pos="7230"/>
                <w:tab w:val="right" w:leader="underscore" w:pos="10773"/>
              </w:tabs>
              <w:spacing w:before="0"/>
              <w:rPr>
                <w:b/>
                <w:sz w:val="16"/>
                <w:lang w:val="en-US"/>
              </w:rPr>
            </w:pPr>
          </w:p>
          <w:p w:rsidR="001F51AF" w:rsidRPr="002C45FC" w:rsidRDefault="001F51AF" w:rsidP="001F51A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F51AF" w:rsidRPr="007B5B29" w:rsidRDefault="001F51AF" w:rsidP="001F51AF">
            <w:pPr>
              <w:tabs>
                <w:tab w:val="left" w:pos="170"/>
                <w:tab w:val="left" w:pos="1850"/>
                <w:tab w:val="left" w:pos="3693"/>
                <w:tab w:val="left" w:pos="4543"/>
                <w:tab w:val="left" w:pos="7378"/>
                <w:tab w:val="left" w:pos="9079"/>
              </w:tabs>
              <w:spacing w:before="0"/>
              <w:rPr>
                <w:b/>
                <w:sz w:val="16"/>
                <w:lang w:val="en-US"/>
              </w:rPr>
            </w:pPr>
          </w:p>
          <w:p w:rsidR="001F51AF" w:rsidRPr="007B5B29" w:rsidRDefault="001F51AF" w:rsidP="001F51A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F51AF" w:rsidRPr="007B5B29" w:rsidRDefault="001F51AF" w:rsidP="001F51AF">
            <w:pPr>
              <w:tabs>
                <w:tab w:val="left" w:pos="170"/>
                <w:tab w:val="left" w:pos="1850"/>
                <w:tab w:val="left" w:pos="3693"/>
                <w:tab w:val="left" w:pos="4543"/>
                <w:tab w:val="left" w:pos="7378"/>
                <w:tab w:val="left" w:pos="9079"/>
                <w:tab w:val="right" w:leader="underscore" w:pos="10773"/>
              </w:tabs>
              <w:rPr>
                <w:b/>
                <w:sz w:val="16"/>
                <w:lang w:val="en-US"/>
              </w:rPr>
            </w:pPr>
          </w:p>
        </w:tc>
      </w:tr>
      <w:tr w:rsidR="001F51AF" w:rsidRPr="00C448E0" w:rsidTr="001F51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F51AF" w:rsidRPr="00C448E0" w:rsidRDefault="001F51AF" w:rsidP="001F51AF">
            <w:pPr>
              <w:jc w:val="center"/>
              <w:rPr>
                <w:b/>
                <w:bCs/>
                <w:sz w:val="20"/>
              </w:rPr>
            </w:pPr>
            <w:r w:rsidRPr="00C448E0">
              <w:rPr>
                <w:b/>
                <w:bCs/>
                <w:sz w:val="20"/>
              </w:rPr>
              <w:t xml:space="preserve">Please select your preference </w:t>
            </w:r>
          </w:p>
        </w:tc>
      </w:tr>
      <w:tr w:rsidR="001F51AF" w:rsidRPr="00666046" w:rsidTr="001F51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F51AF" w:rsidRPr="00666046" w:rsidRDefault="001F51AF" w:rsidP="001F51AF">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1F51AF" w:rsidRPr="00666046" w:rsidTr="001F51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F51AF" w:rsidRPr="00666046" w:rsidRDefault="001F51AF" w:rsidP="001F51AF">
            <w:pPr>
              <w:numPr>
                <w:ilvl w:val="0"/>
                <w:numId w:val="2"/>
              </w:numPr>
              <w:spacing w:beforeLines="40" w:before="96"/>
              <w:rPr>
                <w:sz w:val="20"/>
              </w:rPr>
            </w:pPr>
            <w:r>
              <w:rPr>
                <w:sz w:val="20"/>
              </w:rPr>
              <w:t>In case of two partial fellowships, chose one of the following:</w:t>
            </w:r>
          </w:p>
        </w:tc>
      </w:tr>
      <w:tr w:rsidR="001F51AF" w:rsidRPr="00666046" w:rsidTr="001F51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F51AF" w:rsidRDefault="001F51AF" w:rsidP="001F51AF">
            <w:pPr>
              <w:rPr>
                <w:b/>
                <w:bCs/>
                <w:sz w:val="20"/>
              </w:rPr>
            </w:pPr>
            <w:r>
              <w:rPr>
                <w:b/>
                <w:bCs/>
                <w:sz w:val="20"/>
              </w:rPr>
              <w:tab/>
            </w:r>
            <w:r>
              <w:rPr>
                <w:b/>
                <w:bCs/>
                <w:sz w:val="20"/>
              </w:rPr>
              <w:tab/>
            </w:r>
            <w:r w:rsidRPr="0019714A">
              <w:rPr>
                <w:b/>
                <w:bCs/>
                <w:sz w:val="20"/>
              </w:rPr>
              <w:t>□ Economy class air ticket (duty station / Geneva / duty station).</w:t>
            </w:r>
          </w:p>
          <w:p w:rsidR="001F51AF" w:rsidRPr="0019714A" w:rsidRDefault="001F51AF" w:rsidP="001F51AF">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1F51AF" w:rsidRPr="00666046" w:rsidTr="001F51A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F51AF" w:rsidRPr="00666046" w:rsidRDefault="001F51AF" w:rsidP="001F51AF">
            <w:pPr>
              <w:spacing w:before="0"/>
            </w:pPr>
          </w:p>
        </w:tc>
      </w:tr>
      <w:tr w:rsidR="001F51AF" w:rsidRPr="007B5B29" w:rsidTr="001F51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F51AF" w:rsidRPr="00E86939" w:rsidRDefault="001F51AF" w:rsidP="001F51AF">
            <w:pPr>
              <w:overflowPunct w:val="0"/>
              <w:autoSpaceDE w:val="0"/>
              <w:autoSpaceDN w:val="0"/>
              <w:adjustRightInd w:val="0"/>
              <w:spacing w:before="60"/>
              <w:ind w:left="170" w:hanging="170"/>
              <w:textAlignment w:val="baseline"/>
              <w:rPr>
                <w:b/>
                <w:bCs/>
                <w:sz w:val="16"/>
                <w:lang w:val="en-US"/>
              </w:rPr>
            </w:pPr>
          </w:p>
          <w:p w:rsidR="001F51AF" w:rsidRPr="00E86939" w:rsidRDefault="001F51AF" w:rsidP="001F51AF">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F51AF" w:rsidRPr="007B5B29" w:rsidRDefault="001F51AF" w:rsidP="001F51AF">
            <w:pPr>
              <w:overflowPunct w:val="0"/>
              <w:autoSpaceDE w:val="0"/>
              <w:autoSpaceDN w:val="0"/>
              <w:adjustRightInd w:val="0"/>
              <w:spacing w:before="60"/>
              <w:textAlignment w:val="baseline"/>
            </w:pPr>
          </w:p>
        </w:tc>
        <w:tc>
          <w:tcPr>
            <w:tcW w:w="3260" w:type="dxa"/>
            <w:gridSpan w:val="3"/>
          </w:tcPr>
          <w:p w:rsidR="001F51AF" w:rsidRPr="00E86939" w:rsidRDefault="001F51AF" w:rsidP="001F51AF">
            <w:pPr>
              <w:overflowPunct w:val="0"/>
              <w:autoSpaceDE w:val="0"/>
              <w:autoSpaceDN w:val="0"/>
              <w:adjustRightInd w:val="0"/>
              <w:spacing w:before="60"/>
              <w:textAlignment w:val="baseline"/>
              <w:rPr>
                <w:sz w:val="16"/>
                <w:szCs w:val="16"/>
              </w:rPr>
            </w:pPr>
          </w:p>
          <w:p w:rsidR="001F51AF" w:rsidRPr="007B5B29" w:rsidRDefault="001F51AF" w:rsidP="001F51AF">
            <w:pPr>
              <w:overflowPunct w:val="0"/>
              <w:autoSpaceDE w:val="0"/>
              <w:autoSpaceDN w:val="0"/>
              <w:adjustRightInd w:val="0"/>
              <w:spacing w:before="60"/>
              <w:textAlignment w:val="baseline"/>
            </w:pPr>
            <w:r w:rsidRPr="00E86939">
              <w:rPr>
                <w:b/>
                <w:bCs/>
                <w:sz w:val="16"/>
                <w:lang w:val="en-US"/>
              </w:rPr>
              <w:t>Date:</w:t>
            </w:r>
          </w:p>
        </w:tc>
      </w:tr>
      <w:tr w:rsidR="001F51AF" w:rsidRPr="00E86939" w:rsidTr="001F51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F51AF" w:rsidRPr="00E86939" w:rsidRDefault="001F51AF" w:rsidP="001F51A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F51AF" w:rsidRPr="0019714A" w:rsidRDefault="001F51AF" w:rsidP="001F51AF">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F51AF" w:rsidRPr="007B5B29" w:rsidTr="001F51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F51AF" w:rsidRPr="007B5B29" w:rsidRDefault="001F51AF" w:rsidP="001F51A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F51AF" w:rsidRPr="007B5B29" w:rsidRDefault="001F51AF" w:rsidP="001F51AF">
            <w:pPr>
              <w:overflowPunct w:val="0"/>
              <w:autoSpaceDE w:val="0"/>
              <w:autoSpaceDN w:val="0"/>
              <w:adjustRightInd w:val="0"/>
              <w:textAlignment w:val="baseline"/>
            </w:pPr>
            <w:r w:rsidRPr="00E86939">
              <w:rPr>
                <w:b/>
                <w:bCs/>
                <w:sz w:val="16"/>
                <w:lang w:val="en-US"/>
              </w:rPr>
              <w:t>Date</w:t>
            </w:r>
          </w:p>
        </w:tc>
      </w:tr>
    </w:tbl>
    <w:p w:rsidR="001F51AF" w:rsidRDefault="001F51AF" w:rsidP="001F51AF">
      <w:pPr>
        <w:rPr>
          <w:sz w:val="4"/>
          <w:szCs w:val="4"/>
        </w:rPr>
        <w:sectPr w:rsidR="001F51AF" w:rsidSect="001F51AF">
          <w:type w:val="oddPage"/>
          <w:pgSz w:w="11907" w:h="16727" w:code="9"/>
          <w:pgMar w:top="567" w:right="1089" w:bottom="113" w:left="1089" w:header="567" w:footer="567" w:gutter="0"/>
          <w:paperSrc w:first="15" w:other="15"/>
          <w:pgNumType w:fmt="numberInDash"/>
          <w:cols w:space="720"/>
          <w:docGrid w:linePitch="326"/>
        </w:sectPr>
      </w:pPr>
    </w:p>
    <w:p w:rsidR="001F51AF" w:rsidRDefault="001F51AF" w:rsidP="001F51AF">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1F51AF" w:rsidRPr="0053301F" w:rsidRDefault="001F51AF" w:rsidP="001F51AF">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11/11</w:t>
      </w:r>
      <w:r w:rsidRPr="007B5B29">
        <w:rPr>
          <w:lang w:val="en-US"/>
        </w:rPr>
        <w:t>)</w:t>
      </w:r>
    </w:p>
    <w:tbl>
      <w:tblPr>
        <w:tblW w:w="0" w:type="auto"/>
        <w:jc w:val="center"/>
        <w:tblLayout w:type="fixed"/>
        <w:tblLook w:val="0000" w:firstRow="0" w:lastRow="0" w:firstColumn="0" w:lastColumn="0" w:noHBand="0" w:noVBand="0"/>
      </w:tblPr>
      <w:tblGrid>
        <w:gridCol w:w="9360"/>
      </w:tblGrid>
      <w:tr w:rsidR="001F51AF" w:rsidRPr="00C67AB9" w:rsidTr="001F51AF">
        <w:trPr>
          <w:cantSplit/>
          <w:jc w:val="center"/>
        </w:trPr>
        <w:tc>
          <w:tcPr>
            <w:tcW w:w="9360" w:type="dxa"/>
            <w:tcBorders>
              <w:top w:val="single" w:sz="6" w:space="0" w:color="auto"/>
              <w:left w:val="single" w:sz="6" w:space="0" w:color="auto"/>
              <w:bottom w:val="single" w:sz="6" w:space="0" w:color="auto"/>
              <w:right w:val="single" w:sz="6" w:space="0" w:color="auto"/>
            </w:tcBorders>
          </w:tcPr>
          <w:p w:rsidR="001F51AF" w:rsidRDefault="001F51AF" w:rsidP="001F51AF">
            <w:pPr>
              <w:tabs>
                <w:tab w:val="left" w:pos="1440"/>
                <w:tab w:val="left" w:pos="8647"/>
              </w:tabs>
              <w:spacing w:before="0" w:line="288" w:lineRule="atLeast"/>
              <w:ind w:right="133"/>
              <w:jc w:val="center"/>
              <w:rPr>
                <w:i/>
                <w:sz w:val="20"/>
              </w:rPr>
            </w:pPr>
          </w:p>
          <w:p w:rsidR="001F51AF" w:rsidRPr="001F5A0A" w:rsidRDefault="001F51AF" w:rsidP="001F51A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F51AF" w:rsidRPr="00C67AB9" w:rsidRDefault="001F51AF" w:rsidP="001F51AF">
            <w:pPr>
              <w:spacing w:before="0" w:after="100" w:line="288" w:lineRule="atLeast"/>
              <w:ind w:right="130"/>
              <w:jc w:val="center"/>
              <w:rPr>
                <w:sz w:val="20"/>
                <w:lang w:val="en-US"/>
              </w:rPr>
            </w:pPr>
          </w:p>
        </w:tc>
      </w:tr>
    </w:tbl>
    <w:p w:rsidR="001F51AF" w:rsidRPr="00C67AB9" w:rsidRDefault="001F51AF" w:rsidP="001F51A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F51AF" w:rsidTr="001F51AF">
        <w:trPr>
          <w:cantSplit/>
          <w:jc w:val="center"/>
        </w:trPr>
        <w:tc>
          <w:tcPr>
            <w:tcW w:w="1291" w:type="dxa"/>
          </w:tcPr>
          <w:p w:rsidR="001F51AF" w:rsidRDefault="001F51AF" w:rsidP="001F51AF">
            <w:pPr>
              <w:tabs>
                <w:tab w:val="center" w:pos="9639"/>
              </w:tabs>
              <w:spacing w:before="57" w:line="240" w:lineRule="atLeast"/>
              <w:ind w:right="-176"/>
              <w:jc w:val="center"/>
              <w:rPr>
                <w:sz w:val="28"/>
              </w:rPr>
            </w:pPr>
            <w:r>
              <w:rPr>
                <w:noProof/>
                <w:lang w:val="en-US" w:eastAsia="zh-CN"/>
              </w:rPr>
              <w:drawing>
                <wp:inline distT="0" distB="0" distL="0" distR="0" wp14:anchorId="64BFB2F9" wp14:editId="2941E5A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F51AF" w:rsidRPr="001F5A0A" w:rsidRDefault="001F51AF" w:rsidP="001F51A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F51AF" w:rsidRDefault="001F51AF" w:rsidP="001F51AF">
            <w:pPr>
              <w:tabs>
                <w:tab w:val="center" w:pos="9639"/>
              </w:tabs>
              <w:spacing w:before="57" w:line="240" w:lineRule="atLeast"/>
              <w:ind w:left="-142" w:right="-74"/>
              <w:jc w:val="center"/>
              <w:rPr>
                <w:sz w:val="28"/>
              </w:rPr>
            </w:pPr>
            <w:r>
              <w:rPr>
                <w:noProof/>
                <w:lang w:val="en-US" w:eastAsia="zh-CN"/>
              </w:rPr>
              <w:drawing>
                <wp:inline distT="0" distB="0" distL="0" distR="0" wp14:anchorId="1A1E7021" wp14:editId="1CC0625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F51AF" w:rsidRDefault="001F51AF" w:rsidP="001F51AF">
      <w:pPr>
        <w:tabs>
          <w:tab w:val="left" w:pos="1440"/>
        </w:tabs>
        <w:spacing w:before="0" w:line="240" w:lineRule="atLeast"/>
        <w:ind w:left="284" w:right="-143"/>
        <w:jc w:val="center"/>
        <w:rPr>
          <w:b/>
        </w:rPr>
      </w:pPr>
    </w:p>
    <w:p w:rsidR="001F51AF" w:rsidRPr="00403633" w:rsidRDefault="001F51AF" w:rsidP="001F51A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F51AF" w:rsidRPr="00403633" w:rsidRDefault="001F51AF" w:rsidP="001F51AF">
      <w:pPr>
        <w:tabs>
          <w:tab w:val="left" w:pos="1440"/>
        </w:tabs>
        <w:spacing w:before="0" w:line="240" w:lineRule="atLeast"/>
        <w:ind w:left="284" w:right="-143"/>
        <w:rPr>
          <w:sz w:val="20"/>
          <w:lang w:val="en-US"/>
        </w:rPr>
      </w:pPr>
    </w:p>
    <w:p w:rsidR="001F51AF" w:rsidRPr="00E20C97" w:rsidRDefault="001F51AF" w:rsidP="001F51AF">
      <w:pPr>
        <w:tabs>
          <w:tab w:val="left" w:pos="1440"/>
        </w:tabs>
        <w:spacing w:before="0" w:line="240" w:lineRule="atLeast"/>
        <w:ind w:left="284" w:right="515"/>
        <w:rPr>
          <w:sz w:val="20"/>
          <w:lang w:val="en-US"/>
        </w:rPr>
      </w:pPr>
      <w:r>
        <w:rPr>
          <w:i/>
          <w:sz w:val="20"/>
        </w:rPr>
        <w:t>SG/WP meeting -------------------------------------   from    -------------------------  to ----------------------- in Geneva</w:t>
      </w:r>
    </w:p>
    <w:p w:rsidR="001F51AF" w:rsidRPr="00E20C97" w:rsidRDefault="001F51AF" w:rsidP="001F51AF">
      <w:pPr>
        <w:tabs>
          <w:tab w:val="left" w:pos="1440"/>
        </w:tabs>
        <w:spacing w:before="0" w:line="240" w:lineRule="atLeast"/>
        <w:ind w:left="284" w:right="515"/>
        <w:rPr>
          <w:sz w:val="20"/>
          <w:lang w:val="en-US"/>
        </w:rPr>
      </w:pPr>
    </w:p>
    <w:p w:rsidR="001F51AF" w:rsidRPr="00E20C97" w:rsidRDefault="001F51AF" w:rsidP="001F51AF">
      <w:pPr>
        <w:tabs>
          <w:tab w:val="left" w:pos="1440"/>
        </w:tabs>
        <w:spacing w:before="0" w:line="240" w:lineRule="atLeast"/>
        <w:ind w:left="284" w:right="515"/>
        <w:rPr>
          <w:sz w:val="20"/>
          <w:lang w:val="en-US"/>
        </w:rPr>
      </w:pPr>
    </w:p>
    <w:p w:rsidR="001F51AF" w:rsidRPr="00E20C97" w:rsidRDefault="001F51AF" w:rsidP="001F51AF">
      <w:pPr>
        <w:tabs>
          <w:tab w:val="left" w:pos="1440"/>
        </w:tabs>
        <w:spacing w:before="0" w:line="240" w:lineRule="atLeast"/>
        <w:ind w:left="284" w:right="515"/>
        <w:rPr>
          <w:sz w:val="20"/>
          <w:lang w:val="en-US"/>
        </w:rPr>
      </w:pPr>
      <w:r>
        <w:rPr>
          <w:i/>
          <w:sz w:val="20"/>
        </w:rPr>
        <w:t>Confirmation of the reservation made on (date) -------------------------   with (hotel)   --------------------------------</w:t>
      </w:r>
    </w:p>
    <w:p w:rsidR="001F51AF" w:rsidRPr="00E20C97" w:rsidRDefault="001F51AF" w:rsidP="001F51AF">
      <w:pPr>
        <w:tabs>
          <w:tab w:val="left" w:pos="1440"/>
        </w:tabs>
        <w:spacing w:before="0" w:line="240" w:lineRule="atLeast"/>
        <w:ind w:left="284" w:right="515"/>
        <w:rPr>
          <w:sz w:val="20"/>
          <w:lang w:val="en-US"/>
        </w:rPr>
      </w:pPr>
    </w:p>
    <w:p w:rsidR="001F51AF" w:rsidRPr="00E20C97" w:rsidRDefault="001F51AF" w:rsidP="001F51AF">
      <w:pPr>
        <w:tabs>
          <w:tab w:val="left" w:pos="1440"/>
        </w:tabs>
        <w:spacing w:before="0" w:line="240" w:lineRule="atLeast"/>
        <w:ind w:left="284" w:right="515"/>
        <w:rPr>
          <w:sz w:val="20"/>
          <w:lang w:val="en-US"/>
        </w:rPr>
      </w:pPr>
    </w:p>
    <w:p w:rsidR="001F51AF" w:rsidRPr="008B1814" w:rsidRDefault="001F51AF" w:rsidP="001F51A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F51AF" w:rsidRPr="008B1814" w:rsidRDefault="001F51AF" w:rsidP="001F51AF">
      <w:pPr>
        <w:tabs>
          <w:tab w:val="left" w:pos="1440"/>
        </w:tabs>
        <w:spacing w:before="0" w:line="240" w:lineRule="atLeast"/>
        <w:ind w:left="284" w:right="515"/>
        <w:rPr>
          <w:sz w:val="20"/>
          <w:lang w:val="en-US"/>
        </w:rPr>
      </w:pPr>
    </w:p>
    <w:p w:rsidR="001F51AF" w:rsidRPr="008B1814" w:rsidRDefault="001F51AF" w:rsidP="001F51AF">
      <w:pPr>
        <w:tabs>
          <w:tab w:val="left" w:pos="1440"/>
        </w:tabs>
        <w:spacing w:before="0" w:line="240" w:lineRule="atLeast"/>
        <w:ind w:left="284" w:right="515"/>
        <w:rPr>
          <w:sz w:val="20"/>
          <w:lang w:val="en-US"/>
        </w:rPr>
      </w:pPr>
    </w:p>
    <w:p w:rsidR="001F51AF" w:rsidRDefault="001F51AF" w:rsidP="001F51AF">
      <w:pPr>
        <w:tabs>
          <w:tab w:val="left" w:pos="1440"/>
        </w:tabs>
        <w:spacing w:before="0" w:line="240" w:lineRule="atLeast"/>
        <w:ind w:left="284" w:right="515"/>
        <w:rPr>
          <w:i/>
          <w:sz w:val="20"/>
        </w:rPr>
      </w:pPr>
      <w:r>
        <w:rPr>
          <w:i/>
          <w:sz w:val="20"/>
        </w:rPr>
        <w:t>------------ single/double room(s)</w:t>
      </w:r>
    </w:p>
    <w:p w:rsidR="001F51AF" w:rsidRDefault="001F51AF" w:rsidP="001F51AF">
      <w:pPr>
        <w:tabs>
          <w:tab w:val="left" w:pos="1440"/>
        </w:tabs>
        <w:spacing w:before="0" w:line="240" w:lineRule="atLeast"/>
        <w:ind w:left="284" w:right="515"/>
        <w:rPr>
          <w:i/>
          <w:sz w:val="20"/>
        </w:rPr>
      </w:pPr>
    </w:p>
    <w:p w:rsidR="001F51AF" w:rsidRDefault="001F51AF" w:rsidP="001F51AF">
      <w:pPr>
        <w:tabs>
          <w:tab w:val="left" w:pos="1440"/>
        </w:tabs>
        <w:spacing w:before="0" w:line="240" w:lineRule="atLeast"/>
        <w:ind w:left="284" w:right="515"/>
        <w:rPr>
          <w:i/>
          <w:sz w:val="20"/>
        </w:rPr>
      </w:pPr>
      <w:r>
        <w:rPr>
          <w:i/>
          <w:sz w:val="20"/>
        </w:rPr>
        <w:t>arriving on (date) ---------------------------  at (time)  -------------  departing on (date) -------------------------------</w:t>
      </w:r>
    </w:p>
    <w:p w:rsidR="001F51AF" w:rsidRDefault="001F51AF" w:rsidP="001F51AF">
      <w:pPr>
        <w:tabs>
          <w:tab w:val="left" w:pos="1440"/>
        </w:tabs>
        <w:spacing w:before="0" w:line="240" w:lineRule="atLeast"/>
        <w:ind w:left="284" w:right="515"/>
        <w:rPr>
          <w:sz w:val="20"/>
        </w:rPr>
      </w:pPr>
    </w:p>
    <w:p w:rsidR="001F51AF" w:rsidRPr="008B1814" w:rsidRDefault="001F51AF" w:rsidP="001F51AF">
      <w:pPr>
        <w:tabs>
          <w:tab w:val="left" w:pos="1440"/>
        </w:tabs>
        <w:spacing w:before="0" w:line="240" w:lineRule="atLeast"/>
        <w:ind w:left="284" w:right="515"/>
        <w:rPr>
          <w:sz w:val="20"/>
        </w:rPr>
      </w:pPr>
    </w:p>
    <w:p w:rsidR="001F51AF" w:rsidRPr="00542259" w:rsidRDefault="001F51AF" w:rsidP="001F51AF">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1F51AF" w:rsidRPr="00E20C97"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F51AF" w:rsidRPr="00C67AB9" w:rsidRDefault="001F51AF" w:rsidP="001F51AF">
      <w:pPr>
        <w:tabs>
          <w:tab w:val="left" w:pos="1440"/>
        </w:tabs>
        <w:spacing w:before="0" w:line="240" w:lineRule="atLeast"/>
        <w:ind w:left="284" w:right="515"/>
        <w:rPr>
          <w:i/>
          <w:iCs/>
          <w:sz w:val="20"/>
          <w:lang w:val="en-US"/>
        </w:rPr>
      </w:pPr>
    </w:p>
    <w:p w:rsidR="001F51AF" w:rsidRPr="008B1814" w:rsidRDefault="001F51AF" w:rsidP="001F51AF">
      <w:pPr>
        <w:tabs>
          <w:tab w:val="left" w:pos="1440"/>
        </w:tabs>
        <w:spacing w:before="0" w:line="240" w:lineRule="atLeast"/>
        <w:ind w:left="284" w:right="515"/>
        <w:rPr>
          <w:i/>
          <w:iCs/>
          <w:sz w:val="20"/>
          <w:lang w:val="en-US"/>
        </w:rPr>
      </w:pPr>
      <w:r w:rsidRPr="008B1814">
        <w:rPr>
          <w:i/>
          <w:iCs/>
          <w:sz w:val="20"/>
          <w:lang w:val="en-US"/>
        </w:rPr>
        <w:t>-----------------------------------------------------------------------------------------         Fax: -------------------------------</w:t>
      </w:r>
    </w:p>
    <w:p w:rsidR="001F51AF" w:rsidRPr="008B1814" w:rsidRDefault="001F51AF" w:rsidP="001F51AF">
      <w:pPr>
        <w:tabs>
          <w:tab w:val="left" w:pos="1440"/>
        </w:tabs>
        <w:spacing w:before="0" w:line="240" w:lineRule="atLeast"/>
        <w:ind w:left="284" w:right="515"/>
        <w:rPr>
          <w:i/>
          <w:iCs/>
          <w:sz w:val="20"/>
          <w:lang w:val="en-US"/>
        </w:rPr>
      </w:pPr>
    </w:p>
    <w:p w:rsidR="001F51AF" w:rsidRPr="00403633" w:rsidRDefault="001F51AF" w:rsidP="001F51A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F51AF" w:rsidRPr="00403633" w:rsidRDefault="001F51AF" w:rsidP="001F51AF">
      <w:pPr>
        <w:tabs>
          <w:tab w:val="left" w:pos="1440"/>
        </w:tabs>
        <w:spacing w:before="0" w:line="240" w:lineRule="atLeast"/>
        <w:ind w:left="284" w:right="515"/>
        <w:rPr>
          <w:sz w:val="20"/>
          <w:lang w:val="en-US"/>
        </w:rPr>
      </w:pPr>
    </w:p>
    <w:p w:rsidR="001F51AF" w:rsidRPr="00403633"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F51AF" w:rsidRPr="00C67AB9" w:rsidRDefault="001F51AF" w:rsidP="001F51AF">
      <w:pPr>
        <w:tabs>
          <w:tab w:val="left" w:pos="1440"/>
        </w:tabs>
        <w:spacing w:before="0" w:line="240" w:lineRule="atLeast"/>
        <w:ind w:left="284" w:right="515"/>
        <w:rPr>
          <w:sz w:val="20"/>
          <w:lang w:val="en-US"/>
        </w:rPr>
      </w:pPr>
    </w:p>
    <w:p w:rsidR="001F51AF" w:rsidRPr="00C67AB9" w:rsidRDefault="001F51AF" w:rsidP="001F51AF">
      <w:pPr>
        <w:tabs>
          <w:tab w:val="left" w:pos="1440"/>
        </w:tabs>
        <w:spacing w:before="0" w:line="240" w:lineRule="atLeast"/>
        <w:ind w:left="284" w:right="515"/>
        <w:rPr>
          <w:sz w:val="20"/>
          <w:lang w:val="en-US"/>
        </w:rPr>
      </w:pPr>
    </w:p>
    <w:p w:rsidR="001F51AF" w:rsidRDefault="001F51AF" w:rsidP="001F51AF">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F51AF" w:rsidRDefault="001F51AF" w:rsidP="001F51AF">
      <w:pPr>
        <w:pStyle w:val="Index1"/>
        <w:spacing w:before="0"/>
        <w:rPr>
          <w:sz w:val="2"/>
        </w:rPr>
      </w:pPr>
    </w:p>
    <w:p w:rsidR="001F51AF" w:rsidRPr="00CC3DFE" w:rsidRDefault="001F51AF" w:rsidP="001F51AF">
      <w:pPr>
        <w:rPr>
          <w:sz w:val="4"/>
          <w:szCs w:val="4"/>
        </w:rPr>
      </w:pPr>
    </w:p>
    <w:p w:rsidR="001F51AF" w:rsidRPr="00CC3DFE" w:rsidRDefault="001F51AF" w:rsidP="001F51AF">
      <w:pPr>
        <w:rPr>
          <w:sz w:val="4"/>
          <w:szCs w:val="4"/>
        </w:rPr>
      </w:pPr>
    </w:p>
    <w:p w:rsidR="001F51AF" w:rsidRPr="009503DE" w:rsidRDefault="001F51AF" w:rsidP="001F51AF">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 w:val="28"/>
          <w:szCs w:val="28"/>
        </w:rPr>
        <w:br w:type="page"/>
      </w:r>
    </w:p>
    <w:p w:rsidR="001F51AF" w:rsidRPr="00991C59" w:rsidRDefault="001F51AF" w:rsidP="001F51AF">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1F51AF" w:rsidRDefault="001F51AF" w:rsidP="001F51AF">
      <w:pPr>
        <w:spacing w:before="0"/>
        <w:jc w:val="center"/>
      </w:pPr>
      <w:r>
        <w:t>(to TSB Collective letter 11/11)</w:t>
      </w:r>
    </w:p>
    <w:p w:rsidR="001F51AF" w:rsidRDefault="001F51AF" w:rsidP="001F51AF">
      <w:pPr>
        <w:jc w:val="center"/>
        <w:rPr>
          <w:b/>
        </w:rPr>
      </w:pPr>
      <w:r>
        <w:rPr>
          <w:b/>
        </w:rPr>
        <w:t>Meeting of Study Group 11</w:t>
      </w:r>
      <w:r>
        <w:rPr>
          <w:b/>
        </w:rPr>
        <w:br/>
        <w:t>Geneva, 11-15 June 2012</w:t>
      </w:r>
    </w:p>
    <w:p w:rsidR="001F51AF" w:rsidRPr="003136A2" w:rsidRDefault="001F51AF" w:rsidP="001F51AF">
      <w:pPr>
        <w:jc w:val="center"/>
        <w:rPr>
          <w:lang w:val="en-US"/>
        </w:rPr>
      </w:pPr>
      <w:r w:rsidRPr="00601744">
        <w:rPr>
          <w:b/>
          <w:bCs/>
          <w:lang w:val="en-US"/>
        </w:rPr>
        <w:t xml:space="preserve">Draft Agenda </w:t>
      </w:r>
    </w:p>
    <w:p w:rsidR="001F51AF" w:rsidRPr="00842BBE" w:rsidRDefault="001F51AF" w:rsidP="001F51AF">
      <w:pPr>
        <w:rPr>
          <w:lang w:val="en-US"/>
        </w:rPr>
      </w:pPr>
    </w:p>
    <w:p w:rsidR="001F51AF" w:rsidRDefault="001F51AF" w:rsidP="001F51AF">
      <w:pPr>
        <w:pStyle w:val="TOC1"/>
        <w:tabs>
          <w:tab w:val="left" w:pos="1080"/>
        </w:tabs>
        <w:spacing w:before="0"/>
        <w:ind w:left="0" w:firstLine="0"/>
        <w:rPr>
          <w:rFonts w:eastAsia="Arial Unicode MS"/>
        </w:rPr>
      </w:pPr>
      <w:r>
        <w:t>1</w:t>
      </w:r>
      <w:r>
        <w:tab/>
        <w:t xml:space="preserve">Opening </w:t>
      </w:r>
    </w:p>
    <w:p w:rsidR="001F51AF" w:rsidRDefault="001F51AF" w:rsidP="001F51AF">
      <w:pPr>
        <w:pStyle w:val="TOC1"/>
        <w:tabs>
          <w:tab w:val="left" w:pos="1080"/>
          <w:tab w:val="left" w:pos="1200"/>
        </w:tabs>
        <w:spacing w:before="120"/>
        <w:ind w:left="0" w:firstLine="0"/>
      </w:pPr>
      <w:r>
        <w:t>2</w:t>
      </w:r>
      <w:r>
        <w:tab/>
        <w:t>Approval of the agenda</w:t>
      </w:r>
    </w:p>
    <w:p w:rsidR="001F51AF" w:rsidRDefault="001F51AF" w:rsidP="001F51AF">
      <w:pPr>
        <w:pStyle w:val="TOC1"/>
        <w:tabs>
          <w:tab w:val="left" w:pos="1080"/>
          <w:tab w:val="left" w:pos="1200"/>
        </w:tabs>
        <w:spacing w:before="120"/>
        <w:ind w:left="0" w:firstLine="0"/>
      </w:pPr>
      <w:r>
        <w:t>3</w:t>
      </w:r>
      <w:r>
        <w:tab/>
        <w:t>Chairmen/Rapporteur positions</w:t>
      </w:r>
    </w:p>
    <w:p w:rsidR="001F51AF" w:rsidRDefault="001F51AF" w:rsidP="001F51AF">
      <w:pPr>
        <w:pStyle w:val="TOC1"/>
        <w:tabs>
          <w:tab w:val="left" w:pos="1080"/>
          <w:tab w:val="left" w:pos="1200"/>
        </w:tabs>
        <w:spacing w:before="120"/>
        <w:ind w:left="0" w:firstLine="0"/>
      </w:pPr>
      <w:r>
        <w:t>4</w:t>
      </w:r>
      <w:r>
        <w:tab/>
        <w:t>Highlights of interim (Working Party/Rapporteurs) meetings</w:t>
      </w:r>
    </w:p>
    <w:p w:rsidR="001F51AF" w:rsidRDefault="001F51AF" w:rsidP="001F51AF">
      <w:pPr>
        <w:pStyle w:val="TOC1"/>
        <w:tabs>
          <w:tab w:val="left" w:pos="1080"/>
          <w:tab w:val="left" w:pos="1200"/>
        </w:tabs>
        <w:spacing w:before="120"/>
        <w:ind w:left="0" w:firstLine="0"/>
      </w:pPr>
      <w:r>
        <w:t>5</w:t>
      </w:r>
      <w:r>
        <w:tab/>
        <w:t xml:space="preserve">Approval of the </w:t>
      </w:r>
      <w:r w:rsidRPr="00A613B4">
        <w:t xml:space="preserve">work plan </w:t>
      </w:r>
      <w:r w:rsidRPr="00A613B4">
        <w:rPr>
          <w:lang w:val="en-US"/>
        </w:rPr>
        <w:t xml:space="preserve">for the </w:t>
      </w:r>
      <w:r w:rsidRPr="00A613B4">
        <w:t>meeting</w:t>
      </w:r>
    </w:p>
    <w:p w:rsidR="001F51AF" w:rsidRDefault="001F51AF" w:rsidP="001F51AF">
      <w:pPr>
        <w:pStyle w:val="TOC1"/>
        <w:tabs>
          <w:tab w:val="left" w:pos="1080"/>
          <w:tab w:val="left" w:pos="1200"/>
        </w:tabs>
        <w:spacing w:before="120"/>
        <w:ind w:left="0" w:firstLine="0"/>
        <w:rPr>
          <w:lang w:val="en-US"/>
        </w:rPr>
      </w:pPr>
      <w:r>
        <w:rPr>
          <w:lang w:val="en-US"/>
        </w:rPr>
        <w:t>6</w:t>
      </w:r>
      <w:r>
        <w:rPr>
          <w:lang w:val="en-US"/>
        </w:rPr>
        <w:tab/>
        <w:t>Document allocation</w:t>
      </w:r>
    </w:p>
    <w:p w:rsidR="001F51AF" w:rsidRDefault="001F51AF" w:rsidP="001F51AF">
      <w:pPr>
        <w:pStyle w:val="TOC1"/>
        <w:tabs>
          <w:tab w:val="left" w:pos="1080"/>
          <w:tab w:val="left" w:pos="1200"/>
          <w:tab w:val="left" w:pos="1418"/>
        </w:tabs>
        <w:spacing w:before="120"/>
        <w:ind w:left="0" w:firstLine="0"/>
      </w:pPr>
      <w:r>
        <w:t>7</w:t>
      </w:r>
      <w:r>
        <w:tab/>
        <w:t>Recommendation matters</w:t>
      </w:r>
    </w:p>
    <w:p w:rsidR="001F51AF" w:rsidRDefault="001F51AF" w:rsidP="001F51AF">
      <w:pPr>
        <w:pStyle w:val="TOC1"/>
        <w:tabs>
          <w:tab w:val="left" w:pos="1080"/>
          <w:tab w:val="left" w:pos="1200"/>
          <w:tab w:val="left" w:pos="1418"/>
        </w:tabs>
        <w:spacing w:before="120"/>
        <w:ind w:left="0" w:firstLine="0"/>
      </w:pPr>
      <w:r>
        <w:t>8</w:t>
      </w:r>
      <w:r>
        <w:tab/>
        <w:t>TSAG decisions affecting SG 11</w:t>
      </w:r>
    </w:p>
    <w:p w:rsidR="001F51AF" w:rsidRDefault="001F51AF" w:rsidP="001F51AF">
      <w:pPr>
        <w:pStyle w:val="TOC1"/>
        <w:tabs>
          <w:tab w:val="left" w:pos="1080"/>
          <w:tab w:val="left" w:pos="1200"/>
          <w:tab w:val="left" w:pos="1418"/>
        </w:tabs>
        <w:spacing w:before="120"/>
        <w:ind w:left="0" w:firstLine="0"/>
      </w:pPr>
      <w:r>
        <w:t>9</w:t>
      </w:r>
      <w:r>
        <w:tab/>
        <w:t>Preparation for WTSA-12</w:t>
      </w:r>
      <w:r w:rsidRPr="005B03A3">
        <w:rPr>
          <w:sz w:val="22"/>
          <w:szCs w:val="22"/>
        </w:rPr>
        <w:t xml:space="preserve"> </w:t>
      </w:r>
      <w:r w:rsidRPr="00B64732">
        <w:rPr>
          <w:sz w:val="22"/>
          <w:szCs w:val="22"/>
        </w:rPr>
        <w:t>and next Study Period</w:t>
      </w:r>
    </w:p>
    <w:p w:rsidR="001F51AF" w:rsidRPr="00B64732" w:rsidRDefault="001F51AF" w:rsidP="001F51AF">
      <w:pPr>
        <w:pStyle w:val="TOC1"/>
        <w:tabs>
          <w:tab w:val="clear" w:pos="794"/>
          <w:tab w:val="left" w:pos="1418"/>
        </w:tabs>
        <w:spacing w:before="120"/>
        <w:ind w:left="851" w:firstLine="0"/>
        <w:rPr>
          <w:sz w:val="22"/>
          <w:szCs w:val="22"/>
        </w:rPr>
      </w:pPr>
      <w:r>
        <w:rPr>
          <w:sz w:val="22"/>
          <w:szCs w:val="22"/>
        </w:rPr>
        <w:t>9.1</w:t>
      </w:r>
      <w:r>
        <w:rPr>
          <w:sz w:val="22"/>
          <w:szCs w:val="22"/>
        </w:rPr>
        <w:tab/>
      </w:r>
      <w:r w:rsidRPr="00B64732">
        <w:rPr>
          <w:sz w:val="22"/>
          <w:szCs w:val="22"/>
        </w:rPr>
        <w:t xml:space="preserve">SG </w:t>
      </w:r>
      <w:r>
        <w:rPr>
          <w:sz w:val="22"/>
          <w:szCs w:val="22"/>
        </w:rPr>
        <w:t>11</w:t>
      </w:r>
      <w:r w:rsidRPr="00B64732">
        <w:rPr>
          <w:sz w:val="22"/>
          <w:szCs w:val="22"/>
        </w:rPr>
        <w:t xml:space="preserve"> </w:t>
      </w:r>
      <w:r>
        <w:rPr>
          <w:sz w:val="22"/>
          <w:szCs w:val="22"/>
        </w:rPr>
        <w:t>responsibility and mandates (Ref. WTSA-12 Res.2)</w:t>
      </w:r>
    </w:p>
    <w:p w:rsidR="001F51AF" w:rsidRDefault="001F51AF" w:rsidP="001F51AF">
      <w:pPr>
        <w:pStyle w:val="TOC1"/>
        <w:tabs>
          <w:tab w:val="clear" w:pos="794"/>
          <w:tab w:val="left" w:pos="1418"/>
        </w:tabs>
        <w:spacing w:before="120"/>
        <w:ind w:left="851" w:firstLine="0"/>
        <w:rPr>
          <w:sz w:val="22"/>
          <w:szCs w:val="22"/>
        </w:rPr>
      </w:pPr>
      <w:r>
        <w:rPr>
          <w:sz w:val="22"/>
          <w:szCs w:val="22"/>
        </w:rPr>
        <w:t>9.2</w:t>
      </w:r>
      <w:r>
        <w:rPr>
          <w:sz w:val="22"/>
          <w:szCs w:val="22"/>
        </w:rPr>
        <w:tab/>
      </w:r>
      <w:r w:rsidRPr="00B64732">
        <w:rPr>
          <w:sz w:val="22"/>
          <w:szCs w:val="22"/>
        </w:rPr>
        <w:t xml:space="preserve">SG </w:t>
      </w:r>
      <w:r>
        <w:rPr>
          <w:sz w:val="22"/>
          <w:szCs w:val="22"/>
        </w:rPr>
        <w:t>11</w:t>
      </w:r>
      <w:r w:rsidRPr="00B64732">
        <w:rPr>
          <w:sz w:val="22"/>
          <w:szCs w:val="22"/>
        </w:rPr>
        <w:t xml:space="preserve"> Questions for next Study Period</w:t>
      </w:r>
    </w:p>
    <w:p w:rsidR="001F51AF" w:rsidRDefault="001F51AF" w:rsidP="001F51AF">
      <w:pPr>
        <w:pStyle w:val="TOC1"/>
        <w:tabs>
          <w:tab w:val="clear" w:pos="794"/>
          <w:tab w:val="left" w:pos="1418"/>
        </w:tabs>
        <w:spacing w:before="120"/>
        <w:ind w:left="851" w:firstLine="0"/>
      </w:pPr>
      <w:r>
        <w:rPr>
          <w:sz w:val="22"/>
          <w:szCs w:val="22"/>
        </w:rPr>
        <w:t>9.3</w:t>
      </w:r>
      <w:r w:rsidRPr="00B64732">
        <w:rPr>
          <w:sz w:val="22"/>
          <w:szCs w:val="22"/>
        </w:rPr>
        <w:tab/>
      </w:r>
      <w:r>
        <w:rPr>
          <w:sz w:val="22"/>
          <w:szCs w:val="22"/>
        </w:rPr>
        <w:t>SG 11 Report to WTSA-12</w:t>
      </w:r>
    </w:p>
    <w:p w:rsidR="001F51AF" w:rsidRDefault="001F51AF" w:rsidP="001F51AF">
      <w:pPr>
        <w:pStyle w:val="TOC1"/>
        <w:tabs>
          <w:tab w:val="left" w:pos="1080"/>
          <w:tab w:val="left" w:pos="1200"/>
          <w:tab w:val="left" w:pos="1418"/>
        </w:tabs>
        <w:spacing w:before="120"/>
        <w:ind w:left="0" w:firstLine="0"/>
        <w:rPr>
          <w:b/>
          <w:bCs/>
          <w:i/>
          <w:iCs/>
          <w:lang w:val="en-US"/>
        </w:rPr>
      </w:pPr>
      <w:r>
        <w:t>10</w:t>
      </w:r>
      <w:r>
        <w:tab/>
        <w:t xml:space="preserve">AOB for opening </w:t>
      </w:r>
      <w:r w:rsidRPr="00796A16">
        <w:rPr>
          <w:lang w:val="en-US"/>
        </w:rPr>
        <w:t>Plenary</w:t>
      </w:r>
      <w:r w:rsidRPr="00601744">
        <w:rPr>
          <w:b/>
          <w:bCs/>
          <w:lang w:val="en-US"/>
        </w:rPr>
        <w:t xml:space="preserve"> </w:t>
      </w:r>
      <w:r>
        <w:t>meeting</w:t>
      </w:r>
    </w:p>
    <w:p w:rsidR="001F51AF" w:rsidRDefault="001F51AF" w:rsidP="001F51AF">
      <w:pPr>
        <w:pStyle w:val="TOC1"/>
        <w:tabs>
          <w:tab w:val="left" w:pos="1080"/>
          <w:tab w:val="left" w:pos="1200"/>
          <w:tab w:val="left" w:pos="1418"/>
        </w:tabs>
        <w:spacing w:before="120"/>
        <w:ind w:left="0" w:firstLine="0"/>
        <w:rPr>
          <w:rFonts w:cs="Arial"/>
        </w:rPr>
      </w:pPr>
      <w:r>
        <w:rPr>
          <w:rFonts w:cs="Arial"/>
        </w:rPr>
        <w:t>11</w:t>
      </w:r>
      <w:r>
        <w:rPr>
          <w:rFonts w:cs="Arial"/>
        </w:rPr>
        <w:tab/>
        <w:t>IPR Roll call</w:t>
      </w:r>
    </w:p>
    <w:p w:rsidR="001F51AF" w:rsidRDefault="001F51AF" w:rsidP="001F51AF">
      <w:pPr>
        <w:pStyle w:val="TOC1"/>
        <w:tabs>
          <w:tab w:val="left" w:pos="1080"/>
          <w:tab w:val="left" w:pos="1200"/>
          <w:tab w:val="left" w:pos="1418"/>
        </w:tabs>
        <w:spacing w:before="120"/>
        <w:ind w:left="0" w:firstLine="0"/>
      </w:pPr>
      <w:r>
        <w:t>12</w:t>
      </w:r>
      <w:r>
        <w:tab/>
        <w:t>Review and approval of WP meetings reports</w:t>
      </w:r>
    </w:p>
    <w:p w:rsidR="001F51AF" w:rsidRDefault="001F51AF" w:rsidP="001F51AF">
      <w:pPr>
        <w:pStyle w:val="TOC1"/>
        <w:tabs>
          <w:tab w:val="left" w:pos="1080"/>
          <w:tab w:val="left" w:pos="1200"/>
          <w:tab w:val="left" w:pos="1418"/>
        </w:tabs>
        <w:spacing w:before="120"/>
        <w:ind w:left="0" w:firstLine="0"/>
      </w:pPr>
      <w:r>
        <w:t>13</w:t>
      </w:r>
      <w:r>
        <w:tab/>
      </w:r>
      <w:r w:rsidRPr="005B03A3">
        <w:t xml:space="preserve">“Consent” on draft Recommendations proposed for approval </w:t>
      </w:r>
      <w:r>
        <w:t>(</w:t>
      </w:r>
      <w:r w:rsidRPr="005B03A3">
        <w:t>Recommendation A.8</w:t>
      </w:r>
      <w:r>
        <w:t>)</w:t>
      </w:r>
    </w:p>
    <w:p w:rsidR="001F51AF" w:rsidRDefault="001F51AF" w:rsidP="001F51AF">
      <w:pPr>
        <w:pStyle w:val="TOC1"/>
        <w:tabs>
          <w:tab w:val="left" w:pos="1080"/>
          <w:tab w:val="left" w:pos="1200"/>
          <w:tab w:val="left" w:pos="1418"/>
        </w:tabs>
        <w:spacing w:before="120"/>
        <w:ind w:left="0" w:firstLine="0"/>
      </w:pPr>
      <w:r>
        <w:t>14</w:t>
      </w:r>
      <w:r>
        <w:tab/>
        <w:t>Supplements and handbooks</w:t>
      </w:r>
    </w:p>
    <w:p w:rsidR="001F51AF" w:rsidRDefault="001F51AF" w:rsidP="001F51AF">
      <w:pPr>
        <w:pStyle w:val="TOC1"/>
        <w:tabs>
          <w:tab w:val="left" w:pos="1080"/>
          <w:tab w:val="left" w:pos="1200"/>
          <w:tab w:val="left" w:pos="1418"/>
        </w:tabs>
        <w:spacing w:before="120"/>
        <w:ind w:left="0" w:firstLine="0"/>
      </w:pPr>
      <w:r>
        <w:t>15</w:t>
      </w:r>
      <w:r>
        <w:tab/>
        <w:t>New/Revised Questions</w:t>
      </w:r>
    </w:p>
    <w:p w:rsidR="001F51AF" w:rsidRDefault="001F51AF" w:rsidP="001F51AF">
      <w:pPr>
        <w:pStyle w:val="TOC1"/>
        <w:tabs>
          <w:tab w:val="left" w:pos="1080"/>
          <w:tab w:val="left" w:pos="1200"/>
          <w:tab w:val="left" w:pos="1418"/>
        </w:tabs>
        <w:spacing w:before="120"/>
        <w:ind w:left="0" w:firstLine="0"/>
      </w:pPr>
      <w:r>
        <w:t>16</w:t>
      </w:r>
      <w:r>
        <w:tab/>
      </w:r>
      <w:r w:rsidRPr="00B64732">
        <w:rPr>
          <w:sz w:val="22"/>
          <w:szCs w:val="22"/>
        </w:rPr>
        <w:t>New appointment of Rapporteur(s), Associate Rapporteur(s), liaison officers</w:t>
      </w:r>
    </w:p>
    <w:p w:rsidR="001F51AF" w:rsidRDefault="001F51AF" w:rsidP="001F51AF">
      <w:pPr>
        <w:pStyle w:val="TOC1"/>
        <w:tabs>
          <w:tab w:val="left" w:pos="1080"/>
          <w:tab w:val="left" w:pos="1200"/>
          <w:tab w:val="left" w:pos="1418"/>
        </w:tabs>
        <w:spacing w:before="120"/>
        <w:ind w:left="0" w:firstLine="0"/>
      </w:pPr>
      <w:r>
        <w:rPr>
          <w:sz w:val="22"/>
          <w:szCs w:val="22"/>
        </w:rPr>
        <w:t>17</w:t>
      </w:r>
      <w:r>
        <w:rPr>
          <w:sz w:val="22"/>
          <w:szCs w:val="22"/>
        </w:rPr>
        <w:tab/>
      </w:r>
      <w:r>
        <w:t>Liaison Statements</w:t>
      </w:r>
    </w:p>
    <w:p w:rsidR="001F51AF" w:rsidRDefault="001F51AF" w:rsidP="001F51AF">
      <w:pPr>
        <w:pStyle w:val="TOC1"/>
        <w:tabs>
          <w:tab w:val="left" w:pos="840"/>
          <w:tab w:val="left" w:pos="1080"/>
          <w:tab w:val="left" w:pos="1200"/>
          <w:tab w:val="left" w:pos="1418"/>
        </w:tabs>
        <w:spacing w:before="120"/>
        <w:ind w:left="0" w:firstLine="0"/>
      </w:pPr>
      <w:r>
        <w:t>18</w:t>
      </w:r>
      <w:r>
        <w:tab/>
        <w:t>Date and place of the next meeting</w:t>
      </w:r>
    </w:p>
    <w:p w:rsidR="001F51AF" w:rsidRDefault="001F51AF" w:rsidP="001F51AF">
      <w:pPr>
        <w:pStyle w:val="TOC1"/>
        <w:tabs>
          <w:tab w:val="left" w:pos="840"/>
          <w:tab w:val="left" w:pos="1080"/>
          <w:tab w:val="left" w:pos="1418"/>
        </w:tabs>
      </w:pPr>
      <w:r>
        <w:t>19</w:t>
      </w:r>
      <w:r>
        <w:tab/>
        <w:t>Proposed interim Working Party and Rapporteur meetings</w:t>
      </w:r>
    </w:p>
    <w:p w:rsidR="001F51AF" w:rsidRDefault="001F51AF" w:rsidP="001F51AF">
      <w:pPr>
        <w:pStyle w:val="TOC1"/>
        <w:tabs>
          <w:tab w:val="left" w:pos="840"/>
          <w:tab w:val="left" w:pos="1080"/>
          <w:tab w:val="left" w:pos="1200"/>
          <w:tab w:val="left" w:pos="1418"/>
        </w:tabs>
        <w:spacing w:before="120"/>
        <w:ind w:left="0" w:firstLine="0"/>
      </w:pPr>
      <w:r>
        <w:t>20</w:t>
      </w:r>
      <w:r>
        <w:tab/>
        <w:t>AOB for closing Plenary meeting</w:t>
      </w:r>
    </w:p>
    <w:p w:rsidR="001F51AF" w:rsidRPr="00991C59" w:rsidRDefault="001F51AF" w:rsidP="001F51AF">
      <w:pPr>
        <w:pStyle w:val="TOC1"/>
        <w:tabs>
          <w:tab w:val="left" w:pos="840"/>
          <w:tab w:val="left" w:pos="1080"/>
          <w:tab w:val="left" w:pos="1200"/>
          <w:tab w:val="left" w:pos="1418"/>
        </w:tabs>
        <w:spacing w:before="120"/>
        <w:ind w:left="0" w:firstLine="0"/>
        <w:rPr>
          <w:rFonts w:asciiTheme="majorBidi" w:hAnsiTheme="majorBidi" w:cstheme="majorBidi"/>
          <w:b/>
          <w:bCs/>
          <w:sz w:val="28"/>
          <w:szCs w:val="28"/>
        </w:rPr>
      </w:pPr>
      <w:r>
        <w:t>21</w:t>
      </w:r>
      <w:r>
        <w:tab/>
        <w:t>Closing of the meeting</w:t>
      </w:r>
    </w:p>
    <w:p w:rsidR="001F51AF" w:rsidRDefault="001F51AF" w:rsidP="001F51AF">
      <w:pPr>
        <w:tabs>
          <w:tab w:val="clear" w:pos="794"/>
          <w:tab w:val="clear" w:pos="1191"/>
          <w:tab w:val="clear" w:pos="1588"/>
          <w:tab w:val="clear" w:pos="1985"/>
        </w:tabs>
        <w:spacing w:before="0"/>
        <w:rPr>
          <w:b/>
          <w:bCs/>
          <w:sz w:val="28"/>
          <w:szCs w:val="28"/>
        </w:rPr>
        <w:sectPr w:rsidR="001F51AF" w:rsidSect="001F51AF">
          <w:type w:val="oddPage"/>
          <w:pgSz w:w="11907" w:h="16727" w:code="9"/>
          <w:pgMar w:top="567" w:right="1089" w:bottom="113" w:left="1089" w:header="567" w:footer="567" w:gutter="0"/>
          <w:paperSrc w:first="15" w:other="15"/>
          <w:pgNumType w:fmt="numberInDash"/>
          <w:cols w:space="720"/>
          <w:docGrid w:linePitch="326"/>
        </w:sectPr>
      </w:pPr>
    </w:p>
    <w:p w:rsidR="001F51AF" w:rsidRPr="009503DE" w:rsidRDefault="001F51AF" w:rsidP="001F51AF">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ANNEX C</w:t>
      </w:r>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11</w:t>
      </w:r>
      <w:r w:rsidRPr="009503DE">
        <w:rPr>
          <w:rFonts w:asciiTheme="majorBidi" w:hAnsiTheme="majorBidi" w:cstheme="majorBidi"/>
          <w:szCs w:val="24"/>
        </w:rPr>
        <w:t>/</w:t>
      </w:r>
      <w:r>
        <w:rPr>
          <w:rFonts w:asciiTheme="majorBidi" w:hAnsiTheme="majorBidi" w:cstheme="majorBidi"/>
          <w:szCs w:val="24"/>
        </w:rPr>
        <w:t>11</w:t>
      </w:r>
      <w:r w:rsidRPr="009503DE">
        <w:rPr>
          <w:rFonts w:asciiTheme="majorBidi" w:hAnsiTheme="majorBidi" w:cstheme="majorBidi"/>
          <w:szCs w:val="24"/>
        </w:rPr>
        <w:t>)</w:t>
      </w:r>
    </w:p>
    <w:p w:rsidR="001F51AF" w:rsidRPr="00D66D8A" w:rsidRDefault="001F51AF" w:rsidP="001F51AF">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SG 11 meeting</w:t>
      </w:r>
      <w:r w:rsidRPr="00E62E3E">
        <w:rPr>
          <w:b/>
          <w:bCs/>
          <w:i/>
          <w:iCs/>
          <w:szCs w:val="24"/>
          <w:lang w:val="en-US"/>
        </w:rPr>
        <w:t xml:space="preserve"> (Geneva</w:t>
      </w:r>
      <w:r w:rsidRPr="00D72E87">
        <w:rPr>
          <w:b/>
          <w:lang w:val="en-US"/>
        </w:rPr>
        <w:t xml:space="preserve">, </w:t>
      </w:r>
      <w:r>
        <w:rPr>
          <w:b/>
          <w:i/>
          <w:iCs/>
          <w:lang w:val="en-US"/>
        </w:rPr>
        <w:t>11-15 June</w:t>
      </w:r>
      <w:r w:rsidRPr="006D3DFB">
        <w:rPr>
          <w:b/>
          <w:i/>
          <w:iCs/>
          <w:lang w:val="en-US"/>
        </w:rPr>
        <w:t xml:space="preserve"> 201</w:t>
      </w:r>
      <w:r>
        <w:rPr>
          <w:b/>
          <w:i/>
          <w:iCs/>
          <w:lang w:val="en-US"/>
        </w:rPr>
        <w:t>2</w:t>
      </w:r>
      <w:r w:rsidRPr="00E62E3E">
        <w:rPr>
          <w:b/>
          <w:bCs/>
          <w:i/>
          <w:iCs/>
          <w:szCs w:val="24"/>
          <w:lang w:val="en-US"/>
        </w:rPr>
        <w:t>)</w:t>
      </w:r>
    </w:p>
    <w:tbl>
      <w:tblPr>
        <w:tblW w:w="138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1F51AF" w:rsidRPr="007D0761" w:rsidTr="001F51AF">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331"/>
              </w:tabs>
              <w:spacing w:before="0"/>
              <w:ind w:right="12"/>
              <w:rPr>
                <w:b/>
                <w:bCs/>
                <w:i/>
                <w:sz w:val="18"/>
                <w:szCs w:val="18"/>
                <w:lang w:val="en-US"/>
              </w:rPr>
            </w:pPr>
            <w:r>
              <w:rPr>
                <w:b/>
                <w:bCs/>
                <w:noProof/>
                <w:sz w:val="18"/>
                <w:szCs w:val="18"/>
                <w:u w:val="single"/>
                <w:lang w:val="en-US" w:eastAsia="zh-CN"/>
              </w:rPr>
              <mc:AlternateContent>
                <mc:Choice Requires="wps">
                  <w:drawing>
                    <wp:anchor distT="0" distB="0" distL="114300" distR="114300" simplePos="0" relativeHeight="251659264" behindDoc="0" locked="1" layoutInCell="1" allowOverlap="1" wp14:anchorId="7DC6F985" wp14:editId="555F579B">
                      <wp:simplePos x="0" y="0"/>
                      <wp:positionH relativeFrom="column">
                        <wp:posOffset>0</wp:posOffset>
                      </wp:positionH>
                      <wp:positionV relativeFrom="paragraph">
                        <wp:posOffset>0</wp:posOffset>
                      </wp:positionV>
                      <wp:extent cx="635" cy="635"/>
                      <wp:effectExtent l="9525" t="9525" r="8890" b="8890"/>
                      <wp:wrapNone/>
                      <wp:docPr id="2" name="DtsShapeName" descr="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BH92X4RQUAAGUWAAAOAAAAAAAAAAAAAAAAAC4CAABkcnMvZTJvRG9jLnhtbFBL&#10;AQItABQABgAIAAAAIQAI2zNv1gAAAP8AAAAPAAAAAAAAAAAAAAAAAJ8HAABkcnMvZG93bnJldi54&#10;bWxQSwUGAAAAAAQABADzAAAAo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2280" w:type="dxa"/>
            <w:gridSpan w:val="4"/>
            <w:tcBorders>
              <w:top w:val="single" w:sz="18" w:space="0" w:color="000000"/>
              <w:left w:val="single" w:sz="1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rPr>
              <w:t xml:space="preserve">Monday </w:t>
            </w:r>
            <w:r w:rsidRPr="007D0761">
              <w:rPr>
                <w:rFonts w:eastAsia="Malgun Gothic"/>
                <w:b/>
                <w:bCs/>
                <w:color w:val="000000"/>
                <w:sz w:val="18"/>
                <w:szCs w:val="18"/>
                <w:lang w:eastAsia="ko-KR"/>
              </w:rPr>
              <w:t>1</w:t>
            </w:r>
            <w:r w:rsidRPr="007D0761">
              <w:rPr>
                <w:b/>
                <w:bCs/>
                <w:color w:val="000000"/>
                <w:sz w:val="18"/>
                <w:szCs w:val="18"/>
                <w:lang w:eastAsia="ja-JP"/>
              </w:rPr>
              <w:t>1</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lang w:eastAsia="zh-CN"/>
              </w:rPr>
              <w:t>Tuesday</w:t>
            </w:r>
            <w:r w:rsidRPr="007D0761">
              <w:rPr>
                <w:b/>
                <w:bCs/>
                <w:color w:val="000000"/>
                <w:sz w:val="18"/>
                <w:szCs w:val="18"/>
              </w:rPr>
              <w:t xml:space="preserve"> </w:t>
            </w:r>
            <w:r w:rsidRPr="007D0761">
              <w:rPr>
                <w:rFonts w:eastAsia="Malgun Gothic"/>
                <w:b/>
                <w:bCs/>
                <w:color w:val="000000"/>
                <w:sz w:val="18"/>
                <w:szCs w:val="18"/>
                <w:lang w:eastAsia="ko-KR"/>
              </w:rPr>
              <w:t>1</w:t>
            </w:r>
            <w:r w:rsidRPr="007D0761">
              <w:rPr>
                <w:b/>
                <w:bCs/>
                <w:color w:val="000000"/>
                <w:sz w:val="18"/>
                <w:szCs w:val="18"/>
                <w:lang w:eastAsia="ja-JP"/>
              </w:rPr>
              <w:t>2</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lang w:eastAsia="zh-CN"/>
              </w:rPr>
              <w:t>Wednesday</w:t>
            </w:r>
            <w:r w:rsidRPr="007D0761">
              <w:rPr>
                <w:b/>
                <w:bCs/>
                <w:color w:val="000000"/>
                <w:sz w:val="18"/>
                <w:szCs w:val="18"/>
              </w:rPr>
              <w:t xml:space="preserve"> </w:t>
            </w:r>
            <w:r w:rsidRPr="007D0761">
              <w:rPr>
                <w:rFonts w:eastAsia="Malgun Gothic"/>
                <w:b/>
                <w:bCs/>
                <w:color w:val="000000"/>
                <w:sz w:val="18"/>
                <w:szCs w:val="18"/>
                <w:lang w:eastAsia="ko-KR"/>
              </w:rPr>
              <w:t>1</w:t>
            </w:r>
            <w:r w:rsidRPr="007D0761">
              <w:rPr>
                <w:b/>
                <w:bCs/>
                <w:color w:val="000000"/>
                <w:sz w:val="18"/>
                <w:szCs w:val="18"/>
                <w:lang w:eastAsia="ja-JP"/>
              </w:rPr>
              <w:t>3</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lang w:eastAsia="zh-CN"/>
              </w:rPr>
              <w:t>Thursday</w:t>
            </w:r>
            <w:r w:rsidRPr="007D0761">
              <w:rPr>
                <w:b/>
                <w:bCs/>
                <w:color w:val="000000"/>
                <w:sz w:val="18"/>
                <w:szCs w:val="18"/>
              </w:rPr>
              <w:t xml:space="preserve"> </w:t>
            </w:r>
            <w:r w:rsidRPr="007D0761">
              <w:rPr>
                <w:b/>
                <w:bCs/>
                <w:color w:val="000000"/>
                <w:sz w:val="18"/>
                <w:szCs w:val="18"/>
                <w:lang w:eastAsia="ja-JP"/>
              </w:rPr>
              <w:t>14</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lang w:eastAsia="zh-CN"/>
              </w:rPr>
              <w:t xml:space="preserve">Friday </w:t>
            </w:r>
            <w:r w:rsidRPr="007D0761">
              <w:rPr>
                <w:b/>
                <w:bCs/>
                <w:color w:val="000000"/>
                <w:sz w:val="18"/>
                <w:szCs w:val="18"/>
                <w:lang w:eastAsia="ja-JP"/>
              </w:rPr>
              <w:t>15</w:t>
            </w:r>
          </w:p>
        </w:tc>
      </w:tr>
      <w:tr w:rsidR="001F51AF" w:rsidRPr="007D0761" w:rsidTr="001F51AF">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331"/>
              </w:tabs>
              <w:spacing w:before="0"/>
              <w:ind w:right="12"/>
              <w:rPr>
                <w:b/>
                <w:bCs/>
                <w:i/>
                <w:sz w:val="18"/>
                <w:szCs w:val="18"/>
              </w:rPr>
            </w:pPr>
            <w:r w:rsidRPr="007D0761">
              <w:rPr>
                <w:b/>
                <w:bCs/>
                <w:i/>
                <w:sz w:val="18"/>
                <w:szCs w:val="18"/>
              </w:rPr>
              <w:t>Sessions</w:t>
            </w:r>
          </w:p>
        </w:tc>
        <w:tc>
          <w:tcPr>
            <w:tcW w:w="558"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604" w:type="dxa"/>
            <w:tcBorders>
              <w:top w:val="single" w:sz="1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14" w:type="dxa"/>
            <w:tcBorders>
              <w:top w:val="single" w:sz="18" w:space="0" w:color="000000"/>
              <w:left w:val="single" w:sz="1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28" w:type="dxa"/>
            <w:tcBorders>
              <w:top w:val="single" w:sz="18" w:space="0" w:color="000000"/>
              <w:left w:val="single" w:sz="6"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90" w:type="dxa"/>
            <w:tcBorders>
              <w:top w:val="single" w:sz="18" w:space="0" w:color="000000"/>
              <w:left w:val="single" w:sz="1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59" w:type="dxa"/>
            <w:tcBorders>
              <w:top w:val="single" w:sz="18" w:space="0" w:color="000000"/>
              <w:left w:val="single" w:sz="6"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r>
      <w:tr w:rsidR="001F51AF" w:rsidRPr="007D0761" w:rsidTr="001F51AF">
        <w:trPr>
          <w:cantSplit/>
          <w:jc w:val="center"/>
        </w:trPr>
        <w:tc>
          <w:tcPr>
            <w:tcW w:w="2695"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960"/>
              </w:tabs>
              <w:spacing w:before="0"/>
              <w:ind w:right="132"/>
              <w:rPr>
                <w:b/>
                <w:bCs/>
                <w:sz w:val="18"/>
                <w:szCs w:val="18"/>
                <w:lang w:eastAsia="zh-CN"/>
              </w:rPr>
            </w:pPr>
            <w:r w:rsidRPr="007D0761">
              <w:rPr>
                <w:b/>
                <w:bCs/>
                <w:sz w:val="18"/>
                <w:szCs w:val="18"/>
                <w:lang w:eastAsia="zh-CN"/>
              </w:rPr>
              <w:t>SG11 Plenary [60/70]</w:t>
            </w:r>
          </w:p>
        </w:tc>
        <w:tc>
          <w:tcPr>
            <w:tcW w:w="558" w:type="dxa"/>
            <w:tcBorders>
              <w:top w:val="single" w:sz="18" w:space="0" w:color="000000"/>
              <w:left w:val="single" w:sz="8" w:space="0" w:color="000000"/>
              <w:bottom w:val="single" w:sz="18" w:space="0" w:color="000000"/>
              <w:right w:val="single" w:sz="8" w:space="0" w:color="000000"/>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nil"/>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ja-JP"/>
              </w:rPr>
            </w:pPr>
            <w:r w:rsidRPr="007D0761">
              <w:rPr>
                <w:b/>
                <w:bCs/>
                <w:sz w:val="18"/>
                <w:szCs w:val="18"/>
                <w:lang w:eastAsia="ja-JP"/>
              </w:rPr>
              <w:t>5</w:t>
            </w:r>
          </w:p>
        </w:tc>
        <w:tc>
          <w:tcPr>
            <w:tcW w:w="559" w:type="dxa"/>
            <w:tcBorders>
              <w:top w:val="single" w:sz="18" w:space="0" w:color="000000"/>
              <w:left w:val="nil"/>
              <w:bottom w:val="single" w:sz="18" w:space="0" w:color="000000"/>
              <w:right w:val="single" w:sz="8" w:space="0" w:color="000000"/>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ja-JP"/>
              </w:rPr>
            </w:pPr>
            <w:r w:rsidRPr="007D0761">
              <w:rPr>
                <w:b/>
                <w:bCs/>
                <w:sz w:val="18"/>
                <w:szCs w:val="18"/>
                <w:lang w:eastAsia="ja-JP"/>
              </w:rPr>
              <w:t>5</w:t>
            </w:r>
          </w:p>
        </w:tc>
      </w:tr>
      <w:tr w:rsidR="001F51AF" w:rsidRPr="007D0761" w:rsidTr="001F51AF">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rPr>
                <w:b/>
                <w:bCs/>
                <w:sz w:val="18"/>
                <w:szCs w:val="18"/>
                <w:lang w:val="fr-FR"/>
              </w:rPr>
            </w:pPr>
            <w:proofErr w:type="spellStart"/>
            <w:r w:rsidRPr="007D0761">
              <w:rPr>
                <w:b/>
                <w:bCs/>
                <w:sz w:val="18"/>
                <w:szCs w:val="18"/>
                <w:lang w:val="fr-FR"/>
              </w:rPr>
              <w:t>WPs</w:t>
            </w:r>
            <w:proofErr w:type="spellEnd"/>
            <w:r w:rsidRPr="007D0761">
              <w:rPr>
                <w:b/>
                <w:bCs/>
                <w:sz w:val="18"/>
                <w:szCs w:val="18"/>
                <w:lang w:val="fr-FR"/>
              </w:rPr>
              <w:t xml:space="preserve"> 1,2,3,4 [50/60]</w:t>
            </w:r>
          </w:p>
        </w:tc>
        <w:tc>
          <w:tcPr>
            <w:tcW w:w="558"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rFonts w:eastAsia="Malgun Gothic"/>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B8CCE4"/>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r>
      <w:tr w:rsidR="001F51AF" w:rsidRPr="007D0761" w:rsidTr="001F51AF">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eastAsia="zh-CN"/>
              </w:rPr>
            </w:pPr>
            <w:r w:rsidRPr="007D0761">
              <w:rPr>
                <w:b/>
                <w:bCs/>
                <w:sz w:val="18"/>
                <w:szCs w:val="18"/>
                <w:lang w:val="fr-FR"/>
              </w:rPr>
              <w:t>Q</w:t>
            </w:r>
            <w:r w:rsidRPr="007D0761">
              <w:rPr>
                <w:b/>
                <w:bCs/>
                <w:sz w:val="18"/>
                <w:szCs w:val="18"/>
                <w:lang w:val="fr-FR" w:eastAsia="zh-CN"/>
              </w:rPr>
              <w:t>1/11 [10]</w:t>
            </w:r>
          </w:p>
        </w:tc>
        <w:tc>
          <w:tcPr>
            <w:tcW w:w="558"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Q2/11 [15]</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lang w:val="fr-FR" w:eastAsia="zh-CN"/>
              </w:rPr>
              <w:t>2</w:t>
            </w: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val="fr-FR"/>
              </w:rPr>
              <w:t>Q</w:t>
            </w:r>
            <w:r w:rsidRPr="007D0761">
              <w:rPr>
                <w:b/>
                <w:bCs/>
                <w:sz w:val="18"/>
                <w:szCs w:val="18"/>
                <w:lang w:eastAsia="zh-CN"/>
              </w:rPr>
              <w:t>13/11 [15]</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val="fr-FR"/>
              </w:rPr>
              <w:t>Q</w:t>
            </w:r>
            <w:r w:rsidRPr="007D0761">
              <w:rPr>
                <w:b/>
                <w:bCs/>
                <w:sz w:val="18"/>
                <w:szCs w:val="18"/>
                <w:lang w:eastAsia="zh-CN"/>
              </w:rPr>
              <w:t>14/11 [15]</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Q16/11 [10]</w:t>
            </w:r>
          </w:p>
        </w:tc>
        <w:tc>
          <w:tcPr>
            <w:tcW w:w="558"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14"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28"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color w:val="000000"/>
                <w:sz w:val="18"/>
                <w:szCs w:val="18"/>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Q3/11 [15]</w:t>
            </w:r>
          </w:p>
        </w:tc>
        <w:tc>
          <w:tcPr>
            <w:tcW w:w="558"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lang w:val="fr-FR"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lang w:val="fr-FR" w:eastAsia="ja-JP"/>
              </w:rPr>
            </w:pPr>
          </w:p>
        </w:tc>
        <w:tc>
          <w:tcPr>
            <w:tcW w:w="528"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eastAsia="zh-CN"/>
              </w:rPr>
              <w:t>2</w:t>
            </w:r>
          </w:p>
        </w:tc>
        <w:tc>
          <w:tcPr>
            <w:tcW w:w="559"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magenta"/>
                <w:lang w:val="fr-FR"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Q5/11 [10]</w:t>
            </w:r>
          </w:p>
        </w:tc>
        <w:tc>
          <w:tcPr>
            <w:tcW w:w="558"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Q6/11 [10]</w:t>
            </w:r>
          </w:p>
        </w:tc>
        <w:tc>
          <w:tcPr>
            <w:tcW w:w="558"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604" w:type="dxa"/>
            <w:tcBorders>
              <w:top w:val="single" w:sz="1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rFonts w:eastAsia="Malgun Gothic"/>
                <w:b/>
                <w:bCs/>
                <w:sz w:val="18"/>
                <w:szCs w:val="18"/>
                <w:lang w:eastAsia="ko-KR"/>
              </w:rPr>
            </w:pPr>
            <w:r w:rsidRPr="007D0761">
              <w:rPr>
                <w:rFonts w:eastAsia="Malgun Gothic"/>
                <w:b/>
                <w:bCs/>
                <w:sz w:val="18"/>
                <w:szCs w:val="18"/>
                <w:lang w:eastAsia="ko-KR"/>
              </w:rPr>
              <w:t>X</w:t>
            </w:r>
          </w:p>
        </w:tc>
        <w:tc>
          <w:tcPr>
            <w:tcW w:w="528"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Q7/11 [10]</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Q15/11 [10]</w:t>
            </w:r>
          </w:p>
        </w:tc>
        <w:tc>
          <w:tcPr>
            <w:tcW w:w="558"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Q8/11 [10]</w:t>
            </w:r>
          </w:p>
        </w:tc>
        <w:tc>
          <w:tcPr>
            <w:tcW w:w="558"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eastAsia="zh-CN"/>
              </w:rPr>
              <w:t>Q9/11 [10]</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Q10/11 [10]</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r w:rsidRPr="007D0761">
              <w:rPr>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r w:rsidRPr="007D0761">
              <w:rPr>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 w:val="left" w:pos="1080"/>
              </w:tabs>
              <w:spacing w:before="0"/>
              <w:ind w:right="12"/>
              <w:jc w:val="center"/>
              <w:rPr>
                <w:b/>
                <w:bCs/>
                <w:sz w:val="18"/>
                <w:szCs w:val="18"/>
                <w:lang w:val="fr-FR"/>
              </w:rPr>
            </w:pPr>
          </w:p>
        </w:tc>
      </w:tr>
      <w:tr w:rsidR="001F51AF" w:rsidRPr="007D0761" w:rsidTr="001F51AF">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Q11/11 [10]</w:t>
            </w:r>
          </w:p>
        </w:tc>
        <w:tc>
          <w:tcPr>
            <w:tcW w:w="558"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r w:rsidR="001F51AF" w:rsidRPr="007D0761" w:rsidTr="001F51AF">
        <w:trPr>
          <w:cantSplit/>
          <w:jc w:val="center"/>
        </w:trPr>
        <w:tc>
          <w:tcPr>
            <w:tcW w:w="2695" w:type="dxa"/>
            <w:tcBorders>
              <w:top w:val="single" w:sz="8" w:space="0" w:color="000000"/>
              <w:left w:val="single" w:sz="18" w:space="0" w:color="000000"/>
              <w:bottom w:val="single" w:sz="18" w:space="0" w:color="auto"/>
              <w:right w:val="single" w:sz="18" w:space="0" w:color="000000"/>
            </w:tcBorders>
          </w:tcPr>
          <w:p w:rsidR="001F51AF" w:rsidRPr="007D0761" w:rsidRDefault="001F51AF" w:rsidP="001F51AF">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Q12/11 [10]</w:t>
            </w:r>
          </w:p>
        </w:tc>
        <w:tc>
          <w:tcPr>
            <w:tcW w:w="558" w:type="dxa"/>
            <w:tcBorders>
              <w:top w:val="single" w:sz="8" w:space="0" w:color="000000"/>
              <w:left w:val="single" w:sz="1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18" w:space="0" w:color="auto"/>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tcBorders>
              <w:top w:val="single" w:sz="8" w:space="0" w:color="000000"/>
              <w:left w:val="single" w:sz="8" w:space="0" w:color="000000"/>
              <w:bottom w:val="single" w:sz="18" w:space="0" w:color="auto"/>
              <w:right w:val="single" w:sz="1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gridSpan w:val="2"/>
            <w:tcBorders>
              <w:top w:val="single" w:sz="8" w:space="0" w:color="000000"/>
              <w:left w:val="single" w:sz="18" w:space="0" w:color="000000"/>
              <w:bottom w:val="single" w:sz="18" w:space="0" w:color="auto"/>
              <w:right w:val="single" w:sz="8" w:space="0" w:color="000000"/>
            </w:tcBorders>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auto"/>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18" w:space="0" w:color="000000"/>
            </w:tcBorders>
            <w:shd w:val="clear" w:color="auto" w:fill="auto"/>
          </w:tcPr>
          <w:p w:rsidR="001F51AF" w:rsidRPr="007D0761" w:rsidRDefault="001F51AF" w:rsidP="001F51AF">
            <w:pPr>
              <w:widowControl w:val="0"/>
              <w:tabs>
                <w:tab w:val="clear" w:pos="794"/>
                <w:tab w:val="clear" w:pos="1191"/>
                <w:tab w:val="clear" w:pos="1588"/>
                <w:tab w:val="clear" w:pos="1985"/>
              </w:tabs>
              <w:spacing w:before="0"/>
              <w:ind w:right="380"/>
              <w:jc w:val="center"/>
              <w:rPr>
                <w:b/>
                <w:bCs/>
                <w:sz w:val="18"/>
                <w:szCs w:val="18"/>
              </w:rPr>
            </w:pPr>
          </w:p>
        </w:tc>
      </w:tr>
    </w:tbl>
    <w:p w:rsidR="001F51AF" w:rsidRDefault="001F51AF" w:rsidP="001F51AF">
      <w:pPr>
        <w:tabs>
          <w:tab w:val="clear" w:pos="794"/>
          <w:tab w:val="clear" w:pos="1191"/>
          <w:tab w:val="clear" w:pos="1588"/>
          <w:tab w:val="clear" w:pos="1985"/>
        </w:tabs>
        <w:spacing w:before="0"/>
        <w:ind w:left="-360"/>
        <w:rPr>
          <w:b/>
          <w:color w:val="000000"/>
          <w:szCs w:val="24"/>
          <w:lang w:val="fr-FR"/>
        </w:rPr>
      </w:pPr>
    </w:p>
    <w:p w:rsidR="001F51AF" w:rsidRDefault="001F51AF" w:rsidP="001F51AF">
      <w:pPr>
        <w:widowControl w:val="0"/>
        <w:spacing w:before="0"/>
        <w:ind w:left="426"/>
        <w:rPr>
          <w:b/>
          <w:bCs/>
          <w:sz w:val="20"/>
          <w:lang w:eastAsia="ja-JP"/>
        </w:rPr>
      </w:pPr>
      <w:r>
        <w:rPr>
          <w:b/>
          <w:bCs/>
          <w:sz w:val="20"/>
          <w:lang w:eastAsia="ja-JP"/>
        </w:rPr>
        <w:t>SESSION TIMES (unless otherwise noted):</w:t>
      </w:r>
    </w:p>
    <w:p w:rsidR="001F51AF" w:rsidRDefault="001F51AF" w:rsidP="001F51AF">
      <w:pPr>
        <w:widowControl w:val="0"/>
        <w:spacing w:before="0" w:after="12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1</w:t>
      </w:r>
      <w:r>
        <w:rPr>
          <w:sz w:val="20"/>
          <w:lang w:eastAsia="ja-JP"/>
        </w:rPr>
        <w:t>100</w:t>
      </w:r>
      <w:r w:rsidRPr="00F65C9C">
        <w:rPr>
          <w:sz w:val="20"/>
          <w:lang w:eastAsia="ja-JP"/>
        </w:rPr>
        <w:t xml:space="preserve">; </w:t>
      </w:r>
      <w:r w:rsidRPr="00F65C9C">
        <w:rPr>
          <w:b/>
          <w:bCs/>
          <w:sz w:val="20"/>
          <w:lang w:eastAsia="ja-JP"/>
        </w:rPr>
        <w:t>Session 2</w:t>
      </w:r>
      <w:r w:rsidRPr="00F65C9C">
        <w:rPr>
          <w:sz w:val="20"/>
          <w:lang w:eastAsia="ja-JP"/>
        </w:rPr>
        <w:t>: 11</w:t>
      </w:r>
      <w:r>
        <w:rPr>
          <w:sz w:val="20"/>
          <w:lang w:eastAsia="ja-JP"/>
        </w:rPr>
        <w:t>30-</w:t>
      </w:r>
      <w:r w:rsidRPr="00F65C9C">
        <w:rPr>
          <w:sz w:val="20"/>
          <w:lang w:eastAsia="ja-JP"/>
        </w:rPr>
        <w:t>13</w:t>
      </w:r>
      <w:r>
        <w:rPr>
          <w:sz w:val="20"/>
          <w:lang w:eastAsia="ja-JP"/>
        </w:rPr>
        <w:t>0</w:t>
      </w:r>
      <w:r w:rsidRPr="00F65C9C">
        <w:rPr>
          <w:sz w:val="20"/>
          <w:lang w:eastAsia="ja-JP"/>
        </w:rPr>
        <w:t xml:space="preserve">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w:t>
      </w:r>
      <w:r>
        <w:rPr>
          <w:sz w:val="20"/>
          <w:lang w:eastAsia="ja-JP"/>
        </w:rPr>
        <w:t>600</w:t>
      </w:r>
      <w:r w:rsidRPr="00F65C9C">
        <w:rPr>
          <w:sz w:val="20"/>
          <w:lang w:eastAsia="ja-JP"/>
        </w:rPr>
        <w:t>;</w:t>
      </w:r>
      <w:r w:rsidRPr="00F65C9C">
        <w:rPr>
          <w:b/>
          <w:bCs/>
          <w:sz w:val="20"/>
          <w:lang w:eastAsia="ja-JP"/>
        </w:rPr>
        <w:t xml:space="preserve"> Session 4</w:t>
      </w:r>
      <w:r w:rsidRPr="00F65C9C">
        <w:rPr>
          <w:sz w:val="20"/>
          <w:lang w:eastAsia="ja-JP"/>
        </w:rPr>
        <w:t>: 16</w:t>
      </w:r>
      <w:r>
        <w:rPr>
          <w:sz w:val="20"/>
          <w:lang w:eastAsia="ja-JP"/>
        </w:rPr>
        <w:t>30-</w:t>
      </w:r>
      <w:r w:rsidRPr="00F65C9C">
        <w:rPr>
          <w:sz w:val="20"/>
          <w:lang w:eastAsia="ja-JP"/>
        </w:rPr>
        <w:t>1</w:t>
      </w:r>
      <w:r>
        <w:rPr>
          <w:sz w:val="20"/>
          <w:lang w:eastAsia="ja-JP"/>
        </w:rPr>
        <w:t>80</w:t>
      </w:r>
      <w:r w:rsidRPr="00F65C9C">
        <w:rPr>
          <w:sz w:val="20"/>
          <w:lang w:eastAsia="ja-JP"/>
        </w:rPr>
        <w:t xml:space="preserve">0; </w:t>
      </w:r>
      <w:r w:rsidRPr="00F65C9C">
        <w:rPr>
          <w:b/>
          <w:bCs/>
          <w:sz w:val="20"/>
          <w:lang w:eastAsia="ja-JP"/>
        </w:rPr>
        <w:t>Evening Sessions:</w:t>
      </w:r>
      <w:r w:rsidRPr="00F65C9C">
        <w:rPr>
          <w:sz w:val="20"/>
          <w:lang w:eastAsia="ja-JP"/>
        </w:rPr>
        <w:t xml:space="preserve"> 18</w:t>
      </w:r>
      <w:r>
        <w:rPr>
          <w:sz w:val="20"/>
          <w:lang w:eastAsia="ja-JP"/>
        </w:rPr>
        <w:t>30-</w:t>
      </w:r>
      <w:r w:rsidRPr="00F65C9C">
        <w:rPr>
          <w:sz w:val="20"/>
          <w:lang w:eastAsia="ja-JP"/>
        </w:rPr>
        <w:t>19</w:t>
      </w:r>
      <w:r>
        <w:rPr>
          <w:sz w:val="20"/>
          <w:lang w:eastAsia="ja-JP"/>
        </w:rPr>
        <w:t>30</w:t>
      </w:r>
    </w:p>
    <w:tbl>
      <w:tblPr>
        <w:tblW w:w="4522" w:type="pct"/>
        <w:jc w:val="center"/>
        <w:tblLook w:val="01E0" w:firstRow="1" w:lastRow="1" w:firstColumn="1" w:lastColumn="1" w:noHBand="0" w:noVBand="0"/>
      </w:tblPr>
      <w:tblGrid>
        <w:gridCol w:w="1249"/>
        <w:gridCol w:w="12664"/>
      </w:tblGrid>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sidRPr="00466E99">
              <w:rPr>
                <w:b/>
                <w:bCs/>
                <w:szCs w:val="24"/>
                <w:lang w:eastAsia="ja-JP"/>
              </w:rPr>
              <w:t xml:space="preserve">Note 1 </w:t>
            </w:r>
          </w:p>
        </w:tc>
        <w:tc>
          <w:tcPr>
            <w:tcW w:w="4551" w:type="pct"/>
          </w:tcPr>
          <w:p w:rsidR="001F51AF" w:rsidRPr="00E35BC4" w:rsidRDefault="001F51AF" w:rsidP="001F51AF">
            <w:pPr>
              <w:widowControl w:val="0"/>
              <w:spacing w:before="20" w:after="20"/>
              <w:rPr>
                <w:szCs w:val="24"/>
                <w:lang w:eastAsia="ja-JP"/>
              </w:rPr>
            </w:pPr>
            <w:r w:rsidRPr="008C5792">
              <w:rPr>
                <w:bCs/>
                <w:szCs w:val="24"/>
              </w:rPr>
              <w:t>SG11 Opening Plenary: starts at 09:30 am</w:t>
            </w:r>
            <w:r w:rsidRPr="008C5792">
              <w:rPr>
                <w:rFonts w:hint="eastAsia"/>
                <w:bCs/>
                <w:szCs w:val="24"/>
                <w:lang w:eastAsia="zh-CN"/>
              </w:rPr>
              <w:t xml:space="preserve">.  </w:t>
            </w:r>
            <w:r w:rsidRPr="008C5792">
              <w:rPr>
                <w:bCs/>
                <w:szCs w:val="24"/>
              </w:rPr>
              <w:t>If SG11 Opening plenary finishes earlier, Working Party</w:t>
            </w:r>
            <w:r w:rsidRPr="008C5792">
              <w:rPr>
                <w:rFonts w:hint="eastAsia"/>
                <w:bCs/>
                <w:szCs w:val="24"/>
                <w:lang w:eastAsia="zh-CN"/>
              </w:rPr>
              <w:t xml:space="preserve"> meetings</w:t>
            </w:r>
            <w:r w:rsidRPr="008C5792">
              <w:rPr>
                <w:bCs/>
                <w:szCs w:val="24"/>
              </w:rPr>
              <w:t xml:space="preserve"> will start as soon as SG11 Opening Plenary finishes. WP meetings will be held sequentially.</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sidRPr="00466E99">
              <w:rPr>
                <w:b/>
                <w:bCs/>
                <w:szCs w:val="24"/>
                <w:lang w:eastAsia="ja-JP"/>
              </w:rPr>
              <w:t xml:space="preserve">Note 2 </w:t>
            </w:r>
          </w:p>
        </w:tc>
        <w:tc>
          <w:tcPr>
            <w:tcW w:w="4551" w:type="pct"/>
          </w:tcPr>
          <w:p w:rsidR="001F51AF" w:rsidRPr="00E35BC4" w:rsidRDefault="001F51AF" w:rsidP="001F51AF">
            <w:pPr>
              <w:widowControl w:val="0"/>
              <w:spacing w:before="20" w:after="20"/>
              <w:rPr>
                <w:szCs w:val="24"/>
                <w:lang w:eastAsia="ja-JP"/>
              </w:rPr>
            </w:pPr>
            <w:r w:rsidRPr="008C5792">
              <w:rPr>
                <w:rFonts w:hint="eastAsia"/>
                <w:bCs/>
                <w:szCs w:val="24"/>
                <w:lang w:eastAsia="zh-CN"/>
              </w:rPr>
              <w:t>Joint meeting between Q2</w:t>
            </w:r>
            <w:r w:rsidRPr="008C5792">
              <w:rPr>
                <w:bCs/>
                <w:szCs w:val="24"/>
                <w:lang w:eastAsia="zh-CN"/>
              </w:rPr>
              <w:t>/11</w:t>
            </w:r>
            <w:r w:rsidRPr="008C5792">
              <w:rPr>
                <w:rFonts w:hint="eastAsia"/>
                <w:bCs/>
                <w:szCs w:val="24"/>
                <w:lang w:eastAsia="zh-CN"/>
              </w:rPr>
              <w:t xml:space="preserve"> and Q3</w:t>
            </w:r>
            <w:r w:rsidRPr="008C5792">
              <w:rPr>
                <w:bCs/>
                <w:szCs w:val="24"/>
                <w:lang w:eastAsia="zh-CN"/>
              </w:rPr>
              <w:t>/11</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1F51AF" w:rsidRPr="00E35BC4" w:rsidRDefault="001F51AF" w:rsidP="001F51AF">
            <w:pPr>
              <w:widowControl w:val="0"/>
              <w:spacing w:before="20" w:after="20"/>
              <w:rPr>
                <w:szCs w:val="24"/>
                <w:lang w:eastAsia="ja-JP"/>
              </w:rPr>
            </w:pPr>
            <w:r w:rsidRPr="008C5792">
              <w:rPr>
                <w:rFonts w:hint="eastAsia"/>
                <w:bCs/>
                <w:szCs w:val="24"/>
                <w:lang w:eastAsia="zh-CN"/>
              </w:rPr>
              <w:t>Q3, Q4, and Q5</w:t>
            </w:r>
            <w:r w:rsidRPr="008C5792">
              <w:rPr>
                <w:bCs/>
                <w:szCs w:val="24"/>
                <w:lang w:eastAsia="zh-CN"/>
              </w:rPr>
              <w:t>/11</w:t>
            </w:r>
            <w:r w:rsidRPr="008C5792">
              <w:rPr>
                <w:rFonts w:hint="eastAsia"/>
                <w:bCs/>
                <w:szCs w:val="24"/>
                <w:lang w:eastAsia="zh-CN"/>
              </w:rPr>
              <w:t xml:space="preserve"> </w:t>
            </w:r>
            <w:r w:rsidRPr="008C5792">
              <w:rPr>
                <w:bCs/>
                <w:szCs w:val="24"/>
                <w:lang w:eastAsia="zh-CN"/>
              </w:rPr>
              <w:t>participants</w:t>
            </w:r>
            <w:r w:rsidRPr="008C5792">
              <w:rPr>
                <w:rFonts w:hint="eastAsia"/>
                <w:bCs/>
                <w:szCs w:val="24"/>
                <w:lang w:eastAsia="zh-CN"/>
              </w:rPr>
              <w:t xml:space="preserve"> will attend Q13</w:t>
            </w:r>
            <w:r w:rsidRPr="008C5792">
              <w:rPr>
                <w:bCs/>
                <w:szCs w:val="24"/>
                <w:lang w:eastAsia="zh-CN"/>
              </w:rPr>
              <w:t>/11</w:t>
            </w:r>
            <w:r w:rsidRPr="008C5792">
              <w:rPr>
                <w:rFonts w:hint="eastAsia"/>
                <w:bCs/>
                <w:szCs w:val="24"/>
                <w:lang w:eastAsia="zh-CN"/>
              </w:rPr>
              <w:t>.</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Pr>
                <w:b/>
                <w:bCs/>
                <w:szCs w:val="24"/>
                <w:lang w:eastAsia="ja-JP"/>
              </w:rPr>
              <w:t>Note 4</w:t>
            </w:r>
          </w:p>
        </w:tc>
        <w:tc>
          <w:tcPr>
            <w:tcW w:w="4551" w:type="pct"/>
          </w:tcPr>
          <w:p w:rsidR="001F51AF" w:rsidRPr="00E35BC4" w:rsidRDefault="001F51AF" w:rsidP="001F51AF">
            <w:pPr>
              <w:widowControl w:val="0"/>
              <w:spacing w:before="20" w:after="20"/>
              <w:rPr>
                <w:szCs w:val="24"/>
                <w:lang w:eastAsia="ja-JP"/>
              </w:rPr>
            </w:pPr>
            <w:r w:rsidRPr="008C5792">
              <w:rPr>
                <w:rFonts w:hint="eastAsia"/>
                <w:bCs/>
                <w:szCs w:val="24"/>
                <w:lang w:eastAsia="zh-CN"/>
              </w:rPr>
              <w:t xml:space="preserve">WP closing </w:t>
            </w:r>
            <w:r w:rsidRPr="008C5792">
              <w:rPr>
                <w:bCs/>
                <w:szCs w:val="24"/>
                <w:lang w:eastAsia="zh-CN"/>
              </w:rPr>
              <w:t xml:space="preserve">plenary </w:t>
            </w:r>
            <w:r w:rsidRPr="008C5792">
              <w:rPr>
                <w:rFonts w:hint="eastAsia"/>
                <w:bCs/>
                <w:szCs w:val="24"/>
                <w:lang w:eastAsia="zh-CN"/>
              </w:rPr>
              <w:t>meetings will be held sequentially.</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sidRPr="00B25462">
              <w:rPr>
                <w:b/>
                <w:bCs/>
                <w:szCs w:val="24"/>
                <w:lang w:eastAsia="ja-JP"/>
              </w:rPr>
              <w:t xml:space="preserve">Note </w:t>
            </w:r>
            <w:r>
              <w:rPr>
                <w:b/>
                <w:bCs/>
                <w:szCs w:val="24"/>
                <w:lang w:eastAsia="ja-JP"/>
              </w:rPr>
              <w:t>5</w:t>
            </w:r>
          </w:p>
        </w:tc>
        <w:tc>
          <w:tcPr>
            <w:tcW w:w="4551" w:type="pct"/>
          </w:tcPr>
          <w:p w:rsidR="001F51AF" w:rsidRPr="00E35BC4" w:rsidRDefault="001F51AF" w:rsidP="001F51AF">
            <w:pPr>
              <w:widowControl w:val="0"/>
              <w:spacing w:before="20" w:after="20"/>
              <w:rPr>
                <w:szCs w:val="24"/>
                <w:lang w:eastAsia="ja-JP"/>
              </w:rPr>
            </w:pPr>
            <w:r w:rsidRPr="008C5792">
              <w:rPr>
                <w:rFonts w:hint="eastAsia"/>
                <w:bCs/>
                <w:szCs w:val="24"/>
                <w:lang w:eastAsia="ja-JP"/>
              </w:rPr>
              <w:t>SG11 closing plenary starts at 14:30.</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Pr>
                <w:b/>
                <w:bCs/>
                <w:szCs w:val="24"/>
                <w:lang w:eastAsia="ja-JP"/>
              </w:rPr>
              <w:t>Note 6</w:t>
            </w:r>
          </w:p>
        </w:tc>
        <w:tc>
          <w:tcPr>
            <w:tcW w:w="4551" w:type="pct"/>
          </w:tcPr>
          <w:p w:rsidR="001F51AF" w:rsidRDefault="001F51AF" w:rsidP="001F51AF">
            <w:pPr>
              <w:widowControl w:val="0"/>
              <w:tabs>
                <w:tab w:val="left" w:pos="7950"/>
              </w:tabs>
              <w:spacing w:before="20" w:after="20"/>
              <w:rPr>
                <w:sz w:val="16"/>
                <w:szCs w:val="24"/>
                <w:lang w:eastAsia="ja-JP"/>
              </w:rPr>
            </w:pPr>
            <w:r w:rsidRPr="008C5792">
              <w:rPr>
                <w:bCs/>
                <w:szCs w:val="24"/>
                <w:lang w:eastAsia="ja-JP"/>
              </w:rPr>
              <w:t xml:space="preserve">Joint Sessions of all SG11 Questions (Lead </w:t>
            </w:r>
            <w:r w:rsidRPr="008C5792">
              <w:rPr>
                <w:rFonts w:hint="eastAsia"/>
                <w:bCs/>
                <w:szCs w:val="24"/>
                <w:lang w:eastAsia="ja-JP"/>
              </w:rPr>
              <w:t>Q1/11</w:t>
            </w:r>
            <w:r w:rsidRPr="008C5792">
              <w:rPr>
                <w:bCs/>
                <w:szCs w:val="24"/>
                <w:lang w:eastAsia="ja-JP"/>
              </w:rPr>
              <w:t>)</w:t>
            </w:r>
            <w:r w:rsidRPr="008C5792">
              <w:rPr>
                <w:rFonts w:hint="eastAsia"/>
                <w:bCs/>
                <w:szCs w:val="24"/>
                <w:lang w:eastAsia="ja-JP"/>
              </w:rPr>
              <w:t xml:space="preserve"> </w:t>
            </w:r>
            <w:r w:rsidRPr="008C5792">
              <w:rPr>
                <w:bCs/>
                <w:szCs w:val="24"/>
                <w:lang w:eastAsia="ja-JP"/>
              </w:rPr>
              <w:t xml:space="preserve">to </w:t>
            </w:r>
            <w:r w:rsidRPr="008C5792">
              <w:rPr>
                <w:rFonts w:hint="eastAsia"/>
                <w:bCs/>
                <w:szCs w:val="24"/>
                <w:lang w:eastAsia="ja-JP"/>
              </w:rPr>
              <w:t>discuss SG11</w:t>
            </w:r>
            <w:r w:rsidRPr="008C5792">
              <w:rPr>
                <w:bCs/>
                <w:szCs w:val="24"/>
                <w:lang w:eastAsia="ja-JP"/>
              </w:rPr>
              <w:t xml:space="preserve"> restructuring</w:t>
            </w:r>
          </w:p>
        </w:tc>
      </w:tr>
      <w:tr w:rsidR="001F51AF" w:rsidRPr="00E35BC4" w:rsidTr="001F51AF">
        <w:trPr>
          <w:cantSplit/>
          <w:jc w:val="center"/>
        </w:trPr>
        <w:tc>
          <w:tcPr>
            <w:tcW w:w="449" w:type="pct"/>
          </w:tcPr>
          <w:p w:rsidR="001F51AF" w:rsidRPr="00466E99" w:rsidRDefault="001F51AF" w:rsidP="001F51AF">
            <w:pPr>
              <w:widowControl w:val="0"/>
              <w:spacing w:before="20" w:after="20"/>
              <w:rPr>
                <w:b/>
                <w:bCs/>
                <w:szCs w:val="24"/>
                <w:lang w:eastAsia="ja-JP"/>
              </w:rPr>
            </w:pPr>
            <w:r>
              <w:rPr>
                <w:b/>
                <w:bCs/>
                <w:szCs w:val="24"/>
                <w:lang w:eastAsia="ja-JP"/>
              </w:rPr>
              <w:t>[…]</w:t>
            </w:r>
          </w:p>
        </w:tc>
        <w:tc>
          <w:tcPr>
            <w:tcW w:w="4551" w:type="pct"/>
          </w:tcPr>
          <w:p w:rsidR="001F51AF" w:rsidRPr="00E35BC4" w:rsidRDefault="001F51AF" w:rsidP="001F51AF">
            <w:pPr>
              <w:widowControl w:val="0"/>
              <w:spacing w:before="20" w:after="20"/>
              <w:rPr>
                <w:szCs w:val="24"/>
                <w:lang w:eastAsia="ja-JP"/>
              </w:rPr>
            </w:pPr>
            <w:r w:rsidRPr="008C5792">
              <w:rPr>
                <w:bCs/>
                <w:szCs w:val="24"/>
                <w:lang w:val="en-US" w:eastAsia="zh-CN"/>
              </w:rPr>
              <w:t>Square brackets indicate room capacity</w:t>
            </w:r>
          </w:p>
        </w:tc>
      </w:tr>
    </w:tbl>
    <w:p w:rsidR="001F51AF" w:rsidRPr="00F551E1" w:rsidRDefault="001F51AF" w:rsidP="001F51AF">
      <w:pPr>
        <w:tabs>
          <w:tab w:val="clear" w:pos="794"/>
          <w:tab w:val="clear" w:pos="1191"/>
          <w:tab w:val="clear" w:pos="1588"/>
          <w:tab w:val="clear" w:pos="1985"/>
        </w:tabs>
        <w:spacing w:before="0"/>
        <w:ind w:left="-360"/>
        <w:rPr>
          <w:b/>
          <w:color w:val="000000"/>
          <w:szCs w:val="24"/>
        </w:rPr>
      </w:pPr>
    </w:p>
    <w:p w:rsidR="00746E31" w:rsidRPr="009C749B" w:rsidRDefault="00746E31" w:rsidP="00281589">
      <w:pPr>
        <w:tabs>
          <w:tab w:val="clear" w:pos="794"/>
          <w:tab w:val="left" w:pos="210"/>
        </w:tabs>
        <w:rPr>
          <w:lang w:eastAsia="zh-CN"/>
        </w:rPr>
      </w:pPr>
    </w:p>
    <w:sectPr w:rsidR="00746E31" w:rsidRPr="009C749B" w:rsidSect="001F51AF">
      <w:headerReference w:type="default" r:id="rId25"/>
      <w:headerReference w:type="first" r:id="rId26"/>
      <w:footerReference w:type="first" r:id="rId27"/>
      <w:type w:val="oddPage"/>
      <w:pgSz w:w="16727" w:h="11907" w:orient="landscape" w:code="9"/>
      <w:pgMar w:top="1089" w:right="567" w:bottom="1089" w:left="992"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44" w:rsidRDefault="00A92444">
      <w:r>
        <w:separator/>
      </w:r>
    </w:p>
  </w:endnote>
  <w:endnote w:type="continuationSeparator" w:id="0">
    <w:p w:rsidR="00A92444" w:rsidRDefault="00A9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44" w:rsidRPr="005E1B87" w:rsidRDefault="005E1B87" w:rsidP="005E1B87">
    <w:pPr>
      <w:pStyle w:val="Footer"/>
      <w:rPr>
        <w:lang w:val="fr-CH"/>
      </w:rPr>
    </w:pPr>
    <w:r w:rsidRPr="00A43C83">
      <w:rPr>
        <w:lang w:val="fr-CH"/>
      </w:rPr>
      <w:t>ITU-T\COM-T\COM11\COLL\011</w:t>
    </w:r>
    <w:r>
      <w:rPr>
        <w:lang w:val="fr-CH"/>
      </w:rPr>
      <w:t>C</w:t>
    </w:r>
    <w:r w:rsidRPr="00A43C8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44" w:rsidRDefault="00A92444" w:rsidP="001F51A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A92444" w:rsidRDefault="00A92444" w:rsidP="001F51AF">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A92444" w:rsidRPr="00D66D8A" w:rsidRDefault="00A92444" w:rsidP="001F51AF">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44" w:rsidRPr="005E1B87" w:rsidRDefault="005E1B87" w:rsidP="005E1B87">
    <w:pPr>
      <w:pStyle w:val="Footer"/>
      <w:rPr>
        <w:lang w:val="fr-CH"/>
      </w:rPr>
    </w:pPr>
    <w:r w:rsidRPr="00A43C83">
      <w:rPr>
        <w:lang w:val="fr-CH"/>
      </w:rPr>
      <w:t>ITU-T\COM-T\COM11\COLL\011</w:t>
    </w:r>
    <w:r>
      <w:rPr>
        <w:lang w:val="fr-CH"/>
      </w:rPr>
      <w:t>C</w:t>
    </w:r>
    <w:r w:rsidRPr="00A43C83">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44" w:rsidRDefault="00A92444">
      <w:r>
        <w:t>____________________</w:t>
      </w:r>
    </w:p>
  </w:footnote>
  <w:footnote w:type="continuationSeparator" w:id="0">
    <w:p w:rsidR="00A92444" w:rsidRDefault="00A92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921"/>
      <w:docPartObj>
        <w:docPartGallery w:val="Page Numbers (Top of Page)"/>
        <w:docPartUnique/>
      </w:docPartObj>
    </w:sdtPr>
    <w:sdtEndPr>
      <w:rPr>
        <w:noProof/>
      </w:rPr>
    </w:sdtEndPr>
    <w:sdtContent>
      <w:p w:rsidR="00A92444" w:rsidRDefault="00A92444" w:rsidP="001F51AF">
        <w:pPr>
          <w:pStyle w:val="Header"/>
        </w:pPr>
        <w:r>
          <w:fldChar w:fldCharType="begin"/>
        </w:r>
        <w:r>
          <w:instrText xml:space="preserve"> PAGE  \* ArabicDash  \* MERGEFORMAT </w:instrText>
        </w:r>
        <w:r>
          <w:fldChar w:fldCharType="separate"/>
        </w:r>
        <w:r w:rsidR="00D71C79">
          <w:rPr>
            <w:noProof/>
          </w:rPr>
          <w:t>- 8 -</w:t>
        </w:r>
        <w:r>
          <w:fldChar w:fldCharType="end"/>
        </w:r>
      </w:p>
    </w:sdtContent>
  </w:sdt>
  <w:p w:rsidR="00A92444" w:rsidRDefault="00A92444" w:rsidP="001F51AF">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A92444" w:rsidRPr="00D518FF" w:rsidRDefault="00A9244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CB2618">
          <w:rPr>
            <w:noProof/>
            <w:szCs w:val="18"/>
          </w:rPr>
          <w:t>9</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A92444" w:rsidRPr="00D518FF" w:rsidRDefault="00A9244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71C79">
              <w:rPr>
                <w:noProof/>
                <w:szCs w:val="18"/>
              </w:rPr>
              <w:t>9</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E4C84"/>
    <w:rsid w:val="000E5D32"/>
    <w:rsid w:val="00140132"/>
    <w:rsid w:val="001B529A"/>
    <w:rsid w:val="001C21C8"/>
    <w:rsid w:val="001C6E36"/>
    <w:rsid w:val="001F51AF"/>
    <w:rsid w:val="002045B8"/>
    <w:rsid w:val="00256FDF"/>
    <w:rsid w:val="00281589"/>
    <w:rsid w:val="002C1710"/>
    <w:rsid w:val="00317A4D"/>
    <w:rsid w:val="00341C67"/>
    <w:rsid w:val="003625BB"/>
    <w:rsid w:val="003F6C79"/>
    <w:rsid w:val="005216AB"/>
    <w:rsid w:val="005365E4"/>
    <w:rsid w:val="00572454"/>
    <w:rsid w:val="00574C43"/>
    <w:rsid w:val="0059425B"/>
    <w:rsid w:val="005A0956"/>
    <w:rsid w:val="005E1B87"/>
    <w:rsid w:val="0061333C"/>
    <w:rsid w:val="00624CB1"/>
    <w:rsid w:val="006710F9"/>
    <w:rsid w:val="006C08CA"/>
    <w:rsid w:val="006D4F29"/>
    <w:rsid w:val="006E6A13"/>
    <w:rsid w:val="006F7DA1"/>
    <w:rsid w:val="00703CBA"/>
    <w:rsid w:val="00714143"/>
    <w:rsid w:val="00743D83"/>
    <w:rsid w:val="00746E31"/>
    <w:rsid w:val="007626DE"/>
    <w:rsid w:val="00762E1B"/>
    <w:rsid w:val="00795532"/>
    <w:rsid w:val="00841B06"/>
    <w:rsid w:val="008847B5"/>
    <w:rsid w:val="008D26A4"/>
    <w:rsid w:val="009704E7"/>
    <w:rsid w:val="0098410B"/>
    <w:rsid w:val="009C749B"/>
    <w:rsid w:val="00A23824"/>
    <w:rsid w:val="00A36E53"/>
    <w:rsid w:val="00A92444"/>
    <w:rsid w:val="00AF2746"/>
    <w:rsid w:val="00B50E4F"/>
    <w:rsid w:val="00B67F39"/>
    <w:rsid w:val="00BA55A0"/>
    <w:rsid w:val="00BA5BFF"/>
    <w:rsid w:val="00BB7187"/>
    <w:rsid w:val="00BE0D94"/>
    <w:rsid w:val="00C115D3"/>
    <w:rsid w:val="00C273DD"/>
    <w:rsid w:val="00C925C9"/>
    <w:rsid w:val="00CB2618"/>
    <w:rsid w:val="00D2432E"/>
    <w:rsid w:val="00D518FF"/>
    <w:rsid w:val="00D6135E"/>
    <w:rsid w:val="00D677BF"/>
    <w:rsid w:val="00D71C79"/>
    <w:rsid w:val="00D91AAD"/>
    <w:rsid w:val="00DD3DC5"/>
    <w:rsid w:val="00DE65BB"/>
    <w:rsid w:val="00E04DB3"/>
    <w:rsid w:val="00E3619F"/>
    <w:rsid w:val="00E36387"/>
    <w:rsid w:val="00E40384"/>
    <w:rsid w:val="00E73313"/>
    <w:rsid w:val="00E73667"/>
    <w:rsid w:val="00EE2A77"/>
    <w:rsid w:val="00EE59AB"/>
    <w:rsid w:val="00F2511E"/>
    <w:rsid w:val="00F27D94"/>
    <w:rsid w:val="00F33A3F"/>
    <w:rsid w:val="00F50ABD"/>
    <w:rsid w:val="00F607B8"/>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studygroups/com1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itu.int" TargetMode="External"/><Relationship Id="rId24" Type="http://schemas.openxmlformats.org/officeDocument/2006/relationships/hyperlink" Target="http://www.itu.int/ITU-T/studygroups/com11"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http://www.itu.int/md/T09-TSB-CIR-023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servicedesk@itu.int" TargetMode="External"/><Relationship Id="rId22" Type="http://schemas.openxmlformats.org/officeDocument/2006/relationships/image" Target="media/image2.wmf"/><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TotalTime>
  <Pages>9</Pages>
  <Words>3229</Words>
  <Characters>7849</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Papara, Marion</cp:lastModifiedBy>
  <cp:revision>2</cp:revision>
  <cp:lastPrinted>2012-06-01T13:05:00Z</cp:lastPrinted>
  <dcterms:created xsi:type="dcterms:W3CDTF">2012-06-07T06:23:00Z</dcterms:created>
  <dcterms:modified xsi:type="dcterms:W3CDTF">2012-06-07T06:23:00Z</dcterms:modified>
</cp:coreProperties>
</file>