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4651AD" w:rsidRPr="00E42AE0">
        <w:trPr>
          <w:cantSplit/>
        </w:trPr>
        <w:tc>
          <w:tcPr>
            <w:tcW w:w="6426" w:type="dxa"/>
            <w:vAlign w:val="center"/>
          </w:tcPr>
          <w:p w:rsidR="004651AD" w:rsidRPr="00E42AE0" w:rsidRDefault="004651AD" w:rsidP="00BC310F">
            <w:pPr>
              <w:tabs>
                <w:tab w:val="right" w:pos="8732"/>
              </w:tabs>
              <w:spacing w:before="0"/>
              <w:rPr>
                <w:rFonts w:ascii="Verdana" w:hAnsi="Verdana"/>
                <w:b/>
                <w:bCs/>
                <w:color w:val="FFFFFF"/>
                <w:sz w:val="26"/>
                <w:szCs w:val="26"/>
              </w:rPr>
            </w:pPr>
            <w:bookmarkStart w:id="0" w:name="_GoBack"/>
            <w:bookmarkEnd w:id="0"/>
            <w:r w:rsidRPr="00E42AE0">
              <w:rPr>
                <w:rFonts w:ascii="Verdana" w:hAnsi="Verdana"/>
                <w:b/>
                <w:bCs/>
                <w:sz w:val="26"/>
                <w:szCs w:val="26"/>
              </w:rPr>
              <w:t>Oficina de Normalización</w:t>
            </w:r>
            <w:r w:rsidRPr="00E42AE0">
              <w:rPr>
                <w:rFonts w:ascii="Verdana" w:hAnsi="Verdana"/>
                <w:b/>
                <w:bCs/>
                <w:sz w:val="26"/>
                <w:szCs w:val="26"/>
              </w:rPr>
              <w:br/>
              <w:t>de las Telecomunicaciones</w:t>
            </w:r>
          </w:p>
        </w:tc>
        <w:tc>
          <w:tcPr>
            <w:tcW w:w="3355" w:type="dxa"/>
            <w:vAlign w:val="center"/>
          </w:tcPr>
          <w:p w:rsidR="004651AD" w:rsidRPr="00E42AE0" w:rsidRDefault="0085442E" w:rsidP="00BC310F">
            <w:pPr>
              <w:spacing w:before="0"/>
              <w:jc w:val="right"/>
              <w:rPr>
                <w:rFonts w:ascii="Verdana" w:hAnsi="Verdana"/>
                <w:color w:val="FFFFFF"/>
                <w:sz w:val="26"/>
                <w:szCs w:val="26"/>
              </w:rPr>
            </w:pPr>
            <w:bookmarkStart w:id="1" w:name="ditulogo"/>
            <w:bookmarkEnd w:id="1"/>
            <w:r>
              <w:rPr>
                <w:rFonts w:ascii="Verdana" w:hAnsi="Verdana"/>
                <w:b/>
                <w:bCs/>
                <w:noProof/>
                <w:color w:val="FFFFFF"/>
                <w:sz w:val="26"/>
                <w:szCs w:val="24"/>
                <w:lang w:val="en-US" w:eastAsia="zh-CN"/>
              </w:rPr>
              <w:drawing>
                <wp:inline distT="0" distB="0" distL="0" distR="0">
                  <wp:extent cx="1771650" cy="695325"/>
                  <wp:effectExtent l="0" t="0" r="0" b="9525"/>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4651AD" w:rsidRPr="00E42AE0">
        <w:trPr>
          <w:cantSplit/>
        </w:trPr>
        <w:tc>
          <w:tcPr>
            <w:tcW w:w="6426" w:type="dxa"/>
            <w:vAlign w:val="center"/>
          </w:tcPr>
          <w:p w:rsidR="004651AD" w:rsidRPr="00E42AE0" w:rsidRDefault="004651AD" w:rsidP="00BC310F">
            <w:pPr>
              <w:tabs>
                <w:tab w:val="right" w:pos="8732"/>
              </w:tabs>
              <w:spacing w:before="0"/>
              <w:rPr>
                <w:rFonts w:ascii="Verdana" w:hAnsi="Verdana"/>
                <w:b/>
                <w:bCs/>
                <w:iCs/>
                <w:sz w:val="18"/>
                <w:szCs w:val="18"/>
              </w:rPr>
            </w:pPr>
          </w:p>
        </w:tc>
        <w:tc>
          <w:tcPr>
            <w:tcW w:w="3355" w:type="dxa"/>
            <w:vAlign w:val="center"/>
          </w:tcPr>
          <w:p w:rsidR="004651AD" w:rsidRPr="00E42AE0" w:rsidRDefault="004651AD" w:rsidP="00BC310F">
            <w:pPr>
              <w:spacing w:before="0"/>
              <w:ind w:left="993" w:hanging="993"/>
              <w:jc w:val="right"/>
              <w:rPr>
                <w:rFonts w:ascii="Verdana" w:hAnsi="Verdana"/>
                <w:sz w:val="18"/>
                <w:szCs w:val="18"/>
              </w:rPr>
            </w:pPr>
          </w:p>
        </w:tc>
      </w:tr>
    </w:tbl>
    <w:p w:rsidR="004651AD" w:rsidRPr="00E42AE0" w:rsidRDefault="004651AD" w:rsidP="00BC310F"/>
    <w:p w:rsidR="0035277F" w:rsidRPr="00E42AE0" w:rsidRDefault="0035277F" w:rsidP="005640B8">
      <w:pPr>
        <w:tabs>
          <w:tab w:val="clear" w:pos="794"/>
          <w:tab w:val="clear" w:pos="1191"/>
          <w:tab w:val="clear" w:pos="1588"/>
          <w:tab w:val="clear" w:pos="1985"/>
          <w:tab w:val="left" w:pos="4962"/>
        </w:tabs>
      </w:pPr>
      <w:r w:rsidRPr="00E42AE0">
        <w:tab/>
        <w:t xml:space="preserve">Ginebra, </w:t>
      </w:r>
      <w:r w:rsidR="002E2655">
        <w:t>2</w:t>
      </w:r>
      <w:r w:rsidR="00850C8A" w:rsidRPr="00E42AE0">
        <w:t xml:space="preserve"> de </w:t>
      </w:r>
      <w:r w:rsidR="005640B8">
        <w:t>diciembre</w:t>
      </w:r>
      <w:r w:rsidR="00624137">
        <w:t xml:space="preserve"> de 20</w:t>
      </w:r>
      <w:r w:rsidR="005640B8">
        <w:t>11</w:t>
      </w:r>
    </w:p>
    <w:p w:rsidR="0035277F" w:rsidRPr="00E42AE0" w:rsidRDefault="0035277F" w:rsidP="00BC310F"/>
    <w:tbl>
      <w:tblPr>
        <w:tblW w:w="0" w:type="auto"/>
        <w:tblInd w:w="8" w:type="dxa"/>
        <w:tblLayout w:type="fixed"/>
        <w:tblCellMar>
          <w:left w:w="0" w:type="dxa"/>
          <w:right w:w="0" w:type="dxa"/>
        </w:tblCellMar>
        <w:tblLook w:val="0000" w:firstRow="0" w:lastRow="0" w:firstColumn="0" w:lastColumn="0" w:noHBand="0" w:noVBand="0"/>
      </w:tblPr>
      <w:tblGrid>
        <w:gridCol w:w="1268"/>
        <w:gridCol w:w="3609"/>
        <w:gridCol w:w="4762"/>
      </w:tblGrid>
      <w:tr w:rsidR="0035277F" w:rsidRPr="00E42AE0">
        <w:trPr>
          <w:cantSplit/>
          <w:trHeight w:val="340"/>
        </w:trPr>
        <w:tc>
          <w:tcPr>
            <w:tcW w:w="1268" w:type="dxa"/>
          </w:tcPr>
          <w:p w:rsidR="0035277F" w:rsidRPr="00E42AE0" w:rsidRDefault="00BB0A7A" w:rsidP="00BC310F">
            <w:pPr>
              <w:tabs>
                <w:tab w:val="left" w:pos="4111"/>
              </w:tabs>
              <w:spacing w:before="10"/>
              <w:ind w:left="57"/>
              <w:rPr>
                <w:sz w:val="22"/>
              </w:rPr>
            </w:pPr>
            <w:r w:rsidRPr="00E42AE0">
              <w:rPr>
                <w:sz w:val="22"/>
              </w:rPr>
              <w:t>Ref</w:t>
            </w:r>
            <w:r>
              <w:rPr>
                <w:sz w:val="22"/>
              </w:rPr>
              <w:t>.</w:t>
            </w:r>
            <w:r w:rsidR="0035277F" w:rsidRPr="00E42AE0">
              <w:rPr>
                <w:sz w:val="22"/>
              </w:rPr>
              <w:t>:</w:t>
            </w:r>
          </w:p>
        </w:tc>
        <w:tc>
          <w:tcPr>
            <w:tcW w:w="3609" w:type="dxa"/>
          </w:tcPr>
          <w:p w:rsidR="0035277F" w:rsidRPr="00E42AE0" w:rsidRDefault="0035277F" w:rsidP="005640B8">
            <w:pPr>
              <w:tabs>
                <w:tab w:val="left" w:pos="4111"/>
              </w:tabs>
              <w:spacing w:before="0"/>
              <w:ind w:left="57"/>
              <w:rPr>
                <w:b/>
              </w:rPr>
            </w:pPr>
            <w:r w:rsidRPr="00E42AE0">
              <w:rPr>
                <w:b/>
              </w:rPr>
              <w:t xml:space="preserve">Carta </w:t>
            </w:r>
            <w:r w:rsidR="00A95108" w:rsidRPr="00E42AE0">
              <w:rPr>
                <w:b/>
              </w:rPr>
              <w:t xml:space="preserve">Colectiva </w:t>
            </w:r>
            <w:r w:rsidRPr="00E42AE0">
              <w:rPr>
                <w:b/>
              </w:rPr>
              <w:t xml:space="preserve">TSB </w:t>
            </w:r>
            <w:r w:rsidR="005640B8">
              <w:rPr>
                <w:b/>
              </w:rPr>
              <w:t>10</w:t>
            </w:r>
            <w:r w:rsidR="00850C8A" w:rsidRPr="00E42AE0">
              <w:rPr>
                <w:b/>
              </w:rPr>
              <w:t>/11</w:t>
            </w:r>
          </w:p>
          <w:p w:rsidR="00A95108" w:rsidRPr="00E42AE0" w:rsidRDefault="00A95108" w:rsidP="00BC310F">
            <w:pPr>
              <w:tabs>
                <w:tab w:val="left" w:pos="4111"/>
              </w:tabs>
              <w:spacing w:before="0"/>
              <w:ind w:left="57"/>
              <w:rPr>
                <w:bCs/>
                <w:u w:val="single"/>
              </w:rPr>
            </w:pPr>
          </w:p>
          <w:p w:rsidR="0035277F" w:rsidRPr="00E42AE0" w:rsidRDefault="0035277F" w:rsidP="00BC310F">
            <w:pPr>
              <w:tabs>
                <w:tab w:val="left" w:pos="4111"/>
              </w:tabs>
              <w:spacing w:before="0"/>
              <w:ind w:left="57"/>
            </w:pPr>
          </w:p>
        </w:tc>
        <w:tc>
          <w:tcPr>
            <w:tcW w:w="4762" w:type="dxa"/>
          </w:tcPr>
          <w:p w:rsidR="0035277F" w:rsidRPr="00E42AE0" w:rsidRDefault="0035277F" w:rsidP="00BC310F">
            <w:pPr>
              <w:tabs>
                <w:tab w:val="left" w:pos="4111"/>
              </w:tabs>
              <w:spacing w:before="0"/>
              <w:ind w:left="57"/>
              <w:rPr>
                <w:b/>
              </w:rPr>
            </w:pPr>
          </w:p>
        </w:tc>
      </w:tr>
      <w:tr w:rsidR="0035277F" w:rsidRPr="00E42AE0">
        <w:trPr>
          <w:cantSplit/>
        </w:trPr>
        <w:tc>
          <w:tcPr>
            <w:tcW w:w="1268" w:type="dxa"/>
          </w:tcPr>
          <w:p w:rsidR="0035277F" w:rsidRPr="00E42AE0" w:rsidRDefault="00BB0A7A" w:rsidP="00BC310F">
            <w:pPr>
              <w:tabs>
                <w:tab w:val="left" w:pos="4111"/>
              </w:tabs>
              <w:spacing w:before="10"/>
              <w:ind w:left="57"/>
              <w:rPr>
                <w:sz w:val="22"/>
              </w:rPr>
            </w:pPr>
            <w:r w:rsidRPr="00E42AE0">
              <w:rPr>
                <w:sz w:val="22"/>
              </w:rPr>
              <w:t>Tel</w:t>
            </w:r>
            <w:r>
              <w:rPr>
                <w:sz w:val="22"/>
              </w:rPr>
              <w:t>.</w:t>
            </w:r>
            <w:r w:rsidR="0035277F" w:rsidRPr="00E42AE0">
              <w:rPr>
                <w:sz w:val="22"/>
              </w:rPr>
              <w:t>:</w:t>
            </w:r>
          </w:p>
        </w:tc>
        <w:tc>
          <w:tcPr>
            <w:tcW w:w="3609" w:type="dxa"/>
          </w:tcPr>
          <w:p w:rsidR="0035277F" w:rsidRPr="00E42AE0" w:rsidRDefault="0035277F" w:rsidP="005640B8">
            <w:pPr>
              <w:tabs>
                <w:tab w:val="left" w:pos="4111"/>
              </w:tabs>
              <w:spacing w:before="0"/>
              <w:ind w:left="57"/>
            </w:pPr>
            <w:r w:rsidRPr="00E42AE0">
              <w:t xml:space="preserve">+41 22 730 </w:t>
            </w:r>
            <w:r w:rsidR="00850C8A" w:rsidRPr="00E42AE0">
              <w:t>5</w:t>
            </w:r>
            <w:r w:rsidR="002E2655">
              <w:t>8</w:t>
            </w:r>
            <w:r w:rsidR="005640B8">
              <w:t>58</w:t>
            </w:r>
          </w:p>
        </w:tc>
        <w:tc>
          <w:tcPr>
            <w:tcW w:w="4762" w:type="dxa"/>
          </w:tcPr>
          <w:p w:rsidR="0035277F" w:rsidRPr="00E42AE0" w:rsidRDefault="0035277F" w:rsidP="00BC310F">
            <w:pPr>
              <w:tabs>
                <w:tab w:val="left" w:pos="4111"/>
              </w:tabs>
              <w:spacing w:before="0"/>
              <w:ind w:left="57"/>
            </w:pPr>
          </w:p>
        </w:tc>
      </w:tr>
      <w:tr w:rsidR="0035277F" w:rsidRPr="00E42AE0">
        <w:trPr>
          <w:cantSplit/>
        </w:trPr>
        <w:tc>
          <w:tcPr>
            <w:tcW w:w="1268" w:type="dxa"/>
          </w:tcPr>
          <w:p w:rsidR="0035277F" w:rsidRPr="00E42AE0" w:rsidRDefault="0035277F" w:rsidP="00BC310F">
            <w:pPr>
              <w:tabs>
                <w:tab w:val="left" w:pos="4111"/>
              </w:tabs>
              <w:spacing w:before="10"/>
              <w:ind w:left="57"/>
              <w:rPr>
                <w:sz w:val="22"/>
              </w:rPr>
            </w:pPr>
            <w:r w:rsidRPr="00E42AE0">
              <w:rPr>
                <w:sz w:val="22"/>
              </w:rPr>
              <w:t>Fax:</w:t>
            </w:r>
          </w:p>
          <w:p w:rsidR="0035277F" w:rsidRPr="00E42AE0" w:rsidRDefault="0035277F" w:rsidP="00BC310F">
            <w:pPr>
              <w:tabs>
                <w:tab w:val="left" w:pos="4111"/>
              </w:tabs>
              <w:spacing w:before="10"/>
              <w:ind w:left="57"/>
              <w:rPr>
                <w:sz w:val="22"/>
              </w:rPr>
            </w:pPr>
            <w:r w:rsidRPr="00E42AE0">
              <w:rPr>
                <w:sz w:val="22"/>
              </w:rPr>
              <w:t>Correo-e:</w:t>
            </w:r>
          </w:p>
        </w:tc>
        <w:tc>
          <w:tcPr>
            <w:tcW w:w="3609" w:type="dxa"/>
          </w:tcPr>
          <w:p w:rsidR="0035277F" w:rsidRPr="00E42AE0" w:rsidRDefault="0035277F" w:rsidP="00BC310F">
            <w:pPr>
              <w:tabs>
                <w:tab w:val="left" w:pos="4111"/>
              </w:tabs>
              <w:spacing w:before="0"/>
              <w:ind w:left="57"/>
            </w:pPr>
            <w:r w:rsidRPr="00E42AE0">
              <w:t>+41 22 730 5853</w:t>
            </w:r>
          </w:p>
          <w:p w:rsidR="0035277F" w:rsidRPr="00E42AE0" w:rsidRDefault="006D67F2" w:rsidP="00BC310F">
            <w:pPr>
              <w:tabs>
                <w:tab w:val="left" w:pos="4111"/>
              </w:tabs>
              <w:spacing w:before="0"/>
              <w:ind w:left="57"/>
            </w:pPr>
            <w:hyperlink r:id="rId10" w:history="1">
              <w:r w:rsidR="00B703AC" w:rsidRPr="00951FBB">
                <w:rPr>
                  <w:rStyle w:val="Hyperlink"/>
                </w:rPr>
                <w:t>tsbsg11@itu.int</w:t>
              </w:r>
            </w:hyperlink>
          </w:p>
        </w:tc>
        <w:tc>
          <w:tcPr>
            <w:tcW w:w="4762" w:type="dxa"/>
          </w:tcPr>
          <w:p w:rsidR="0035277F" w:rsidRPr="00E42AE0" w:rsidRDefault="0029574A" w:rsidP="005640B8">
            <w:pPr>
              <w:tabs>
                <w:tab w:val="clear" w:pos="794"/>
                <w:tab w:val="left" w:pos="226"/>
                <w:tab w:val="left" w:pos="4111"/>
              </w:tabs>
              <w:spacing w:before="0"/>
              <w:ind w:left="226" w:hanging="169"/>
            </w:pPr>
            <w:r>
              <w:t>-</w:t>
            </w:r>
            <w:r>
              <w:tab/>
            </w:r>
            <w:r w:rsidR="0035277F" w:rsidRPr="00E42AE0">
              <w:t>A las Administraciones de los Estados Miembros de la Unión, a los Miembros del Sector UIT</w:t>
            </w:r>
            <w:r w:rsidR="0035277F" w:rsidRPr="00E42AE0">
              <w:noBreakHyphen/>
              <w:t>T</w:t>
            </w:r>
            <w:r w:rsidR="005640B8">
              <w:t>,</w:t>
            </w:r>
            <w:r w:rsidR="0035277F" w:rsidRPr="00E42AE0">
              <w:t xml:space="preserve"> a los Asociados del UIT-T </w:t>
            </w:r>
            <w:r w:rsidR="005640B8" w:rsidRPr="00E42AE0">
              <w:t>y</w:t>
            </w:r>
            <w:r w:rsidR="005640B8">
              <w:t xml:space="preserve"> a las Instituciones Académicas </w:t>
            </w:r>
            <w:r w:rsidR="0035277F" w:rsidRPr="00E42AE0">
              <w:t xml:space="preserve">que participan en los trabajos de la Comisión de Estudio </w:t>
            </w:r>
            <w:r w:rsidR="00850C8A" w:rsidRPr="00E42AE0">
              <w:t>11</w:t>
            </w:r>
          </w:p>
        </w:tc>
      </w:tr>
    </w:tbl>
    <w:p w:rsidR="0035277F" w:rsidRPr="00E42AE0" w:rsidRDefault="0035277F" w:rsidP="00BC310F"/>
    <w:tbl>
      <w:tblPr>
        <w:tblW w:w="0" w:type="auto"/>
        <w:tblInd w:w="8" w:type="dxa"/>
        <w:tblLayout w:type="fixed"/>
        <w:tblCellMar>
          <w:left w:w="0" w:type="dxa"/>
          <w:right w:w="0" w:type="dxa"/>
        </w:tblCellMar>
        <w:tblLook w:val="0000" w:firstRow="0" w:lastRow="0" w:firstColumn="0" w:lastColumn="0" w:noHBand="0" w:noVBand="0"/>
      </w:tblPr>
      <w:tblGrid>
        <w:gridCol w:w="1268"/>
        <w:gridCol w:w="4961"/>
      </w:tblGrid>
      <w:tr w:rsidR="0035277F" w:rsidRPr="001A3A75" w:rsidTr="002E2655">
        <w:trPr>
          <w:cantSplit/>
          <w:trHeight w:val="680"/>
        </w:trPr>
        <w:tc>
          <w:tcPr>
            <w:tcW w:w="1268" w:type="dxa"/>
          </w:tcPr>
          <w:p w:rsidR="0035277F" w:rsidRPr="00E42AE0" w:rsidRDefault="0035277F" w:rsidP="00BC310F">
            <w:pPr>
              <w:tabs>
                <w:tab w:val="left" w:pos="4111"/>
              </w:tabs>
              <w:spacing w:before="10"/>
              <w:ind w:left="57"/>
              <w:rPr>
                <w:sz w:val="22"/>
              </w:rPr>
            </w:pPr>
            <w:r w:rsidRPr="00E42AE0">
              <w:rPr>
                <w:sz w:val="22"/>
              </w:rPr>
              <w:t>Asunto:</w:t>
            </w:r>
          </w:p>
        </w:tc>
        <w:tc>
          <w:tcPr>
            <w:tcW w:w="4961" w:type="dxa"/>
          </w:tcPr>
          <w:p w:rsidR="0035277F" w:rsidRPr="001A3A75" w:rsidRDefault="0035277F" w:rsidP="00B64B15">
            <w:pPr>
              <w:tabs>
                <w:tab w:val="left" w:pos="4111"/>
              </w:tabs>
              <w:spacing w:before="0"/>
              <w:ind w:left="57"/>
              <w:rPr>
                <w:b/>
                <w:bCs/>
              </w:rPr>
            </w:pPr>
            <w:r w:rsidRPr="001A3A75">
              <w:rPr>
                <w:b/>
                <w:bCs/>
              </w:rPr>
              <w:t xml:space="preserve">Reunión </w:t>
            </w:r>
            <w:r w:rsidR="00850C8A" w:rsidRPr="001A3A75">
              <w:rPr>
                <w:b/>
                <w:bCs/>
              </w:rPr>
              <w:t>de</w:t>
            </w:r>
            <w:r w:rsidR="00624137" w:rsidRPr="001A3A75">
              <w:rPr>
                <w:b/>
                <w:bCs/>
              </w:rPr>
              <w:t xml:space="preserve"> </w:t>
            </w:r>
            <w:r w:rsidR="00850C8A" w:rsidRPr="001A3A75">
              <w:rPr>
                <w:b/>
                <w:bCs/>
              </w:rPr>
              <w:t>l</w:t>
            </w:r>
            <w:r w:rsidR="00624137" w:rsidRPr="001A3A75">
              <w:rPr>
                <w:b/>
                <w:bCs/>
              </w:rPr>
              <w:t>os</w:t>
            </w:r>
            <w:r w:rsidR="00850C8A" w:rsidRPr="001A3A75">
              <w:rPr>
                <w:b/>
                <w:bCs/>
              </w:rPr>
              <w:t xml:space="preserve"> Grupo</w:t>
            </w:r>
            <w:r w:rsidR="00624137" w:rsidRPr="001A3A75">
              <w:rPr>
                <w:b/>
                <w:bCs/>
              </w:rPr>
              <w:t>s</w:t>
            </w:r>
            <w:r w:rsidR="00850C8A" w:rsidRPr="001A3A75">
              <w:rPr>
                <w:b/>
                <w:bCs/>
              </w:rPr>
              <w:t xml:space="preserve"> de Trabajo </w:t>
            </w:r>
            <w:r w:rsidR="00624137" w:rsidRPr="001A3A75">
              <w:rPr>
                <w:b/>
                <w:bCs/>
              </w:rPr>
              <w:t>1, 2</w:t>
            </w:r>
            <w:r w:rsidR="002E2655" w:rsidRPr="001A3A75">
              <w:rPr>
                <w:b/>
                <w:bCs/>
              </w:rPr>
              <w:t>, 3</w:t>
            </w:r>
            <w:r w:rsidR="00624137" w:rsidRPr="001A3A75">
              <w:rPr>
                <w:b/>
                <w:bCs/>
              </w:rPr>
              <w:t xml:space="preserve"> y </w:t>
            </w:r>
            <w:r w:rsidR="002E2655" w:rsidRPr="001A3A75">
              <w:rPr>
                <w:b/>
                <w:bCs/>
              </w:rPr>
              <w:t>4/</w:t>
            </w:r>
            <w:r w:rsidR="00850C8A" w:rsidRPr="001A3A75">
              <w:rPr>
                <w:b/>
                <w:bCs/>
              </w:rPr>
              <w:t>11</w:t>
            </w:r>
            <w:r w:rsidRPr="001A3A75">
              <w:rPr>
                <w:b/>
                <w:bCs/>
              </w:rPr>
              <w:br/>
              <w:t xml:space="preserve">Ginebra, </w:t>
            </w:r>
            <w:r w:rsidR="005640B8">
              <w:rPr>
                <w:b/>
                <w:bCs/>
              </w:rPr>
              <w:t>17 de febrero de 2012 (de manera consecutiva a partir de las 11</w:t>
            </w:r>
            <w:r w:rsidR="00B64B15">
              <w:rPr>
                <w:b/>
                <w:bCs/>
              </w:rPr>
              <w:t>.</w:t>
            </w:r>
            <w:r w:rsidR="005640B8">
              <w:rPr>
                <w:b/>
                <w:bCs/>
              </w:rPr>
              <w:t>30 horas)</w:t>
            </w:r>
            <w:r w:rsidR="002E2655" w:rsidRPr="001A3A75">
              <w:rPr>
                <w:b/>
                <w:bCs/>
              </w:rPr>
              <w:t xml:space="preserve"> </w:t>
            </w:r>
          </w:p>
        </w:tc>
      </w:tr>
    </w:tbl>
    <w:p w:rsidR="0035277F" w:rsidRPr="00E42AE0" w:rsidRDefault="0035277F" w:rsidP="00BC310F">
      <w:pPr>
        <w:spacing w:before="240"/>
        <w:ind w:left="-199"/>
        <w:rPr>
          <w:rFonts w:ascii="Century Gothic" w:hAnsi="Century Gothic"/>
          <w:sz w:val="16"/>
        </w:rPr>
      </w:pPr>
    </w:p>
    <w:p w:rsidR="0035277F" w:rsidRPr="00E42AE0" w:rsidRDefault="0035277F" w:rsidP="00BC310F">
      <w:pPr>
        <w:pStyle w:val="ITUintr"/>
        <w:tabs>
          <w:tab w:val="clear" w:pos="737"/>
          <w:tab w:val="clear" w:pos="1134"/>
          <w:tab w:val="left" w:pos="794"/>
        </w:tabs>
        <w:spacing w:before="120"/>
        <w:ind w:right="92"/>
        <w:rPr>
          <w:sz w:val="24"/>
        </w:rPr>
      </w:pPr>
      <w:r w:rsidRPr="00E42AE0">
        <w:rPr>
          <w:sz w:val="24"/>
        </w:rPr>
        <w:t>Muy señor mío:</w:t>
      </w:r>
    </w:p>
    <w:p w:rsidR="0035277F" w:rsidRPr="00E42AE0" w:rsidRDefault="0035277F" w:rsidP="00B64B15">
      <w:r w:rsidRPr="00E42AE0">
        <w:rPr>
          <w:bCs/>
        </w:rPr>
        <w:t>1</w:t>
      </w:r>
      <w:r w:rsidRPr="00E42AE0">
        <w:tab/>
        <w:t xml:space="preserve">De conformidad con </w:t>
      </w:r>
      <w:r w:rsidR="00850C8A" w:rsidRPr="00E42AE0">
        <w:t xml:space="preserve">la solicitud </w:t>
      </w:r>
      <w:r w:rsidR="00BC310F">
        <w:t xml:space="preserve">del Presidente </w:t>
      </w:r>
      <w:r w:rsidR="00850C8A" w:rsidRPr="00E42AE0">
        <w:t>de la Comisión de Estudio 1</w:t>
      </w:r>
      <w:r w:rsidR="00BC310F">
        <w:t xml:space="preserve">1 </w:t>
      </w:r>
      <w:r w:rsidR="005640B8">
        <w:t xml:space="preserve">(Sr. Wei Feng) </w:t>
      </w:r>
      <w:r w:rsidR="00BC310F">
        <w:t>y según lo refrendado durante</w:t>
      </w:r>
      <w:r w:rsidR="00850C8A" w:rsidRPr="00E42AE0">
        <w:t xml:space="preserve"> </w:t>
      </w:r>
      <w:r w:rsidR="00BC310F">
        <w:t xml:space="preserve">la </w:t>
      </w:r>
      <w:r w:rsidR="00850C8A" w:rsidRPr="00E42AE0">
        <w:t xml:space="preserve">reunión de </w:t>
      </w:r>
      <w:r w:rsidR="00BC310F">
        <w:t>dicha</w:t>
      </w:r>
      <w:r w:rsidR="00850C8A" w:rsidRPr="00E42AE0">
        <w:t xml:space="preserve"> Comisión (</w:t>
      </w:r>
      <w:r w:rsidR="005640B8">
        <w:t>Ginebra</w:t>
      </w:r>
      <w:r w:rsidR="002E2655">
        <w:t>,</w:t>
      </w:r>
      <w:r w:rsidR="005640B8">
        <w:t xml:space="preserve"> Suiza, 17-21 de octubre de</w:t>
      </w:r>
      <w:r w:rsidR="00B64B15">
        <w:t> </w:t>
      </w:r>
      <w:r w:rsidR="005640B8">
        <w:t>2011)</w:t>
      </w:r>
      <w:r w:rsidRPr="00E42AE0">
        <w:t xml:space="preserve">, me complace informarle que </w:t>
      </w:r>
      <w:r w:rsidR="00624137">
        <w:t>los</w:t>
      </w:r>
      <w:r w:rsidR="00850C8A" w:rsidRPr="00E42AE0">
        <w:t xml:space="preserve"> Grupo</w:t>
      </w:r>
      <w:r w:rsidR="00624137">
        <w:t>s</w:t>
      </w:r>
      <w:r w:rsidR="00850C8A" w:rsidRPr="00E42AE0">
        <w:t xml:space="preserve"> de Trabajo </w:t>
      </w:r>
      <w:r w:rsidR="00624137">
        <w:t xml:space="preserve">1/11 (Arquitectura funcional y control de aplicaciones), 2/11 (Control de sesión, portadora </w:t>
      </w:r>
      <w:r w:rsidR="00BC310F">
        <w:t>y</w:t>
      </w:r>
      <w:r w:rsidR="00624137">
        <w:t xml:space="preserve"> recursos)</w:t>
      </w:r>
      <w:r w:rsidR="002E2655">
        <w:t>,</w:t>
      </w:r>
      <w:r w:rsidR="00624137">
        <w:t xml:space="preserve"> </w:t>
      </w:r>
      <w:r w:rsidR="00850C8A" w:rsidRPr="00E42AE0">
        <w:t>3/11</w:t>
      </w:r>
      <w:r w:rsidRPr="00E42AE0">
        <w:t xml:space="preserve"> (</w:t>
      </w:r>
      <w:r w:rsidR="00BC310F">
        <w:t>Multidifusión y</w:t>
      </w:r>
      <w:r w:rsidR="00850C8A" w:rsidRPr="00624137">
        <w:t xml:space="preserve"> vinculación</w:t>
      </w:r>
      <w:r w:rsidR="00850C8A" w:rsidRPr="00E42AE0">
        <w:t>)</w:t>
      </w:r>
      <w:r w:rsidR="002E2655">
        <w:t xml:space="preserve"> y 4/11 (Especificaciones de prueba)</w:t>
      </w:r>
      <w:r w:rsidRPr="00E42AE0">
        <w:t xml:space="preserve"> se reunirá</w:t>
      </w:r>
      <w:r w:rsidR="00027ACB">
        <w:t>n</w:t>
      </w:r>
      <w:r w:rsidRPr="00E42AE0">
        <w:t xml:space="preserve"> en Ginebra, en la Sede de la UIT, </w:t>
      </w:r>
      <w:r w:rsidR="00850C8A" w:rsidRPr="00E42AE0">
        <w:t xml:space="preserve">el día </w:t>
      </w:r>
      <w:r w:rsidR="005640B8">
        <w:t>17</w:t>
      </w:r>
      <w:r w:rsidR="00624137">
        <w:t> de </w:t>
      </w:r>
      <w:r w:rsidR="005640B8">
        <w:t>febr</w:t>
      </w:r>
      <w:r w:rsidR="002E2655">
        <w:t>ero</w:t>
      </w:r>
      <w:r w:rsidR="00624137">
        <w:t xml:space="preserve"> de 20</w:t>
      </w:r>
      <w:r w:rsidR="002E2655">
        <w:t>1</w:t>
      </w:r>
      <w:r w:rsidR="005640B8">
        <w:t>2</w:t>
      </w:r>
      <w:r w:rsidR="00850C8A" w:rsidRPr="00E42AE0">
        <w:t>, con el fin de tomar una decisión (</w:t>
      </w:r>
      <w:r w:rsidR="005640B8">
        <w:t>c</w:t>
      </w:r>
      <w:r w:rsidR="005640B8" w:rsidRPr="005640B8">
        <w:t>onsentimiento/determinación/acuerdo</w:t>
      </w:r>
      <w:r w:rsidR="00850C8A" w:rsidRPr="00E42AE0">
        <w:t xml:space="preserve">) sobre una serie de proyectos de </w:t>
      </w:r>
      <w:r w:rsidR="005640B8">
        <w:t>Recomendaci</w:t>
      </w:r>
      <w:r w:rsidR="00B64B15">
        <w:t>o</w:t>
      </w:r>
      <w:r w:rsidR="005640B8">
        <w:t>n</w:t>
      </w:r>
      <w:r w:rsidR="00B64B15">
        <w:t>es</w:t>
      </w:r>
      <w:r w:rsidR="005640B8">
        <w:t xml:space="preserve"> y de Suplemento</w:t>
      </w:r>
      <w:r w:rsidR="00B64B15">
        <w:t>s</w:t>
      </w:r>
      <w:r w:rsidR="00850C8A" w:rsidRPr="00E42AE0">
        <w:t>.</w:t>
      </w:r>
    </w:p>
    <w:p w:rsidR="0035277F" w:rsidRPr="00E42AE0" w:rsidRDefault="00624137" w:rsidP="005640B8">
      <w:r>
        <w:t>La reunión de los Grupos de Trabajo comenzará a las 1</w:t>
      </w:r>
      <w:r w:rsidR="005640B8">
        <w:t>1</w:t>
      </w:r>
      <w:r>
        <w:t xml:space="preserve">.30 horas y se celebrará </w:t>
      </w:r>
      <w:r w:rsidR="005640B8">
        <w:t>de manera consecutiva</w:t>
      </w:r>
      <w:r>
        <w:t xml:space="preserve">. La inscripción de los participantes comenzará a las </w:t>
      </w:r>
      <w:r w:rsidR="002E2655">
        <w:t>08.3</w:t>
      </w:r>
      <w:r>
        <w:t xml:space="preserve">0 horas en la entrada del edificio de </w:t>
      </w:r>
      <w:proofErr w:type="spellStart"/>
      <w:r>
        <w:t>Montbrillant</w:t>
      </w:r>
      <w:proofErr w:type="spellEnd"/>
      <w:r>
        <w:t xml:space="preserve">. </w:t>
      </w:r>
      <w:r w:rsidR="0035277F" w:rsidRPr="00E42AE0">
        <w:t>En las pantallas situadas en las puertas de entrada de la Sede de la UIT se dará información detallada sobre las salas de reunión.</w:t>
      </w:r>
    </w:p>
    <w:p w:rsidR="005640B8" w:rsidRDefault="0035277F" w:rsidP="002E2655">
      <w:r w:rsidRPr="00E42AE0">
        <w:rPr>
          <w:bCs/>
        </w:rPr>
        <w:t>2</w:t>
      </w:r>
      <w:r w:rsidRPr="00E42AE0">
        <w:tab/>
      </w:r>
      <w:r w:rsidR="005640B8">
        <w:t>No se facilitarán servicios de interpretación para esta reunión.</w:t>
      </w:r>
    </w:p>
    <w:p w:rsidR="00624137" w:rsidRDefault="005640B8" w:rsidP="002E2655">
      <w:r>
        <w:t>3</w:t>
      </w:r>
      <w:r>
        <w:tab/>
      </w:r>
      <w:r w:rsidR="00624137">
        <w:t>El proyecto de orden del día</w:t>
      </w:r>
      <w:r w:rsidR="009A78E1">
        <w:t>, elaborado de conformidad con los Presidentes de los Grupos de Trabajo 1, 2</w:t>
      </w:r>
      <w:r w:rsidR="002E2655">
        <w:t>, 3</w:t>
      </w:r>
      <w:r w:rsidR="009A78E1">
        <w:t> y </w:t>
      </w:r>
      <w:r w:rsidR="002E2655">
        <w:t>4</w:t>
      </w:r>
      <w:r w:rsidR="009A78E1">
        <w:t xml:space="preserve">/11, figura en el </w:t>
      </w:r>
      <w:r w:rsidR="00BC310F">
        <w:rPr>
          <w:b/>
          <w:bCs/>
        </w:rPr>
        <w:t>a</w:t>
      </w:r>
      <w:r w:rsidR="009A78E1">
        <w:rPr>
          <w:b/>
          <w:bCs/>
        </w:rPr>
        <w:t>nexo 1</w:t>
      </w:r>
      <w:r w:rsidR="009A78E1">
        <w:t xml:space="preserve"> a la presente.</w:t>
      </w:r>
    </w:p>
    <w:p w:rsidR="009A78E1" w:rsidRDefault="005640B8" w:rsidP="00B64B15">
      <w:r>
        <w:t>4</w:t>
      </w:r>
      <w:r w:rsidR="009A78E1">
        <w:tab/>
      </w:r>
      <w:r>
        <w:t>El</w:t>
      </w:r>
      <w:r w:rsidR="009A78E1">
        <w:t xml:space="preserve"> principal objetivo de las reuniones de los Grupos de Trabajo 1, 2</w:t>
      </w:r>
      <w:r w:rsidR="002E2655">
        <w:t>, 3</w:t>
      </w:r>
      <w:r w:rsidR="009A78E1">
        <w:t> y </w:t>
      </w:r>
      <w:r w:rsidR="002E2655">
        <w:t>4</w:t>
      </w:r>
      <w:r w:rsidR="009A78E1">
        <w:t xml:space="preserve">/11 </w:t>
      </w:r>
      <w:r>
        <w:t>es</w:t>
      </w:r>
      <w:r w:rsidR="009A78E1">
        <w:t xml:space="preserve"> considerar la posibilidad de iniciar el proceso de aprobación de proyectos de Recomendaci</w:t>
      </w:r>
      <w:r w:rsidR="00B64B15">
        <w:t>o</w:t>
      </w:r>
      <w:r w:rsidR="009A78E1">
        <w:t>n</w:t>
      </w:r>
      <w:r w:rsidR="00B64B15">
        <w:t>es</w:t>
      </w:r>
      <w:r w:rsidR="009A78E1">
        <w:t xml:space="preserve"> y </w:t>
      </w:r>
      <w:r>
        <w:t xml:space="preserve">de </w:t>
      </w:r>
      <w:r w:rsidR="004D3568">
        <w:t>S</w:t>
      </w:r>
      <w:r w:rsidR="009A78E1">
        <w:t>uplemento</w:t>
      </w:r>
      <w:r w:rsidR="00B64B15">
        <w:t>s</w:t>
      </w:r>
      <w:r w:rsidR="009A78E1">
        <w:t>, según proceda, en función de los resultados de las precedentes reuniones de Grupo de Relator celebradas durante el evento NGN</w:t>
      </w:r>
      <w:r w:rsidR="009A78E1">
        <w:noBreakHyphen/>
        <w:t>GSI (</w:t>
      </w:r>
      <w:r>
        <w:t>6</w:t>
      </w:r>
      <w:r w:rsidR="009A78E1">
        <w:noBreakHyphen/>
      </w:r>
      <w:r>
        <w:t>17</w:t>
      </w:r>
      <w:r w:rsidR="009A78E1">
        <w:t> de </w:t>
      </w:r>
      <w:r>
        <w:t>febr</w:t>
      </w:r>
      <w:r w:rsidR="002E2655">
        <w:t>er</w:t>
      </w:r>
      <w:r w:rsidR="009A78E1">
        <w:t>o de 20</w:t>
      </w:r>
      <w:r w:rsidR="002E2655">
        <w:t>1</w:t>
      </w:r>
      <w:r w:rsidR="00B63921">
        <w:t>2</w:t>
      </w:r>
      <w:r w:rsidR="009A78E1">
        <w:t>):</w:t>
      </w:r>
    </w:p>
    <w:p w:rsidR="00B63921" w:rsidRDefault="00B63921" w:rsidP="00B64B15">
      <w:r>
        <w:t xml:space="preserve">Se facilitará más información sobre el evento NGN-GSI en la dirección: </w:t>
      </w:r>
      <w:r w:rsidR="00B64B15">
        <w:br/>
      </w:r>
      <w:hyperlink r:id="rId11" w:history="1">
        <w:r w:rsidRPr="007547B4">
          <w:rPr>
            <w:rStyle w:val="Hyperlink"/>
          </w:rPr>
          <w:t>http://www.itu.int/ITU-T/ngn</w:t>
        </w:r>
      </w:hyperlink>
      <w:r>
        <w:t>.</w:t>
      </w:r>
    </w:p>
    <w:p w:rsidR="00B64B15" w:rsidRDefault="00B63921" w:rsidP="00B64B15">
      <w:pPr>
        <w:overflowPunct w:val="0"/>
        <w:autoSpaceDE w:val="0"/>
        <w:autoSpaceDN w:val="0"/>
        <w:adjustRightInd w:val="0"/>
        <w:ind w:right="-52"/>
        <w:textAlignment w:val="baseline"/>
      </w:pPr>
      <w:bookmarkStart w:id="2" w:name="Duties"/>
      <w:bookmarkEnd w:id="2"/>
      <w:r>
        <w:rPr>
          <w:bCs/>
        </w:rPr>
        <w:t>5</w:t>
      </w:r>
      <w:r w:rsidRPr="00B63921">
        <w:tab/>
        <w:t>En su reunión de febrero de 2011, el GANT acordó proseguir con el plazo experimental de</w:t>
      </w:r>
      <w:r w:rsidR="00B64B15">
        <w:t> </w:t>
      </w:r>
      <w:r w:rsidRPr="00B63921">
        <w:t xml:space="preserve">12 (doce) días naturales de antelación para la presentación de contribuciones a las reuniones de la TSB. Dichas contribuciones se publicarán en la dirección web de la Comisión de Estudio </w:t>
      </w:r>
      <w:r>
        <w:t>11 y, p</w:t>
      </w:r>
      <w:r w:rsidRPr="00B63921">
        <w:t xml:space="preserve">or </w:t>
      </w:r>
    </w:p>
    <w:p w:rsidR="00B64B15" w:rsidRDefault="00B64B15">
      <w:pPr>
        <w:tabs>
          <w:tab w:val="clear" w:pos="794"/>
          <w:tab w:val="clear" w:pos="1191"/>
          <w:tab w:val="clear" w:pos="1588"/>
          <w:tab w:val="clear" w:pos="1985"/>
        </w:tabs>
        <w:spacing w:before="0"/>
      </w:pPr>
    </w:p>
    <w:p w:rsidR="00B63921" w:rsidRDefault="00B63921" w:rsidP="00B64B15">
      <w:pPr>
        <w:overflowPunct w:val="0"/>
        <w:autoSpaceDE w:val="0"/>
        <w:autoSpaceDN w:val="0"/>
        <w:adjustRightInd w:val="0"/>
        <w:ind w:right="-52"/>
        <w:textAlignment w:val="baseline"/>
      </w:pPr>
      <w:proofErr w:type="gramStart"/>
      <w:r w:rsidRPr="00B63921">
        <w:lastRenderedPageBreak/>
        <w:t>tanto</w:t>
      </w:r>
      <w:proofErr w:type="gramEnd"/>
      <w:r>
        <w:t>,</w:t>
      </w:r>
      <w:r w:rsidRPr="00B63921">
        <w:t xml:space="preserve"> deberán obrar en poder de la TSB </w:t>
      </w:r>
      <w:r w:rsidRPr="00B63921">
        <w:rPr>
          <w:b/>
        </w:rPr>
        <w:t>a más tardar el</w:t>
      </w:r>
      <w:r>
        <w:rPr>
          <w:b/>
        </w:rPr>
        <w:t xml:space="preserve"> 4 de febrero de 2012</w:t>
      </w:r>
      <w:r w:rsidRPr="00B63921">
        <w:rPr>
          <w:bCs/>
        </w:rPr>
        <w:t xml:space="preserve">. </w:t>
      </w:r>
      <w:r w:rsidRPr="00B63921">
        <w:t xml:space="preserve">Las contribuciones recibidas por lo menos dos meses antes del comienzo de la reunión podrán traducirse, llegado el caso, con arreglo a las disposiciones en vigor. </w:t>
      </w:r>
    </w:p>
    <w:p w:rsidR="00B63921" w:rsidRPr="00B63921" w:rsidRDefault="00B63921" w:rsidP="009C3906">
      <w:pPr>
        <w:overflowPunct w:val="0"/>
        <w:autoSpaceDE w:val="0"/>
        <w:autoSpaceDN w:val="0"/>
        <w:adjustRightInd w:val="0"/>
        <w:ind w:right="-52"/>
        <w:textAlignment w:val="baseline"/>
      </w:pPr>
      <w:r>
        <w:t>6</w:t>
      </w:r>
      <w:r w:rsidRPr="00B63921">
        <w:tab/>
        <w:t>Con arreglo a lo solicitado en la última reunión del GANT, se dispone ahora de un sistema en línea para la publicación directa de las contribuciones. El sistema de publicación directa permite a los Miembros del UIT-T reservar números de contribución y cargar y revisar contribuciones directamente en el servidor web del UIT-T. El nuevo sistema de publicación directa viene a completar los tradicionales mecanismos de transmisión basados en la web y en el correo electrónico, que pueden seguir utilizándose</w:t>
      </w:r>
      <w:r>
        <w:t xml:space="preserve"> en la dirección </w:t>
      </w:r>
      <w:hyperlink r:id="rId12" w:history="1">
        <w:r w:rsidRPr="007547B4">
          <w:rPr>
            <w:rStyle w:val="Hyperlink"/>
          </w:rPr>
          <w:t>tsbg11@itu.int</w:t>
        </w:r>
      </w:hyperlink>
      <w:r>
        <w:t>.</w:t>
      </w:r>
      <w:r w:rsidRPr="00B63921">
        <w:t xml:space="preserve"> Para obtener más información y directrices relativas al nuevo sistema de publicación directa, puede acudir a la siguiente dirección</w:t>
      </w:r>
      <w:r w:rsidR="00BD2CEF">
        <w:t>:</w:t>
      </w:r>
      <w:r w:rsidR="009C3906">
        <w:br/>
      </w:r>
      <w:hyperlink r:id="rId13" w:history="1">
        <w:r w:rsidRPr="00B64B15">
          <w:rPr>
            <w:color w:val="0000FF"/>
            <w:u w:val="single"/>
          </w:rPr>
          <w:t>http://itu.int/net/ITU-T/ddp/Default.aspx?groupid=7279</w:t>
        </w:r>
      </w:hyperlink>
      <w:r w:rsidRPr="00B63921">
        <w:t>.</w:t>
      </w:r>
    </w:p>
    <w:p w:rsidR="00B63921" w:rsidRPr="00B63921" w:rsidRDefault="00B63921" w:rsidP="00BD2CEF">
      <w:pPr>
        <w:overflowPunct w:val="0"/>
        <w:autoSpaceDE w:val="0"/>
        <w:autoSpaceDN w:val="0"/>
        <w:adjustRightInd w:val="0"/>
        <w:textAlignment w:val="baseline"/>
      </w:pPr>
      <w:r w:rsidRPr="00B63921">
        <w:t xml:space="preserve">Le recomendamos encarecidamente que utilice el juego de plantillas </w:t>
      </w:r>
      <w:r w:rsidR="00BD2CEF">
        <w:t xml:space="preserve">creado </w:t>
      </w:r>
      <w:r w:rsidRPr="00B63921">
        <w:t>a fin de armonizar la presentación de los documentos del UIT-T y, al mismo tiempo, facilitar y hacer más eficaz su producción. Se pueden descargar desde la página web de cada Comisión de Estudio del UIT-T en "</w:t>
      </w:r>
      <w:proofErr w:type="spellStart"/>
      <w:r w:rsidRPr="00B63921">
        <w:t>Delegate</w:t>
      </w:r>
      <w:proofErr w:type="spellEnd"/>
      <w:r w:rsidRPr="00B63921">
        <w:t xml:space="preserve"> </w:t>
      </w:r>
      <w:proofErr w:type="spellStart"/>
      <w:r w:rsidRPr="00B63921">
        <w:t>resources</w:t>
      </w:r>
      <w:proofErr w:type="spellEnd"/>
      <w:r w:rsidRPr="00B63921">
        <w:t>" (</w:t>
      </w:r>
      <w:hyperlink r:id="rId14" w:history="1">
        <w:r w:rsidR="00BD2CEF" w:rsidRPr="007547B4">
          <w:rPr>
            <w:rStyle w:val="Hyperlink"/>
          </w:rPr>
          <w:t>http://www.itu.int/ITU-T/studygroups/templates</w:t>
        </w:r>
      </w:hyperlink>
      <w:r w:rsidRPr="00B63921">
        <w:t>).</w:t>
      </w:r>
    </w:p>
    <w:p w:rsidR="00B63921" w:rsidRPr="00B63921" w:rsidRDefault="00B63921" w:rsidP="00B63921">
      <w:pPr>
        <w:overflowPunct w:val="0"/>
        <w:autoSpaceDE w:val="0"/>
        <w:autoSpaceDN w:val="0"/>
        <w:adjustRightInd w:val="0"/>
        <w:textAlignment w:val="baseline"/>
      </w:pPr>
      <w:r w:rsidRPr="00B63921">
        <w:t xml:space="preserve">Para resolver todas las posibles cuestiones que se planteen en relación con las contribuciones, en adelante se indicará en las mismas el apellido de la persona encargada, sus números de telefax y de teléfono, así como su dirección de correo electrónico (e-mail). Para ello, le ruego indique esta información en la portada de </w:t>
      </w:r>
      <w:r w:rsidRPr="00B63921">
        <w:rPr>
          <w:u w:val="single"/>
        </w:rPr>
        <w:t>todos</w:t>
      </w:r>
      <w:r w:rsidRPr="00B63921">
        <w:t xml:space="preserve"> los documentos.</w:t>
      </w:r>
    </w:p>
    <w:p w:rsidR="00B63921" w:rsidRPr="00B63921" w:rsidRDefault="00B63921" w:rsidP="006B48CC">
      <w:pPr>
        <w:overflowPunct w:val="0"/>
        <w:autoSpaceDE w:val="0"/>
        <w:autoSpaceDN w:val="0"/>
        <w:adjustRightInd w:val="0"/>
        <w:textAlignment w:val="baseline"/>
      </w:pPr>
      <w:r>
        <w:t>7</w:t>
      </w:r>
      <w:r w:rsidRPr="00B63921">
        <w:tab/>
        <w:t>Para que la TSB pueda tomar las disposiciones necesarias sobre la documentación y la organización de la reunión, le ruego me comunique cuanto antes, por carta, por fax (+41 22 730 5853) o por correo electrónico (</w:t>
      </w:r>
      <w:hyperlink r:id="rId15" w:history="1">
        <w:r w:rsidRPr="00B63921">
          <w:rPr>
            <w:color w:val="0000FF"/>
            <w:u w:val="single"/>
          </w:rPr>
          <w:t>tsbreg@itu.int</w:t>
        </w:r>
      </w:hyperlink>
      <w:r w:rsidRPr="00B63921">
        <w:t xml:space="preserve">) y </w:t>
      </w:r>
      <w:r w:rsidRPr="00B63921">
        <w:rPr>
          <w:b/>
        </w:rPr>
        <w:t xml:space="preserve">a más tardar el </w:t>
      </w:r>
      <w:r w:rsidR="006B48CC">
        <w:rPr>
          <w:b/>
        </w:rPr>
        <w:t>17 de enero de 2012</w:t>
      </w:r>
      <w:r w:rsidRPr="00B63921">
        <w:t xml:space="preserve">,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 </w:t>
      </w:r>
    </w:p>
    <w:p w:rsidR="00B63921" w:rsidRPr="00B63921" w:rsidRDefault="006B48CC" w:rsidP="00BD2CEF">
      <w:pPr>
        <w:overflowPunct w:val="0"/>
        <w:autoSpaceDE w:val="0"/>
        <w:autoSpaceDN w:val="0"/>
        <w:adjustRightInd w:val="0"/>
        <w:textAlignment w:val="baseline"/>
        <w:rPr>
          <w:szCs w:val="24"/>
        </w:rPr>
      </w:pPr>
      <w:r>
        <w:rPr>
          <w:szCs w:val="24"/>
        </w:rPr>
        <w:t>8</w:t>
      </w:r>
      <w:r w:rsidR="00B63921" w:rsidRPr="00B63921">
        <w:rPr>
          <w:szCs w:val="24"/>
        </w:rPr>
        <w:tab/>
      </w:r>
      <w:r w:rsidR="00B63921" w:rsidRPr="00B63921">
        <w:rPr>
          <w:b/>
          <w:bCs/>
          <w:szCs w:val="24"/>
        </w:rPr>
        <w:t>No olvide que la preinscripción de los participantes a las reuniones del UIT</w:t>
      </w:r>
      <w:r w:rsidR="00B63921" w:rsidRPr="00B63921">
        <w:rPr>
          <w:b/>
          <w:bCs/>
          <w:szCs w:val="24"/>
        </w:rPr>
        <w:noBreakHyphen/>
        <w:t xml:space="preserve">T se efectúa </w:t>
      </w:r>
      <w:r w:rsidR="00B63921" w:rsidRPr="00B63921">
        <w:rPr>
          <w:b/>
          <w:bCs/>
          <w:i/>
          <w:iCs/>
          <w:szCs w:val="24"/>
        </w:rPr>
        <w:t>en línea</w:t>
      </w:r>
      <w:r w:rsidR="00B63921" w:rsidRPr="00B63921">
        <w:rPr>
          <w:b/>
          <w:bCs/>
          <w:szCs w:val="24"/>
        </w:rPr>
        <w:t xml:space="preserve"> desde la página web del UIT</w:t>
      </w:r>
      <w:r w:rsidR="00B63921" w:rsidRPr="00B63921">
        <w:rPr>
          <w:b/>
          <w:bCs/>
          <w:szCs w:val="24"/>
        </w:rPr>
        <w:noBreakHyphen/>
        <w:t>T: (</w:t>
      </w:r>
      <w:hyperlink r:id="rId16" w:history="1">
        <w:r w:rsidRPr="007547B4">
          <w:rPr>
            <w:rStyle w:val="Hyperlink"/>
            <w:b/>
            <w:bCs/>
            <w:szCs w:val="24"/>
          </w:rPr>
          <w:t>http://www.itu.int/ITU-T/studygroups/com11/</w:t>
        </w:r>
      </w:hyperlink>
      <w:r w:rsidR="00B63921" w:rsidRPr="00B63921">
        <w:rPr>
          <w:b/>
          <w:bCs/>
          <w:szCs w:val="24"/>
        </w:rPr>
        <w:t>)</w:t>
      </w:r>
      <w:r w:rsidR="00B63921" w:rsidRPr="00B63921">
        <w:rPr>
          <w:szCs w:val="24"/>
        </w:rPr>
        <w:t>.</w:t>
      </w:r>
    </w:p>
    <w:p w:rsidR="00B63921" w:rsidRPr="00B63921" w:rsidRDefault="006B48CC" w:rsidP="006B48CC">
      <w:pPr>
        <w:overflowPunct w:val="0"/>
        <w:autoSpaceDE w:val="0"/>
        <w:autoSpaceDN w:val="0"/>
        <w:adjustRightInd w:val="0"/>
        <w:textAlignment w:val="baseline"/>
      </w:pPr>
      <w:r>
        <w:t>9</w:t>
      </w:r>
      <w:r w:rsidR="00B63921" w:rsidRPr="00B63921">
        <w:tab/>
      </w:r>
      <w:r>
        <w:t>De</w:t>
      </w:r>
      <w:r w:rsidR="00B63921" w:rsidRPr="00B63921">
        <w:t xml:space="preserve"> acuerdo con su Presidente, Sr. </w:t>
      </w:r>
      <w:r>
        <w:t>Wei Feng</w:t>
      </w:r>
      <w:r w:rsidR="00B63921" w:rsidRPr="00B63921">
        <w:t xml:space="preserve">, la Comisión de Estudio </w:t>
      </w:r>
      <w:r>
        <w:t>11</w:t>
      </w:r>
      <w:r w:rsidR="00B63921" w:rsidRPr="00B63921">
        <w:t xml:space="preserve"> seguirá tomando las medidas pertinentes con el fin de trabajar en un entorno totalmente electrónico. Por consiguiente, la</w:t>
      </w:r>
      <w:r>
        <w:t>s</w:t>
      </w:r>
      <w:r w:rsidR="00B63921" w:rsidRPr="00B63921">
        <w:t xml:space="preserve"> </w:t>
      </w:r>
      <w:r>
        <w:t xml:space="preserve">próximas </w:t>
      </w:r>
      <w:r w:rsidRPr="00B63921">
        <w:t>reunion</w:t>
      </w:r>
      <w:r>
        <w:t>es del 17 de febrero de 2012</w:t>
      </w:r>
      <w:r w:rsidR="00B63921" w:rsidRPr="00B63921">
        <w:t xml:space="preserve"> tendrá</w:t>
      </w:r>
      <w:r>
        <w:t>n</w:t>
      </w:r>
      <w:r w:rsidR="00B63921" w:rsidRPr="00B63921">
        <w:t xml:space="preserve"> lugar sin papel.</w:t>
      </w:r>
    </w:p>
    <w:p w:rsidR="00B63921" w:rsidRPr="00B63921" w:rsidRDefault="00B63921" w:rsidP="006B48CC">
      <w:pPr>
        <w:overflowPunct w:val="0"/>
        <w:autoSpaceDE w:val="0"/>
        <w:autoSpaceDN w:val="0"/>
        <w:adjustRightInd w:val="0"/>
        <w:textAlignment w:val="baseline"/>
      </w:pPr>
      <w:r w:rsidRPr="00B63921">
        <w:t xml:space="preserve">En el cibercafé ubicado en el segundo subsuelo del edificio de la Torre y en </w:t>
      </w:r>
      <w:r w:rsidR="006B48CC">
        <w:t xml:space="preserve">la </w:t>
      </w:r>
      <w:r w:rsidR="006B48CC" w:rsidRPr="00BD2CEF">
        <w:rPr>
          <w:b/>
          <w:bCs/>
        </w:rPr>
        <w:t>planta baja</w:t>
      </w:r>
      <w:r w:rsidRPr="00B63921">
        <w:t xml:space="preserve"> del edificio de </w:t>
      </w:r>
      <w:proofErr w:type="spellStart"/>
      <w:r w:rsidRPr="00B63921">
        <w:t>Montbrillant</w:t>
      </w:r>
      <w:proofErr w:type="spellEnd"/>
      <w:r w:rsidRPr="00B63921">
        <w:t xml:space="preserve"> se han puesto a disposición impresoras para los delegados que deseen imprimir sus documentos. Además, el Servicio de asistencia informática (</w:t>
      </w:r>
      <w:hyperlink r:id="rId17" w:history="1">
        <w:r w:rsidRPr="00B63921">
          <w:rPr>
            <w:color w:val="0000FF"/>
            <w:u w:val="single"/>
          </w:rPr>
          <w:t>helpdesk@itu.int</w:t>
        </w:r>
      </w:hyperlink>
      <w:r w:rsidRPr="00B63921">
        <w:t xml:space="preserve">) ha preparado un número limitado de </w:t>
      </w:r>
      <w:r w:rsidR="006B48CC">
        <w:t>comput</w:t>
      </w:r>
      <w:r w:rsidRPr="00B63921">
        <w:t>adores personales para las personas que no tengan.</w:t>
      </w:r>
    </w:p>
    <w:p w:rsidR="006B48CC" w:rsidRDefault="00B63921" w:rsidP="006B48CC">
      <w:pPr>
        <w:overflowPunct w:val="0"/>
        <w:autoSpaceDE w:val="0"/>
        <w:autoSpaceDN w:val="0"/>
        <w:adjustRightInd w:val="0"/>
        <w:textAlignment w:val="baseline"/>
      </w:pPr>
      <w:r w:rsidRPr="00B63921">
        <w:t>10</w:t>
      </w:r>
      <w:r w:rsidRPr="00B63921">
        <w:tab/>
      </w:r>
      <w:r w:rsidR="006B48CC" w:rsidRPr="006B48CC">
        <w:t xml:space="preserve">En la planta baja del edificio </w:t>
      </w:r>
      <w:proofErr w:type="spellStart"/>
      <w:r w:rsidR="006B48CC" w:rsidRPr="006B48CC">
        <w:t>Montbrillant</w:t>
      </w:r>
      <w:proofErr w:type="spellEnd"/>
      <w:r w:rsidR="006B48CC" w:rsidRPr="006B48CC">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B63921" w:rsidRPr="00B63921" w:rsidRDefault="00B63921" w:rsidP="006B48CC">
      <w:pPr>
        <w:overflowPunct w:val="0"/>
        <w:autoSpaceDE w:val="0"/>
        <w:autoSpaceDN w:val="0"/>
        <w:adjustRightInd w:val="0"/>
        <w:textAlignment w:val="baseline"/>
      </w:pPr>
      <w:r w:rsidRPr="00B63921">
        <w:t>1</w:t>
      </w:r>
      <w:r w:rsidR="006B48CC">
        <w:t>1</w:t>
      </w:r>
      <w:r w:rsidRPr="00B63921">
        <w:tab/>
        <w:t xml:space="preserve">Los delegados disponen de instalaciones de red de área local inalámbrica en las zonas aledañas a las principales salas de conferencias de la UIT y en el Centro Internacional de Conferencias de Ginebra (CICG). </w:t>
      </w:r>
      <w:r w:rsidR="006B48CC">
        <w:t>Se facilita información detallada al respecto en el sitio web del UIT-T (</w:t>
      </w:r>
      <w:hyperlink r:id="rId18" w:history="1">
        <w:r w:rsidR="006B48CC" w:rsidRPr="007547B4">
          <w:rPr>
            <w:rStyle w:val="Hyperlink"/>
          </w:rPr>
          <w:t>http://www.itu.int/ITU-T/edh/faqs-support.html</w:t>
        </w:r>
      </w:hyperlink>
      <w:r w:rsidR="006B48CC">
        <w:t xml:space="preserve">). </w:t>
      </w:r>
      <w:r w:rsidR="009C3906">
        <w:t>(</w:t>
      </w:r>
      <w:r w:rsidRPr="00B63921">
        <w:t xml:space="preserve">El acceso alámbrico sigue estando disponible en el edificio </w:t>
      </w:r>
      <w:proofErr w:type="spellStart"/>
      <w:r w:rsidRPr="00B63921">
        <w:t>Montbrillant</w:t>
      </w:r>
      <w:proofErr w:type="spellEnd"/>
      <w:r w:rsidRPr="00B63921">
        <w:t xml:space="preserve"> de la UIT.</w:t>
      </w:r>
      <w:r w:rsidR="009C3906">
        <w:t>)</w:t>
      </w:r>
      <w:r w:rsidRPr="00B63921">
        <w:t xml:space="preserve"> </w:t>
      </w:r>
    </w:p>
    <w:p w:rsidR="00B63921" w:rsidRPr="00B63921" w:rsidRDefault="00B63921" w:rsidP="006B48CC">
      <w:pPr>
        <w:overflowPunct w:val="0"/>
        <w:autoSpaceDE w:val="0"/>
        <w:autoSpaceDN w:val="0"/>
        <w:adjustRightInd w:val="0"/>
        <w:textAlignment w:val="baseline"/>
      </w:pPr>
      <w:r w:rsidRPr="00B63921">
        <w:t>1</w:t>
      </w:r>
      <w:r w:rsidR="006B48CC">
        <w:t>2</w:t>
      </w:r>
      <w:r w:rsidRPr="00B63921">
        <w:tab/>
        <w:t xml:space="preserve">Se adjunta a todos los efectos útiles como </w:t>
      </w:r>
      <w:r w:rsidRPr="00B63921">
        <w:rPr>
          <w:b/>
        </w:rPr>
        <w:t xml:space="preserve">anexo </w:t>
      </w:r>
      <w:r w:rsidR="006B48CC">
        <w:rPr>
          <w:b/>
        </w:rPr>
        <w:t>2</w:t>
      </w:r>
      <w:r w:rsidRPr="00B63921">
        <w:t xml:space="preserve"> un formulario de confirmación de hotel (véase </w:t>
      </w:r>
      <w:hyperlink r:id="rId19" w:history="1">
        <w:r w:rsidRPr="00B63921">
          <w:rPr>
            <w:color w:val="0000FF"/>
            <w:u w:val="single"/>
          </w:rPr>
          <w:t>http://www.itu.int/travel/</w:t>
        </w:r>
      </w:hyperlink>
      <w:r w:rsidRPr="00B63921">
        <w:t xml:space="preserve"> para la lista de hoteles).</w:t>
      </w:r>
    </w:p>
    <w:p w:rsidR="009C3906" w:rsidRDefault="009C3906">
      <w:pPr>
        <w:tabs>
          <w:tab w:val="clear" w:pos="794"/>
          <w:tab w:val="clear" w:pos="1191"/>
          <w:tab w:val="clear" w:pos="1588"/>
          <w:tab w:val="clear" w:pos="1985"/>
        </w:tabs>
        <w:spacing w:before="0"/>
      </w:pPr>
      <w:r>
        <w:br w:type="page"/>
      </w:r>
    </w:p>
    <w:p w:rsidR="00B63921" w:rsidRPr="00B63921" w:rsidRDefault="00B63921" w:rsidP="006B48CC">
      <w:pPr>
        <w:overflowPunct w:val="0"/>
        <w:autoSpaceDE w:val="0"/>
        <w:autoSpaceDN w:val="0"/>
        <w:adjustRightInd w:val="0"/>
        <w:textAlignment w:val="baseline"/>
      </w:pPr>
      <w:r w:rsidRPr="00B63921">
        <w:lastRenderedPageBreak/>
        <w:t>1</w:t>
      </w:r>
      <w:r w:rsidR="006B48CC">
        <w:t>3</w:t>
      </w:r>
      <w:r w:rsidRPr="00B63921">
        <w:tab/>
        <w:t xml:space="preserve">Deseamos recordarle que los ciudadanos procedentes de ciertos países necesitan visado para entrar y permanecer en Suiza. </w:t>
      </w:r>
      <w:r w:rsidRPr="00B63921">
        <w:rPr>
          <w:b/>
          <w:bCs/>
        </w:rPr>
        <w:t>Ese visado debe solicitarse al menos cuatro (4) semanas antes de la fecha de inicio de la reunión</w:t>
      </w:r>
      <w:r w:rsidRPr="00B63921">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cuatro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B63921">
        <w:noBreakHyphen/>
        <w:t>T correspondiente, y remitirse a la TSB con la indicación "</w:t>
      </w:r>
      <w:r w:rsidRPr="00B63921">
        <w:rPr>
          <w:b/>
        </w:rPr>
        <w:t>solicitud de visado</w:t>
      </w:r>
      <w:r w:rsidRPr="00B63921">
        <w:t>", por fax</w:t>
      </w:r>
      <w:r w:rsidRPr="00B63921">
        <w:br/>
        <w:t>(Nº: +41 22 730 5853) o correo electrónico (</w:t>
      </w:r>
      <w:hyperlink r:id="rId20" w:history="1">
        <w:r w:rsidRPr="00B63921">
          <w:rPr>
            <w:color w:val="0000FF"/>
            <w:u w:val="single"/>
          </w:rPr>
          <w:t>tsbreg@itu.int</w:t>
        </w:r>
      </w:hyperlink>
      <w:r w:rsidRPr="00B63921">
        <w:t>).</w:t>
      </w:r>
    </w:p>
    <w:p w:rsidR="00B63921" w:rsidRPr="00B63921" w:rsidRDefault="00B63921" w:rsidP="00B63921">
      <w:pPr>
        <w:overflowPunct w:val="0"/>
        <w:autoSpaceDE w:val="0"/>
        <w:autoSpaceDN w:val="0"/>
        <w:adjustRightInd w:val="0"/>
        <w:spacing w:before="240"/>
        <w:ind w:right="92"/>
        <w:textAlignment w:val="baseline"/>
      </w:pPr>
      <w:r w:rsidRPr="00B63921">
        <w:t>Atentamente.</w:t>
      </w:r>
    </w:p>
    <w:p w:rsidR="00B63921" w:rsidRPr="00B63921" w:rsidRDefault="00B63921" w:rsidP="00B63921">
      <w:pPr>
        <w:overflowPunct w:val="0"/>
        <w:autoSpaceDE w:val="0"/>
        <w:autoSpaceDN w:val="0"/>
        <w:adjustRightInd w:val="0"/>
        <w:spacing w:before="1701"/>
        <w:ind w:right="91"/>
        <w:textAlignment w:val="baseline"/>
      </w:pPr>
      <w:r w:rsidRPr="00B63921">
        <w:t>Malcolm Johnson</w:t>
      </w:r>
      <w:r w:rsidRPr="00B63921">
        <w:br/>
        <w:t>Director de la Oficina de Normalización</w:t>
      </w:r>
      <w:r w:rsidRPr="00B63921">
        <w:br/>
        <w:t>de las Telecomunicaciones</w:t>
      </w:r>
    </w:p>
    <w:p w:rsidR="00B63921" w:rsidRPr="00B63921" w:rsidRDefault="00B63921" w:rsidP="00B63921">
      <w:pPr>
        <w:overflowPunct w:val="0"/>
        <w:autoSpaceDE w:val="0"/>
        <w:autoSpaceDN w:val="0"/>
        <w:adjustRightInd w:val="0"/>
        <w:spacing w:before="400"/>
        <w:ind w:right="91"/>
        <w:textAlignment w:val="baseline"/>
      </w:pPr>
    </w:p>
    <w:p w:rsidR="00B63921" w:rsidRPr="00D62E30" w:rsidRDefault="00B63921" w:rsidP="00B63921">
      <w:pPr>
        <w:overflowPunct w:val="0"/>
        <w:autoSpaceDE w:val="0"/>
        <w:autoSpaceDN w:val="0"/>
        <w:adjustRightInd w:val="0"/>
        <w:textAlignment w:val="baseline"/>
        <w:rPr>
          <w:b/>
          <w:bCs/>
          <w:lang w:val="en-US"/>
        </w:rPr>
      </w:pPr>
      <w:r w:rsidRPr="00D62E30">
        <w:rPr>
          <w:b/>
          <w:lang w:val="en-US"/>
        </w:rPr>
        <w:t>Anexos</w:t>
      </w:r>
      <w:r w:rsidRPr="00D62E30">
        <w:rPr>
          <w:b/>
          <w:bCs/>
          <w:lang w:val="en-US"/>
        </w:rPr>
        <w:t>:</w:t>
      </w:r>
      <w:r w:rsidR="006B48CC" w:rsidRPr="00D62E30">
        <w:rPr>
          <w:b/>
          <w:bCs/>
          <w:lang w:val="en-US"/>
        </w:rPr>
        <w:t xml:space="preserve"> 2</w:t>
      </w:r>
    </w:p>
    <w:p w:rsidR="00B64B15" w:rsidRPr="00B64B15" w:rsidRDefault="00B64B15" w:rsidP="00B64B15">
      <w:pPr>
        <w:spacing w:before="0"/>
        <w:ind w:right="91"/>
        <w:jc w:val="center"/>
        <w:rPr>
          <w:lang w:val="en-US"/>
        </w:rPr>
      </w:pPr>
      <w:r w:rsidRPr="00B427C8">
        <w:rPr>
          <w:b/>
          <w:lang w:val="en-US"/>
        </w:rPr>
        <w:br w:type="page"/>
      </w:r>
      <w:r w:rsidRPr="00B64B15">
        <w:rPr>
          <w:bCs/>
          <w:lang w:val="en-US"/>
        </w:rPr>
        <w:lastRenderedPageBreak/>
        <w:t>ANNEX 1</w:t>
      </w:r>
      <w:r w:rsidRPr="00B64B15">
        <w:rPr>
          <w:b/>
          <w:lang w:val="en-US"/>
        </w:rPr>
        <w:br/>
      </w:r>
      <w:r w:rsidRPr="00B64B15">
        <w:rPr>
          <w:lang w:val="en-US"/>
        </w:rPr>
        <w:t>(to TSB Collective letter 10/11)</w:t>
      </w:r>
    </w:p>
    <w:p w:rsidR="00B64B15" w:rsidRPr="00B64B15" w:rsidRDefault="00B64B15" w:rsidP="00B64B15">
      <w:pPr>
        <w:ind w:right="91"/>
        <w:jc w:val="center"/>
        <w:rPr>
          <w:b/>
          <w:bCs/>
          <w:lang w:val="en-US"/>
        </w:rPr>
      </w:pPr>
      <w:r w:rsidRPr="00B64B15">
        <w:rPr>
          <w:b/>
          <w:bCs/>
          <w:lang w:val="en-US"/>
        </w:rPr>
        <w:t xml:space="preserve">Meeting of Working Parties </w:t>
      </w:r>
      <w:r w:rsidRPr="00B64B15">
        <w:rPr>
          <w:b/>
          <w:lang w:val="en-US"/>
        </w:rPr>
        <w:t xml:space="preserve">1, </w:t>
      </w:r>
      <w:r w:rsidRPr="00B64B15">
        <w:rPr>
          <w:b/>
          <w:bCs/>
          <w:lang w:val="en-US"/>
        </w:rPr>
        <w:t xml:space="preserve">2, 3 and </w:t>
      </w:r>
      <w:r w:rsidRPr="00B64B15">
        <w:rPr>
          <w:b/>
          <w:lang w:val="en-US"/>
        </w:rPr>
        <w:t>4/11</w:t>
      </w:r>
      <w:r w:rsidRPr="00B64B15">
        <w:rPr>
          <w:b/>
          <w:bCs/>
          <w:lang w:val="en-US"/>
        </w:rPr>
        <w:t xml:space="preserve"> </w:t>
      </w:r>
      <w:r w:rsidRPr="00B64B15">
        <w:rPr>
          <w:b/>
          <w:bCs/>
          <w:lang w:val="en-US"/>
        </w:rPr>
        <w:br/>
        <w:t xml:space="preserve">Geneva, 17 February </w:t>
      </w:r>
      <w:r w:rsidRPr="00B64B15">
        <w:rPr>
          <w:b/>
          <w:lang w:val="en-US"/>
        </w:rPr>
        <w:t>(consecutively from 1130 hours onwards</w:t>
      </w:r>
      <w:r w:rsidRPr="00B64B15">
        <w:rPr>
          <w:b/>
          <w:bCs/>
          <w:lang w:val="en-US"/>
        </w:rPr>
        <w:t>)</w:t>
      </w:r>
    </w:p>
    <w:p w:rsidR="00B64B15" w:rsidRDefault="00B64B15" w:rsidP="00B64B15">
      <w:pPr>
        <w:ind w:right="91"/>
        <w:jc w:val="center"/>
        <w:rPr>
          <w:b/>
          <w:bCs/>
          <w:lang w:val="fr-CH"/>
        </w:rPr>
      </w:pPr>
      <w:proofErr w:type="spellStart"/>
      <w:r>
        <w:rPr>
          <w:b/>
          <w:bCs/>
          <w:lang w:val="fr-CH"/>
        </w:rPr>
        <w:t>Draft</w:t>
      </w:r>
      <w:proofErr w:type="spellEnd"/>
      <w:r>
        <w:rPr>
          <w:b/>
          <w:bCs/>
          <w:lang w:val="fr-CH"/>
        </w:rPr>
        <w:t xml:space="preserve"> Agenda</w:t>
      </w:r>
    </w:p>
    <w:p w:rsidR="00B64B15" w:rsidRDefault="00B64B15" w:rsidP="00B64B15">
      <w:pPr>
        <w:numPr>
          <w:ilvl w:val="0"/>
          <w:numId w:val="6"/>
        </w:numPr>
        <w:tabs>
          <w:tab w:val="clear" w:pos="794"/>
          <w:tab w:val="clear" w:pos="1191"/>
          <w:tab w:val="clear" w:pos="1588"/>
          <w:tab w:val="clear" w:pos="1985"/>
        </w:tabs>
        <w:ind w:right="91"/>
      </w:pPr>
      <w:proofErr w:type="spellStart"/>
      <w:r>
        <w:t>Opening</w:t>
      </w:r>
      <w:proofErr w:type="spellEnd"/>
      <w:r>
        <w:t xml:space="preserve"> </w:t>
      </w:r>
      <w:proofErr w:type="spellStart"/>
      <w:r>
        <w:t>remarks</w:t>
      </w:r>
      <w:proofErr w:type="spellEnd"/>
      <w:r>
        <w:t xml:space="preserve"> and </w:t>
      </w:r>
      <w:proofErr w:type="spellStart"/>
      <w:r>
        <w:t>welcome</w:t>
      </w:r>
      <w:proofErr w:type="spellEnd"/>
    </w:p>
    <w:p w:rsidR="00B64B15" w:rsidRDefault="00B64B15" w:rsidP="00B64B15">
      <w:pPr>
        <w:numPr>
          <w:ilvl w:val="0"/>
          <w:numId w:val="6"/>
        </w:numPr>
        <w:tabs>
          <w:tab w:val="clear" w:pos="794"/>
          <w:tab w:val="clear" w:pos="1191"/>
          <w:tab w:val="clear" w:pos="1588"/>
          <w:tab w:val="clear" w:pos="1985"/>
        </w:tabs>
        <w:ind w:right="91"/>
        <w:rPr>
          <w:lang w:val="en-US"/>
        </w:rPr>
      </w:pPr>
      <w:r w:rsidRPr="00B64B15">
        <w:rPr>
          <w:lang w:val="en-US"/>
        </w:rPr>
        <w:t>Approval of the agenda for the plenary meetings of Working Parties 1, 2, 3 and 4/11</w:t>
      </w:r>
    </w:p>
    <w:p w:rsidR="00B64B15" w:rsidRDefault="00B64B15" w:rsidP="00B64B15">
      <w:pPr>
        <w:numPr>
          <w:ilvl w:val="0"/>
          <w:numId w:val="6"/>
        </w:numPr>
        <w:tabs>
          <w:tab w:val="clear" w:pos="794"/>
          <w:tab w:val="clear" w:pos="1191"/>
          <w:tab w:val="clear" w:pos="1588"/>
          <w:tab w:val="clear" w:pos="1985"/>
        </w:tabs>
        <w:ind w:right="91"/>
      </w:pPr>
      <w:proofErr w:type="spellStart"/>
      <w:r>
        <w:t>Documents</w:t>
      </w:r>
      <w:proofErr w:type="spellEnd"/>
    </w:p>
    <w:p w:rsidR="00B64B15" w:rsidRPr="00B64B15" w:rsidRDefault="00B64B15" w:rsidP="00B64B15">
      <w:pPr>
        <w:numPr>
          <w:ilvl w:val="0"/>
          <w:numId w:val="6"/>
        </w:numPr>
        <w:tabs>
          <w:tab w:val="clear" w:pos="794"/>
          <w:tab w:val="clear" w:pos="1191"/>
          <w:tab w:val="clear" w:pos="1588"/>
          <w:tab w:val="clear" w:pos="1985"/>
        </w:tabs>
        <w:ind w:right="91"/>
        <w:rPr>
          <w:lang w:val="en-US"/>
        </w:rPr>
      </w:pPr>
      <w:r w:rsidRPr="00B64B15">
        <w:rPr>
          <w:lang w:val="en-US"/>
        </w:rPr>
        <w:t xml:space="preserve">Review the results of Rapporteur Group meetings </w:t>
      </w:r>
    </w:p>
    <w:p w:rsidR="00B64B15" w:rsidRPr="00B64B15" w:rsidRDefault="00B64B15" w:rsidP="00B64B15">
      <w:pPr>
        <w:numPr>
          <w:ilvl w:val="0"/>
          <w:numId w:val="6"/>
        </w:numPr>
        <w:tabs>
          <w:tab w:val="clear" w:pos="794"/>
          <w:tab w:val="clear" w:pos="1191"/>
          <w:tab w:val="clear" w:pos="1588"/>
          <w:tab w:val="clear" w:pos="1985"/>
        </w:tabs>
        <w:ind w:right="91"/>
        <w:rPr>
          <w:lang w:val="en-US"/>
        </w:rPr>
      </w:pPr>
      <w:r w:rsidRPr="00B64B15">
        <w:rPr>
          <w:lang w:val="en-US"/>
        </w:rPr>
        <w:t>Consent or determination of draft Recommendations, agreement on supplements/handbooks for WPs 1,2, 3 and 4/11 as follows:</w:t>
      </w:r>
    </w:p>
    <w:p w:rsidR="00B64B15" w:rsidRDefault="00B64B15" w:rsidP="00B64B15">
      <w:pPr>
        <w:jc w:val="both"/>
        <w:rPr>
          <w:b/>
          <w:bCs/>
          <w:lang w:eastAsia="zh-CN"/>
        </w:rPr>
      </w:pPr>
      <w:r>
        <w:rPr>
          <w:b/>
          <w:bCs/>
          <w:lang w:eastAsia="zh-CN"/>
        </w:rPr>
        <w:t>WP 1/11</w:t>
      </w:r>
    </w:p>
    <w:p w:rsidR="00B64B15" w:rsidRPr="00B64B15" w:rsidRDefault="00B64B15" w:rsidP="00B64B15">
      <w:pPr>
        <w:numPr>
          <w:ilvl w:val="0"/>
          <w:numId w:val="7"/>
        </w:numPr>
        <w:tabs>
          <w:tab w:val="clear" w:pos="794"/>
          <w:tab w:val="clear" w:pos="1191"/>
          <w:tab w:val="clear" w:pos="1588"/>
          <w:tab w:val="clear" w:pos="1985"/>
        </w:tabs>
        <w:overflowPunct w:val="0"/>
        <w:autoSpaceDE w:val="0"/>
        <w:autoSpaceDN w:val="0"/>
        <w:adjustRightInd w:val="0"/>
        <w:spacing w:before="0"/>
        <w:ind w:left="1134" w:hanging="414"/>
        <w:textAlignment w:val="baseline"/>
        <w:rPr>
          <w:szCs w:val="22"/>
          <w:lang w:val="en-US"/>
        </w:rPr>
      </w:pPr>
      <w:r w:rsidRPr="00B64B15">
        <w:rPr>
          <w:szCs w:val="22"/>
          <w:lang w:val="en-US"/>
        </w:rPr>
        <w:t>Q.TS-IVR - “</w:t>
      </w:r>
      <w:proofErr w:type="spellStart"/>
      <w:r w:rsidRPr="00B64B15">
        <w:rPr>
          <w:szCs w:val="22"/>
          <w:lang w:val="en-US"/>
        </w:rPr>
        <w:t>Signalling</w:t>
      </w:r>
      <w:proofErr w:type="spellEnd"/>
      <w:r w:rsidRPr="00B64B15">
        <w:rPr>
          <w:szCs w:val="22"/>
          <w:lang w:val="en-US"/>
        </w:rPr>
        <w:t xml:space="preserve"> requirements for touch screen terminal-based IVR services”</w:t>
      </w:r>
    </w:p>
    <w:p w:rsidR="00B64B15" w:rsidRPr="00B64B15" w:rsidRDefault="00B64B15" w:rsidP="00B64B15">
      <w:pPr>
        <w:numPr>
          <w:ilvl w:val="0"/>
          <w:numId w:val="7"/>
        </w:numPr>
        <w:tabs>
          <w:tab w:val="clear" w:pos="794"/>
          <w:tab w:val="clear" w:pos="1191"/>
          <w:tab w:val="clear" w:pos="1588"/>
          <w:tab w:val="clear" w:pos="1985"/>
        </w:tabs>
        <w:overflowPunct w:val="0"/>
        <w:autoSpaceDE w:val="0"/>
        <w:autoSpaceDN w:val="0"/>
        <w:adjustRightInd w:val="0"/>
        <w:spacing w:before="100"/>
        <w:ind w:left="1134" w:hanging="414"/>
        <w:textAlignment w:val="baseline"/>
        <w:rPr>
          <w:lang w:val="en-US" w:eastAsia="zh-CN"/>
        </w:rPr>
      </w:pPr>
      <w:r w:rsidRPr="00B64B15">
        <w:rPr>
          <w:lang w:val="en-US"/>
        </w:rPr>
        <w:t xml:space="preserve">TRQ.ETS-overview (draft revised Supp.62 to </w:t>
      </w:r>
      <w:r w:rsidRPr="00E9433A">
        <w:rPr>
          <w:lang w:val="en-US"/>
        </w:rPr>
        <w:t xml:space="preserve">ITU-T </w:t>
      </w:r>
      <w:r w:rsidRPr="00B64B15">
        <w:rPr>
          <w:lang w:val="en-US"/>
        </w:rPr>
        <w:t>Q series Recommendations) “Overview of Standards Development Organizations (SDOs) and Other Organizations' Work on Emergency Telecommunications Service (ETS)“</w:t>
      </w:r>
    </w:p>
    <w:p w:rsidR="00B64B15" w:rsidRDefault="00B64B15" w:rsidP="00B64B15">
      <w:pPr>
        <w:jc w:val="both"/>
        <w:rPr>
          <w:b/>
          <w:bCs/>
          <w:lang w:eastAsia="zh-CN"/>
        </w:rPr>
      </w:pPr>
      <w:r w:rsidRPr="00C34EDE">
        <w:rPr>
          <w:b/>
          <w:bCs/>
          <w:lang w:eastAsia="zh-CN"/>
        </w:rPr>
        <w:t>WP 2/11</w:t>
      </w:r>
    </w:p>
    <w:p w:rsidR="00B64B15" w:rsidRPr="00B64B15" w:rsidRDefault="00B64B15" w:rsidP="00B64B15">
      <w:pPr>
        <w:numPr>
          <w:ilvl w:val="0"/>
          <w:numId w:val="7"/>
        </w:numPr>
        <w:tabs>
          <w:tab w:val="clear" w:pos="794"/>
          <w:tab w:val="clear" w:pos="1191"/>
          <w:tab w:val="clear" w:pos="1588"/>
          <w:tab w:val="clear" w:pos="1985"/>
        </w:tabs>
        <w:overflowPunct w:val="0"/>
        <w:autoSpaceDE w:val="0"/>
        <w:autoSpaceDN w:val="0"/>
        <w:adjustRightInd w:val="0"/>
        <w:spacing w:before="0"/>
        <w:ind w:left="1134" w:hanging="414"/>
        <w:textAlignment w:val="baseline"/>
        <w:rPr>
          <w:szCs w:val="22"/>
          <w:lang w:val="en-US"/>
        </w:rPr>
      </w:pPr>
      <w:r w:rsidRPr="00B64B15">
        <w:rPr>
          <w:szCs w:val="22"/>
          <w:lang w:val="en-US"/>
        </w:rPr>
        <w:t>Q.3310</w:t>
      </w:r>
      <w:r w:rsidRPr="00B64B15">
        <w:rPr>
          <w:rFonts w:hint="eastAsia"/>
          <w:szCs w:val="22"/>
          <w:lang w:val="en-US"/>
        </w:rPr>
        <w:t>.</w:t>
      </w:r>
      <w:r w:rsidRPr="00B64B15">
        <w:rPr>
          <w:szCs w:val="22"/>
          <w:lang w:val="en-US"/>
        </w:rPr>
        <w:t>- “Protocol at the interface between Resource Admission Control Physical entities (RAC-PE) and CPN Gateway Physical entities (CG-PE) (CGPE-PE) (Rh' interface)”</w:t>
      </w:r>
    </w:p>
    <w:p w:rsidR="00B64B15" w:rsidRPr="00B64B15" w:rsidRDefault="00B64B15" w:rsidP="00B64B15">
      <w:pPr>
        <w:numPr>
          <w:ilvl w:val="0"/>
          <w:numId w:val="7"/>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lang w:val="en-US"/>
        </w:rPr>
      </w:pPr>
      <w:r w:rsidRPr="00B64B15">
        <w:rPr>
          <w:szCs w:val="22"/>
          <w:lang w:val="en-US"/>
        </w:rPr>
        <w:t>Q.33</w:t>
      </w:r>
      <w:r w:rsidRPr="00B64B15">
        <w:rPr>
          <w:rFonts w:hint="eastAsia"/>
          <w:szCs w:val="22"/>
          <w:lang w:val="en-US"/>
        </w:rPr>
        <w:t>0</w:t>
      </w:r>
      <w:r w:rsidRPr="00B64B15">
        <w:rPr>
          <w:szCs w:val="22"/>
          <w:lang w:val="en-US"/>
        </w:rPr>
        <w:t>3.1</w:t>
      </w:r>
      <w:r w:rsidRPr="00B64B15">
        <w:rPr>
          <w:rFonts w:hint="eastAsia"/>
          <w:szCs w:val="22"/>
          <w:lang w:val="en-US"/>
        </w:rPr>
        <w:t xml:space="preserve"> v2</w:t>
      </w:r>
      <w:r w:rsidRPr="00B64B15">
        <w:rPr>
          <w:szCs w:val="22"/>
          <w:lang w:val="en-US"/>
        </w:rPr>
        <w:t xml:space="preserve"> – “Resource control protocol no.3: COPS Profile Protocol at the </w:t>
      </w:r>
      <w:proofErr w:type="spellStart"/>
      <w:r w:rsidRPr="00B64B15">
        <w:rPr>
          <w:szCs w:val="22"/>
          <w:lang w:val="en-US"/>
        </w:rPr>
        <w:t>Rw</w:t>
      </w:r>
      <w:proofErr w:type="spellEnd"/>
      <w:r w:rsidRPr="00B64B15">
        <w:rPr>
          <w:szCs w:val="22"/>
          <w:lang w:val="en-US"/>
        </w:rPr>
        <w:t xml:space="preserve"> interface between Policy decision Physical entity (PD-PE) and Policy Enforcement Physical Entity (PE-PE)”</w:t>
      </w:r>
    </w:p>
    <w:p w:rsidR="00B64B15" w:rsidRPr="00B64B15" w:rsidRDefault="00B64B15" w:rsidP="00B64B15">
      <w:pPr>
        <w:numPr>
          <w:ilvl w:val="0"/>
          <w:numId w:val="7"/>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lang w:val="en-US"/>
        </w:rPr>
      </w:pPr>
      <w:r w:rsidRPr="00B64B15">
        <w:rPr>
          <w:szCs w:val="22"/>
          <w:lang w:val="en-US"/>
        </w:rPr>
        <w:t xml:space="preserve">Q.M9 – “Proposal for the new recommendation of </w:t>
      </w:r>
      <w:proofErr w:type="spellStart"/>
      <w:r w:rsidRPr="00B64B15">
        <w:rPr>
          <w:szCs w:val="22"/>
          <w:lang w:val="en-US"/>
        </w:rPr>
        <w:t>signalling</w:t>
      </w:r>
      <w:proofErr w:type="spellEnd"/>
      <w:r w:rsidRPr="00B64B15">
        <w:rPr>
          <w:szCs w:val="22"/>
          <w:lang w:val="en-US"/>
        </w:rPr>
        <w:t xml:space="preserve"> requirements and protocol at the M9 interface between MLM-PE(P) and MLM-PE(C)”</w:t>
      </w:r>
    </w:p>
    <w:p w:rsidR="00B64B15" w:rsidRPr="00B64B15" w:rsidRDefault="00B64B15" w:rsidP="00B64B15">
      <w:pPr>
        <w:numPr>
          <w:ilvl w:val="0"/>
          <w:numId w:val="7"/>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lang w:val="en-US"/>
        </w:rPr>
      </w:pPr>
      <w:proofErr w:type="spellStart"/>
      <w:r w:rsidRPr="00B64B15">
        <w:rPr>
          <w:szCs w:val="22"/>
          <w:lang w:val="en-US"/>
        </w:rPr>
        <w:t>Q.sigafmob</w:t>
      </w:r>
      <w:proofErr w:type="spellEnd"/>
      <w:r w:rsidRPr="00B64B15">
        <w:rPr>
          <w:szCs w:val="22"/>
          <w:lang w:val="en-US"/>
        </w:rPr>
        <w:t xml:space="preserve"> – “</w:t>
      </w:r>
      <w:proofErr w:type="spellStart"/>
      <w:r w:rsidRPr="00B64B15">
        <w:rPr>
          <w:szCs w:val="22"/>
          <w:lang w:val="en-US"/>
        </w:rPr>
        <w:t>Signalling</w:t>
      </w:r>
      <w:proofErr w:type="spellEnd"/>
      <w:r w:rsidRPr="00B64B15">
        <w:rPr>
          <w:szCs w:val="22"/>
          <w:lang w:val="en-US"/>
        </w:rPr>
        <w:t xml:space="preserve"> architecture and </w:t>
      </w:r>
      <w:proofErr w:type="spellStart"/>
      <w:r w:rsidRPr="00B64B15">
        <w:rPr>
          <w:szCs w:val="22"/>
          <w:lang w:val="en-US"/>
        </w:rPr>
        <w:t>signalling</w:t>
      </w:r>
      <w:proofErr w:type="spellEnd"/>
      <w:r w:rsidRPr="00B64B15">
        <w:rPr>
          <w:szCs w:val="22"/>
          <w:lang w:val="en-US"/>
        </w:rPr>
        <w:t xml:space="preserve"> flows for mobility”</w:t>
      </w:r>
    </w:p>
    <w:p w:rsidR="00B64B15" w:rsidRPr="00C34EDE" w:rsidRDefault="00B64B15" w:rsidP="00B64B15">
      <w:pPr>
        <w:ind w:left="567" w:hanging="567"/>
        <w:rPr>
          <w:b/>
          <w:bCs/>
          <w:lang w:eastAsia="zh-CN"/>
        </w:rPr>
      </w:pPr>
      <w:r w:rsidRPr="00C34EDE">
        <w:rPr>
          <w:b/>
          <w:bCs/>
          <w:lang w:eastAsia="zh-CN"/>
        </w:rPr>
        <w:t>WP 3/11</w:t>
      </w:r>
    </w:p>
    <w:p w:rsidR="00B64B15" w:rsidRPr="00B64B15" w:rsidRDefault="00B64B15" w:rsidP="00B64B15">
      <w:pPr>
        <w:numPr>
          <w:ilvl w:val="0"/>
          <w:numId w:val="7"/>
        </w:numPr>
        <w:tabs>
          <w:tab w:val="clear" w:pos="794"/>
          <w:tab w:val="clear" w:pos="1191"/>
          <w:tab w:val="clear" w:pos="1588"/>
          <w:tab w:val="clear" w:pos="1985"/>
        </w:tabs>
        <w:overflowPunct w:val="0"/>
        <w:autoSpaceDE w:val="0"/>
        <w:autoSpaceDN w:val="0"/>
        <w:adjustRightInd w:val="0"/>
        <w:spacing w:before="0"/>
        <w:ind w:left="1134" w:hanging="414"/>
        <w:textAlignment w:val="baseline"/>
        <w:rPr>
          <w:szCs w:val="22"/>
          <w:lang w:val="en-US"/>
        </w:rPr>
      </w:pPr>
      <w:r w:rsidRPr="00B64B15">
        <w:rPr>
          <w:szCs w:val="22"/>
          <w:lang w:val="en-US"/>
        </w:rPr>
        <w:t>Q.</w:t>
      </w:r>
      <w:r w:rsidRPr="00B64B15">
        <w:rPr>
          <w:rFonts w:hint="eastAsia"/>
          <w:szCs w:val="22"/>
          <w:lang w:val="en-US"/>
        </w:rPr>
        <w:t>nacp.M13</w:t>
      </w:r>
      <w:r w:rsidRPr="00B64B15">
        <w:rPr>
          <w:szCs w:val="22"/>
          <w:lang w:val="en-US"/>
        </w:rPr>
        <w:t xml:space="preserve"> – “</w:t>
      </w:r>
      <w:proofErr w:type="spellStart"/>
      <w:r w:rsidRPr="00B64B15">
        <w:rPr>
          <w:szCs w:val="22"/>
          <w:lang w:val="en-US"/>
        </w:rPr>
        <w:t>Signalling</w:t>
      </w:r>
      <w:proofErr w:type="spellEnd"/>
      <w:r w:rsidRPr="00B64B15">
        <w:rPr>
          <w:szCs w:val="22"/>
          <w:lang w:val="en-US"/>
        </w:rPr>
        <w:t xml:space="preserve"> Requirements and Protocol at the M13 interface between TLM-PE and NID-PE”</w:t>
      </w:r>
    </w:p>
    <w:p w:rsidR="00B64B15" w:rsidRPr="00B64B15" w:rsidRDefault="00B64B15" w:rsidP="00B64B15">
      <w:pPr>
        <w:numPr>
          <w:ilvl w:val="0"/>
          <w:numId w:val="7"/>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lang w:val="en-US"/>
        </w:rPr>
      </w:pPr>
      <w:r w:rsidRPr="00B64B15">
        <w:rPr>
          <w:rFonts w:hint="eastAsia"/>
          <w:szCs w:val="22"/>
          <w:lang w:val="en-US"/>
        </w:rPr>
        <w:t>Revised X.603(2004)</w:t>
      </w:r>
      <w:r w:rsidRPr="00B64B15">
        <w:rPr>
          <w:szCs w:val="22"/>
          <w:lang w:val="en-US"/>
        </w:rPr>
        <w:t xml:space="preserve"> “Relayed multicast control protocol”</w:t>
      </w:r>
    </w:p>
    <w:p w:rsidR="00B64B15" w:rsidRPr="00FA55B7" w:rsidRDefault="00B64B15" w:rsidP="00B64B15">
      <w:pPr>
        <w:numPr>
          <w:ilvl w:val="0"/>
          <w:numId w:val="7"/>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lang w:val="en-US"/>
        </w:rPr>
      </w:pPr>
      <w:r w:rsidRPr="00B64B15">
        <w:rPr>
          <w:rFonts w:hint="eastAsia"/>
          <w:szCs w:val="22"/>
          <w:lang w:val="en-US"/>
        </w:rPr>
        <w:t>Revised X.603.1(2010)</w:t>
      </w:r>
      <w:r w:rsidRPr="00B64B15">
        <w:rPr>
          <w:szCs w:val="22"/>
          <w:lang w:val="en-US"/>
        </w:rPr>
        <w:t xml:space="preserve"> “</w:t>
      </w:r>
      <w:r w:rsidRPr="00FA55B7">
        <w:rPr>
          <w:szCs w:val="22"/>
          <w:lang w:val="en-US"/>
        </w:rPr>
        <w:t>Information technology – Relayed multicast protocol: Specification for simplex group applications</w:t>
      </w:r>
      <w:r>
        <w:rPr>
          <w:szCs w:val="22"/>
          <w:lang w:val="en-US"/>
        </w:rPr>
        <w:t>”</w:t>
      </w:r>
    </w:p>
    <w:p w:rsidR="00B64B15" w:rsidRPr="00B64B15" w:rsidRDefault="00B64B15" w:rsidP="00B64B15">
      <w:pPr>
        <w:numPr>
          <w:ilvl w:val="0"/>
          <w:numId w:val="7"/>
        </w:numPr>
        <w:tabs>
          <w:tab w:val="clear" w:pos="794"/>
          <w:tab w:val="clear" w:pos="1191"/>
          <w:tab w:val="clear" w:pos="1588"/>
          <w:tab w:val="clear" w:pos="1985"/>
        </w:tabs>
        <w:overflowPunct w:val="0"/>
        <w:autoSpaceDE w:val="0"/>
        <w:autoSpaceDN w:val="0"/>
        <w:adjustRightInd w:val="0"/>
        <w:spacing w:before="100"/>
        <w:ind w:left="1134" w:hanging="414"/>
        <w:textAlignment w:val="baseline"/>
        <w:rPr>
          <w:lang w:val="en-US" w:eastAsia="ko-KR"/>
        </w:rPr>
      </w:pPr>
      <w:r w:rsidRPr="00B64B15">
        <w:rPr>
          <w:lang w:val="en-US"/>
        </w:rPr>
        <w:t xml:space="preserve">“Handbook on </w:t>
      </w:r>
      <w:r w:rsidRPr="00852926">
        <w:rPr>
          <w:szCs w:val="24"/>
          <w:lang w:val="en-US" w:eastAsia="ko-KR"/>
        </w:rPr>
        <w:t xml:space="preserve">network performance testing and monitoring for guarantee required </w:t>
      </w:r>
      <w:proofErr w:type="spellStart"/>
      <w:r w:rsidRPr="00852926">
        <w:rPr>
          <w:szCs w:val="24"/>
          <w:lang w:val="en-US" w:eastAsia="ko-KR"/>
        </w:rPr>
        <w:t>QoS</w:t>
      </w:r>
      <w:proofErr w:type="spellEnd"/>
      <w:r w:rsidRPr="00852926">
        <w:rPr>
          <w:szCs w:val="24"/>
          <w:lang w:val="en-US" w:eastAsia="ko-KR"/>
        </w:rPr>
        <w:t xml:space="preserve"> for NGN services</w:t>
      </w:r>
      <w:r w:rsidRPr="00B64B15">
        <w:rPr>
          <w:lang w:val="en-US"/>
        </w:rPr>
        <w:t>”</w:t>
      </w:r>
    </w:p>
    <w:p w:rsidR="00B64B15" w:rsidRDefault="00B64B15" w:rsidP="00B64B15">
      <w:pPr>
        <w:ind w:left="567" w:hanging="567"/>
        <w:rPr>
          <w:b/>
          <w:bCs/>
          <w:lang w:eastAsia="zh-CN"/>
        </w:rPr>
      </w:pPr>
      <w:r w:rsidRPr="00C34EDE">
        <w:rPr>
          <w:b/>
          <w:bCs/>
          <w:lang w:eastAsia="zh-CN"/>
        </w:rPr>
        <w:t>WP 4/11</w:t>
      </w:r>
    </w:p>
    <w:p w:rsidR="00B64B15" w:rsidRDefault="00B64B15" w:rsidP="00B64B15">
      <w:pPr>
        <w:numPr>
          <w:ilvl w:val="0"/>
          <w:numId w:val="7"/>
        </w:numPr>
        <w:tabs>
          <w:tab w:val="clear" w:pos="794"/>
          <w:tab w:val="clear" w:pos="1191"/>
          <w:tab w:val="clear" w:pos="1588"/>
          <w:tab w:val="clear" w:pos="1985"/>
        </w:tabs>
        <w:overflowPunct w:val="0"/>
        <w:autoSpaceDE w:val="0"/>
        <w:autoSpaceDN w:val="0"/>
        <w:adjustRightInd w:val="0"/>
        <w:spacing w:before="0"/>
        <w:ind w:left="1134" w:hanging="414"/>
        <w:textAlignment w:val="baseline"/>
        <w:rPr>
          <w:szCs w:val="24"/>
          <w:lang w:val="en-US" w:eastAsia="ja-JP"/>
        </w:rPr>
      </w:pPr>
      <w:proofErr w:type="spellStart"/>
      <w:r w:rsidRPr="00B64B15">
        <w:rPr>
          <w:szCs w:val="24"/>
          <w:lang w:val="en-US"/>
        </w:rPr>
        <w:t>Q.MMtesting</w:t>
      </w:r>
      <w:proofErr w:type="spellEnd"/>
      <w:r w:rsidRPr="00B64B15">
        <w:rPr>
          <w:szCs w:val="24"/>
          <w:lang w:val="en-US"/>
        </w:rPr>
        <w:t xml:space="preserve"> </w:t>
      </w:r>
      <w:r w:rsidRPr="00B64B15">
        <w:rPr>
          <w:szCs w:val="22"/>
          <w:lang w:val="en-US"/>
        </w:rPr>
        <w:t>–</w:t>
      </w:r>
      <w:r w:rsidRPr="00B64B15">
        <w:rPr>
          <w:szCs w:val="24"/>
          <w:lang w:val="en-US"/>
        </w:rPr>
        <w:t xml:space="preserve"> </w:t>
      </w:r>
      <w:r>
        <w:rPr>
          <w:szCs w:val="24"/>
          <w:lang w:val="en-US"/>
        </w:rPr>
        <w:t>“</w:t>
      </w:r>
      <w:r w:rsidRPr="006C5954">
        <w:rPr>
          <w:szCs w:val="24"/>
          <w:lang w:val="en-US" w:eastAsia="ja-JP"/>
        </w:rPr>
        <w:t>Real-time multimedia service testing framework at NGN UNI</w:t>
      </w:r>
      <w:r>
        <w:rPr>
          <w:szCs w:val="24"/>
          <w:lang w:val="en-US" w:eastAsia="ja-JP"/>
        </w:rPr>
        <w:t>”</w:t>
      </w:r>
    </w:p>
    <w:p w:rsidR="00B64B15" w:rsidRPr="00B64B15" w:rsidRDefault="00B64B15" w:rsidP="00B64B15">
      <w:pPr>
        <w:numPr>
          <w:ilvl w:val="0"/>
          <w:numId w:val="7"/>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lang w:val="en-US"/>
        </w:rPr>
      </w:pPr>
      <w:proofErr w:type="spellStart"/>
      <w:r w:rsidRPr="00B64B15">
        <w:rPr>
          <w:szCs w:val="22"/>
          <w:lang w:val="en-US"/>
        </w:rPr>
        <w:t>Q.monitor_ss</w:t>
      </w:r>
      <w:proofErr w:type="spellEnd"/>
      <w:r w:rsidRPr="00B64B15">
        <w:rPr>
          <w:szCs w:val="22"/>
          <w:lang w:val="en-US"/>
        </w:rPr>
        <w:t xml:space="preserve"> (Q.3912) – "Monitoring parameters set for streaming services in NGN”</w:t>
      </w:r>
    </w:p>
    <w:p w:rsidR="00B64B15" w:rsidRPr="00B64B15" w:rsidRDefault="00B64B15" w:rsidP="00B64B15">
      <w:pPr>
        <w:numPr>
          <w:ilvl w:val="0"/>
          <w:numId w:val="7"/>
        </w:numPr>
        <w:tabs>
          <w:tab w:val="clear" w:pos="794"/>
          <w:tab w:val="clear" w:pos="1191"/>
          <w:tab w:val="clear" w:pos="1588"/>
          <w:tab w:val="clear" w:pos="1985"/>
        </w:tabs>
        <w:overflowPunct w:val="0"/>
        <w:autoSpaceDE w:val="0"/>
        <w:autoSpaceDN w:val="0"/>
        <w:adjustRightInd w:val="0"/>
        <w:spacing w:before="100"/>
        <w:ind w:left="1134" w:hanging="414"/>
        <w:textAlignment w:val="baseline"/>
        <w:rPr>
          <w:szCs w:val="22"/>
          <w:lang w:val="en-US"/>
        </w:rPr>
      </w:pPr>
      <w:r w:rsidRPr="00B64B15">
        <w:rPr>
          <w:szCs w:val="22"/>
          <w:lang w:val="en-US"/>
        </w:rPr>
        <w:t xml:space="preserve">Q.3925 – “The types of traffic flows which should be generated for voice, data and video on the Model network for testing </w:t>
      </w:r>
      <w:proofErr w:type="spellStart"/>
      <w:r w:rsidRPr="00B64B15">
        <w:rPr>
          <w:szCs w:val="22"/>
          <w:lang w:val="en-US"/>
        </w:rPr>
        <w:t>QoS</w:t>
      </w:r>
      <w:proofErr w:type="spellEnd"/>
      <w:r w:rsidRPr="00B64B15">
        <w:rPr>
          <w:szCs w:val="22"/>
          <w:lang w:val="en-US"/>
        </w:rPr>
        <w:t xml:space="preserve"> parameters”</w:t>
      </w:r>
    </w:p>
    <w:p w:rsidR="00B64B15" w:rsidRPr="00B64B15" w:rsidRDefault="00B64B15" w:rsidP="00B64B15">
      <w:pPr>
        <w:numPr>
          <w:ilvl w:val="0"/>
          <w:numId w:val="6"/>
        </w:numPr>
        <w:tabs>
          <w:tab w:val="clear" w:pos="794"/>
          <w:tab w:val="clear" w:pos="1191"/>
          <w:tab w:val="clear" w:pos="1588"/>
          <w:tab w:val="clear" w:pos="1985"/>
        </w:tabs>
        <w:ind w:right="91"/>
        <w:rPr>
          <w:lang w:val="en-US"/>
        </w:rPr>
      </w:pPr>
      <w:r w:rsidRPr="00B64B15">
        <w:rPr>
          <w:lang w:val="en-US"/>
        </w:rPr>
        <w:t>Status on SG 11 restructuring discussions for WTSA-12</w:t>
      </w:r>
    </w:p>
    <w:p w:rsidR="00B64B15" w:rsidRDefault="00B64B15" w:rsidP="00B64B15">
      <w:pPr>
        <w:numPr>
          <w:ilvl w:val="0"/>
          <w:numId w:val="6"/>
        </w:numPr>
        <w:tabs>
          <w:tab w:val="clear" w:pos="794"/>
          <w:tab w:val="clear" w:pos="1191"/>
          <w:tab w:val="clear" w:pos="1588"/>
          <w:tab w:val="clear" w:pos="1985"/>
        </w:tabs>
        <w:ind w:right="91"/>
      </w:pPr>
      <w:r>
        <w:t>AOB</w:t>
      </w:r>
    </w:p>
    <w:p w:rsidR="00B64B15" w:rsidRPr="00653D95" w:rsidRDefault="00B64B15" w:rsidP="00B64B15">
      <w:pPr>
        <w:numPr>
          <w:ilvl w:val="0"/>
          <w:numId w:val="6"/>
        </w:numPr>
        <w:tabs>
          <w:tab w:val="clear" w:pos="794"/>
          <w:tab w:val="clear" w:pos="1191"/>
          <w:tab w:val="clear" w:pos="1588"/>
          <w:tab w:val="clear" w:pos="1985"/>
        </w:tabs>
        <w:ind w:right="92"/>
        <w:rPr>
          <w:lang w:val="fr-CH"/>
        </w:rPr>
      </w:pPr>
      <w:proofErr w:type="spellStart"/>
      <w:r>
        <w:t>Closure</w:t>
      </w:r>
      <w:proofErr w:type="spellEnd"/>
      <w:r>
        <w:t xml:space="preserve"> of </w:t>
      </w:r>
      <w:proofErr w:type="spellStart"/>
      <w:r>
        <w:t>the</w:t>
      </w:r>
      <w:proofErr w:type="spellEnd"/>
      <w:r>
        <w:t xml:space="preserve"> </w:t>
      </w:r>
      <w:proofErr w:type="spellStart"/>
      <w:r>
        <w:t>meeting</w:t>
      </w:r>
      <w:proofErr w:type="spellEnd"/>
    </w:p>
    <w:p w:rsidR="00B64B15" w:rsidRDefault="00B64B15" w:rsidP="00B64B15">
      <w:pPr>
        <w:pStyle w:val="LetterStart"/>
        <w:tabs>
          <w:tab w:val="clear" w:pos="1361"/>
          <w:tab w:val="clear" w:pos="1758"/>
          <w:tab w:val="clear" w:pos="2155"/>
          <w:tab w:val="clear" w:pos="2552"/>
          <w:tab w:val="center" w:pos="4962"/>
        </w:tabs>
        <w:spacing w:before="0" w:line="240" w:lineRule="atLeast"/>
        <w:rPr>
          <w:lang w:val="fr-CH"/>
        </w:rPr>
        <w:sectPr w:rsidR="00B64B15" w:rsidSect="00B64B15">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077" w:right="1089" w:bottom="1077" w:left="1089" w:header="567" w:footer="567" w:gutter="0"/>
          <w:paperSrc w:first="15" w:other="15"/>
          <w:cols w:space="720"/>
          <w:titlePg/>
        </w:sectPr>
      </w:pPr>
    </w:p>
    <w:p w:rsidR="00B64B15" w:rsidRPr="004D2D59" w:rsidRDefault="00B64B15" w:rsidP="00B64B15">
      <w:pPr>
        <w:pStyle w:val="LetterStart"/>
        <w:tabs>
          <w:tab w:val="clear" w:pos="1361"/>
          <w:tab w:val="clear" w:pos="1758"/>
          <w:tab w:val="clear" w:pos="2155"/>
          <w:tab w:val="clear" w:pos="2552"/>
          <w:tab w:val="center" w:pos="4962"/>
        </w:tabs>
        <w:spacing w:before="120" w:line="240" w:lineRule="atLeast"/>
        <w:rPr>
          <w:lang w:val="en-US"/>
        </w:rPr>
      </w:pPr>
      <w:r w:rsidRPr="004D2D59">
        <w:rPr>
          <w:lang w:val="en-US"/>
        </w:rPr>
        <w:lastRenderedPageBreak/>
        <w:tab/>
        <w:t xml:space="preserve">ANNEX </w:t>
      </w:r>
      <w:r>
        <w:rPr>
          <w:lang w:val="en-US"/>
        </w:rPr>
        <w:t>2</w:t>
      </w:r>
      <w:r w:rsidRPr="004D2D59">
        <w:rPr>
          <w:lang w:val="en-US"/>
        </w:rPr>
        <w:br/>
      </w:r>
      <w:r w:rsidRPr="004D2D59">
        <w:rPr>
          <w:lang w:val="en-US"/>
        </w:rPr>
        <w:tab/>
        <w:t xml:space="preserve">(to TSB Collective letter </w:t>
      </w:r>
      <w:r w:rsidRPr="00B64B15">
        <w:rPr>
          <w:lang w:val="en-US"/>
        </w:rPr>
        <w:t>10/</w:t>
      </w:r>
      <w:r>
        <w:rPr>
          <w:lang w:val="en-US"/>
        </w:rPr>
        <w:t>11</w:t>
      </w:r>
      <w:r w:rsidRPr="004D2D59">
        <w:rPr>
          <w:lang w:val="en-US"/>
        </w:rPr>
        <w:t>)</w:t>
      </w:r>
    </w:p>
    <w:p w:rsidR="00B64B15" w:rsidRPr="00B64B15" w:rsidRDefault="00B64B15" w:rsidP="00B64B15">
      <w:pPr>
        <w:pStyle w:val="LetterStart"/>
        <w:tabs>
          <w:tab w:val="clear" w:pos="1361"/>
          <w:tab w:val="clear" w:pos="1758"/>
          <w:tab w:val="clear" w:pos="2155"/>
          <w:tab w:val="clear" w:pos="2552"/>
          <w:tab w:val="center" w:pos="4962"/>
        </w:tabs>
        <w:spacing w:before="120" w:line="240" w:lineRule="atLeast"/>
        <w:rPr>
          <w:sz w:val="16"/>
          <w:lang w:val="en-US"/>
        </w:rPr>
      </w:pPr>
      <w:r w:rsidRPr="004D2D59">
        <w:rPr>
          <w:lang w:val="en-US"/>
        </w:rPr>
        <w:tab/>
      </w:r>
    </w:p>
    <w:tbl>
      <w:tblPr>
        <w:tblW w:w="0" w:type="auto"/>
        <w:jc w:val="center"/>
        <w:tblLayout w:type="fixed"/>
        <w:tblLook w:val="0000" w:firstRow="0" w:lastRow="0" w:firstColumn="0" w:lastColumn="0" w:noHBand="0" w:noVBand="0"/>
      </w:tblPr>
      <w:tblGrid>
        <w:gridCol w:w="9360"/>
      </w:tblGrid>
      <w:tr w:rsidR="00B64B15" w:rsidRPr="00B64B15" w:rsidTr="00B64B15">
        <w:trPr>
          <w:cantSplit/>
          <w:jc w:val="center"/>
        </w:trPr>
        <w:tc>
          <w:tcPr>
            <w:tcW w:w="9360" w:type="dxa"/>
            <w:tcBorders>
              <w:top w:val="single" w:sz="6" w:space="0" w:color="auto"/>
              <w:left w:val="single" w:sz="6" w:space="0" w:color="auto"/>
              <w:bottom w:val="single" w:sz="6" w:space="0" w:color="auto"/>
              <w:right w:val="single" w:sz="6" w:space="0" w:color="auto"/>
            </w:tcBorders>
          </w:tcPr>
          <w:p w:rsidR="00B64B15" w:rsidRPr="00B64B15" w:rsidRDefault="00B64B15" w:rsidP="00B64B15">
            <w:pPr>
              <w:tabs>
                <w:tab w:val="left" w:pos="1440"/>
                <w:tab w:val="left" w:pos="8647"/>
              </w:tabs>
              <w:spacing w:before="0" w:line="288" w:lineRule="atLeast"/>
              <w:ind w:right="133"/>
              <w:jc w:val="center"/>
              <w:rPr>
                <w:i/>
                <w:sz w:val="20"/>
                <w:lang w:val="en-US"/>
              </w:rPr>
            </w:pPr>
          </w:p>
          <w:p w:rsidR="00B64B15" w:rsidRPr="00B64B15" w:rsidRDefault="00B64B15" w:rsidP="00B64B15">
            <w:pPr>
              <w:tabs>
                <w:tab w:val="left" w:pos="1440"/>
                <w:tab w:val="left" w:pos="8647"/>
              </w:tabs>
              <w:spacing w:before="0" w:line="288" w:lineRule="atLeast"/>
              <w:ind w:right="133"/>
              <w:jc w:val="center"/>
              <w:rPr>
                <w:i/>
                <w:szCs w:val="24"/>
                <w:lang w:val="en-US"/>
              </w:rPr>
            </w:pPr>
            <w:r w:rsidRPr="00B64B15">
              <w:rPr>
                <w:i/>
                <w:szCs w:val="24"/>
                <w:lang w:val="en-US"/>
              </w:rPr>
              <w:t xml:space="preserve">This confirmation form </w:t>
            </w:r>
            <w:r w:rsidRPr="00B64B15">
              <w:rPr>
                <w:b/>
                <w:bCs/>
                <w:i/>
                <w:szCs w:val="24"/>
                <w:lang w:val="en-US"/>
              </w:rPr>
              <w:t xml:space="preserve">should </w:t>
            </w:r>
            <w:r w:rsidRPr="00B64B15">
              <w:rPr>
                <w:b/>
                <w:i/>
                <w:szCs w:val="24"/>
                <w:lang w:val="en-US"/>
              </w:rPr>
              <w:t xml:space="preserve">be sent direct </w:t>
            </w:r>
            <w:r w:rsidRPr="00B64B15">
              <w:rPr>
                <w:i/>
                <w:szCs w:val="24"/>
                <w:lang w:val="en-US"/>
              </w:rPr>
              <w:t>to the hotel</w:t>
            </w:r>
            <w:r w:rsidRPr="00B64B15">
              <w:rPr>
                <w:b/>
                <w:i/>
                <w:szCs w:val="24"/>
                <w:lang w:val="en-US"/>
              </w:rPr>
              <w:t xml:space="preserve"> </w:t>
            </w:r>
            <w:r w:rsidRPr="00B64B15">
              <w:rPr>
                <w:i/>
                <w:szCs w:val="24"/>
                <w:lang w:val="en-US"/>
              </w:rPr>
              <w:t>of your choice</w:t>
            </w:r>
          </w:p>
          <w:p w:rsidR="00B64B15" w:rsidRPr="00C67AB9" w:rsidRDefault="00B64B15" w:rsidP="00B64B15">
            <w:pPr>
              <w:spacing w:before="0" w:after="100" w:line="288" w:lineRule="atLeast"/>
              <w:ind w:right="130"/>
              <w:jc w:val="center"/>
              <w:rPr>
                <w:sz w:val="20"/>
                <w:lang w:val="en-US"/>
              </w:rPr>
            </w:pPr>
          </w:p>
        </w:tc>
      </w:tr>
    </w:tbl>
    <w:p w:rsidR="00B64B15" w:rsidRPr="00C67AB9" w:rsidRDefault="00B64B15" w:rsidP="00B64B15">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B64B15" w:rsidTr="00B64B15">
        <w:trPr>
          <w:cantSplit/>
          <w:jc w:val="center"/>
        </w:trPr>
        <w:tc>
          <w:tcPr>
            <w:tcW w:w="1291" w:type="dxa"/>
          </w:tcPr>
          <w:p w:rsidR="00B64B15" w:rsidRDefault="00B64B15" w:rsidP="00B64B15">
            <w:pPr>
              <w:tabs>
                <w:tab w:val="center" w:pos="9639"/>
              </w:tabs>
              <w:spacing w:before="57" w:line="240" w:lineRule="atLeast"/>
              <w:ind w:right="-176"/>
              <w:jc w:val="center"/>
              <w:rPr>
                <w:sz w:val="28"/>
              </w:rPr>
            </w:pPr>
            <w:r>
              <w:rPr>
                <w:noProof/>
                <w:lang w:val="en-US" w:eastAsia="zh-CN"/>
              </w:rPr>
              <w:drawing>
                <wp:inline distT="0" distB="0" distL="0" distR="0" wp14:anchorId="34623FD1" wp14:editId="383708EC">
                  <wp:extent cx="631190" cy="664210"/>
                  <wp:effectExtent l="0" t="0" r="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1190" cy="664210"/>
                          </a:xfrm>
                          <a:prstGeom prst="rect">
                            <a:avLst/>
                          </a:prstGeom>
                          <a:noFill/>
                          <a:ln>
                            <a:noFill/>
                          </a:ln>
                        </pic:spPr>
                      </pic:pic>
                    </a:graphicData>
                  </a:graphic>
                </wp:inline>
              </w:drawing>
            </w:r>
          </w:p>
        </w:tc>
        <w:tc>
          <w:tcPr>
            <w:tcW w:w="7264" w:type="dxa"/>
          </w:tcPr>
          <w:p w:rsidR="00B64B15" w:rsidRPr="001F5A0A" w:rsidRDefault="00B64B15" w:rsidP="00B64B15">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B64B15" w:rsidRDefault="00B64B15" w:rsidP="00B64B15">
            <w:pPr>
              <w:tabs>
                <w:tab w:val="center" w:pos="9639"/>
              </w:tabs>
              <w:spacing w:before="57" w:line="240" w:lineRule="atLeast"/>
              <w:ind w:left="-142" w:right="-74"/>
              <w:jc w:val="center"/>
              <w:rPr>
                <w:sz w:val="28"/>
              </w:rPr>
            </w:pPr>
            <w:r>
              <w:rPr>
                <w:noProof/>
                <w:lang w:val="en-US" w:eastAsia="zh-CN"/>
              </w:rPr>
              <w:drawing>
                <wp:inline distT="0" distB="0" distL="0" distR="0" wp14:anchorId="4D15359D" wp14:editId="41B699EF">
                  <wp:extent cx="631190"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1190" cy="664210"/>
                          </a:xfrm>
                          <a:prstGeom prst="rect">
                            <a:avLst/>
                          </a:prstGeom>
                          <a:noFill/>
                          <a:ln>
                            <a:noFill/>
                          </a:ln>
                        </pic:spPr>
                      </pic:pic>
                    </a:graphicData>
                  </a:graphic>
                </wp:inline>
              </w:drawing>
            </w:r>
          </w:p>
        </w:tc>
      </w:tr>
    </w:tbl>
    <w:p w:rsidR="00B64B15" w:rsidRDefault="00B64B15" w:rsidP="00B64B15">
      <w:pPr>
        <w:tabs>
          <w:tab w:val="left" w:pos="1440"/>
        </w:tabs>
        <w:spacing w:before="0" w:line="240" w:lineRule="atLeast"/>
        <w:ind w:left="284" w:right="-143"/>
        <w:jc w:val="center"/>
        <w:rPr>
          <w:b/>
        </w:rPr>
      </w:pPr>
    </w:p>
    <w:p w:rsidR="00B64B15" w:rsidRPr="00403633" w:rsidRDefault="00B64B15" w:rsidP="00B64B15">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B64B15" w:rsidRPr="00403633" w:rsidRDefault="00B64B15" w:rsidP="00B64B15">
      <w:pPr>
        <w:tabs>
          <w:tab w:val="left" w:pos="1440"/>
        </w:tabs>
        <w:spacing w:before="0" w:line="240" w:lineRule="atLeast"/>
        <w:ind w:left="284" w:right="-143"/>
        <w:rPr>
          <w:sz w:val="20"/>
          <w:lang w:val="en-US"/>
        </w:rPr>
      </w:pPr>
    </w:p>
    <w:p w:rsidR="00B64B15" w:rsidRPr="00E20C97" w:rsidRDefault="00B64B15" w:rsidP="00B64B15">
      <w:pPr>
        <w:tabs>
          <w:tab w:val="left" w:pos="1440"/>
        </w:tabs>
        <w:spacing w:before="0" w:line="240" w:lineRule="atLeast"/>
        <w:ind w:left="284" w:right="515"/>
        <w:rPr>
          <w:sz w:val="20"/>
          <w:lang w:val="en-US"/>
        </w:rPr>
      </w:pPr>
      <w:r w:rsidRPr="00B64B15">
        <w:rPr>
          <w:i/>
          <w:sz w:val="20"/>
          <w:lang w:val="en-US"/>
        </w:rPr>
        <w:t>SG/WP meeting -------------------------------------   from    -------------------------  to ----------------------- in Geneva</w:t>
      </w:r>
    </w:p>
    <w:p w:rsidR="00B64B15" w:rsidRPr="00E20C97" w:rsidRDefault="00B64B15" w:rsidP="00B64B15">
      <w:pPr>
        <w:tabs>
          <w:tab w:val="left" w:pos="1440"/>
        </w:tabs>
        <w:spacing w:before="0" w:line="240" w:lineRule="atLeast"/>
        <w:ind w:left="284" w:right="515"/>
        <w:rPr>
          <w:sz w:val="20"/>
          <w:lang w:val="en-US"/>
        </w:rPr>
      </w:pPr>
    </w:p>
    <w:p w:rsidR="00B64B15" w:rsidRPr="00E20C97" w:rsidRDefault="00B64B15" w:rsidP="00B64B15">
      <w:pPr>
        <w:tabs>
          <w:tab w:val="left" w:pos="1440"/>
        </w:tabs>
        <w:spacing w:before="0" w:line="240" w:lineRule="atLeast"/>
        <w:ind w:left="284" w:right="515"/>
        <w:rPr>
          <w:sz w:val="20"/>
          <w:lang w:val="en-US"/>
        </w:rPr>
      </w:pPr>
    </w:p>
    <w:p w:rsidR="00B64B15" w:rsidRPr="00E20C97" w:rsidRDefault="00B64B15" w:rsidP="00B64B15">
      <w:pPr>
        <w:tabs>
          <w:tab w:val="left" w:pos="1440"/>
        </w:tabs>
        <w:spacing w:before="0" w:line="240" w:lineRule="atLeast"/>
        <w:ind w:left="284" w:right="515"/>
        <w:rPr>
          <w:sz w:val="20"/>
          <w:lang w:val="en-US"/>
        </w:rPr>
      </w:pPr>
      <w:r w:rsidRPr="00B64B15">
        <w:rPr>
          <w:i/>
          <w:sz w:val="20"/>
          <w:lang w:val="en-US"/>
        </w:rPr>
        <w:t>Confirmation of the reservation made on (date) -------------------------   with (hotel)   --------------------------------</w:t>
      </w:r>
    </w:p>
    <w:p w:rsidR="00B64B15" w:rsidRPr="00E20C97" w:rsidRDefault="00B64B15" w:rsidP="00B64B15">
      <w:pPr>
        <w:tabs>
          <w:tab w:val="left" w:pos="1440"/>
        </w:tabs>
        <w:spacing w:before="0" w:line="240" w:lineRule="atLeast"/>
        <w:ind w:left="284" w:right="515"/>
        <w:rPr>
          <w:sz w:val="20"/>
          <w:lang w:val="en-US"/>
        </w:rPr>
      </w:pPr>
    </w:p>
    <w:p w:rsidR="00B64B15" w:rsidRPr="00E20C97" w:rsidRDefault="00B64B15" w:rsidP="00B64B15">
      <w:pPr>
        <w:tabs>
          <w:tab w:val="left" w:pos="1440"/>
        </w:tabs>
        <w:spacing w:before="0" w:line="240" w:lineRule="atLeast"/>
        <w:ind w:left="284" w:right="515"/>
        <w:rPr>
          <w:sz w:val="20"/>
          <w:lang w:val="en-US"/>
        </w:rPr>
      </w:pPr>
    </w:p>
    <w:p w:rsidR="00B64B15" w:rsidRPr="008B1814" w:rsidRDefault="00B64B15" w:rsidP="00B64B15">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B64B15" w:rsidRPr="008B1814" w:rsidRDefault="00B64B15" w:rsidP="00B64B15">
      <w:pPr>
        <w:tabs>
          <w:tab w:val="left" w:pos="1440"/>
        </w:tabs>
        <w:spacing w:before="0" w:line="240" w:lineRule="atLeast"/>
        <w:ind w:left="284" w:right="515"/>
        <w:rPr>
          <w:sz w:val="20"/>
          <w:lang w:val="en-US"/>
        </w:rPr>
      </w:pPr>
    </w:p>
    <w:p w:rsidR="00B64B15" w:rsidRPr="008B1814" w:rsidRDefault="00B64B15" w:rsidP="00B64B15">
      <w:pPr>
        <w:tabs>
          <w:tab w:val="left" w:pos="1440"/>
        </w:tabs>
        <w:spacing w:before="0" w:line="240" w:lineRule="atLeast"/>
        <w:ind w:left="284" w:right="515"/>
        <w:rPr>
          <w:sz w:val="20"/>
          <w:lang w:val="en-US"/>
        </w:rPr>
      </w:pPr>
    </w:p>
    <w:p w:rsidR="00B64B15" w:rsidRPr="00B64B15" w:rsidRDefault="00B64B15" w:rsidP="00B64B15">
      <w:pPr>
        <w:tabs>
          <w:tab w:val="left" w:pos="1440"/>
        </w:tabs>
        <w:spacing w:before="0" w:line="240" w:lineRule="atLeast"/>
        <w:ind w:left="284" w:right="515"/>
        <w:rPr>
          <w:i/>
          <w:sz w:val="20"/>
          <w:lang w:val="en-US"/>
        </w:rPr>
      </w:pPr>
      <w:r w:rsidRPr="00B64B15">
        <w:rPr>
          <w:i/>
          <w:sz w:val="20"/>
          <w:lang w:val="en-US"/>
        </w:rPr>
        <w:t>------------ single/double room(s)</w:t>
      </w:r>
    </w:p>
    <w:p w:rsidR="00B64B15" w:rsidRPr="00B64B15" w:rsidRDefault="00B64B15" w:rsidP="00B64B15">
      <w:pPr>
        <w:tabs>
          <w:tab w:val="left" w:pos="1440"/>
        </w:tabs>
        <w:spacing w:before="0" w:line="240" w:lineRule="atLeast"/>
        <w:ind w:left="284" w:right="515"/>
        <w:rPr>
          <w:i/>
          <w:sz w:val="20"/>
          <w:lang w:val="en-US"/>
        </w:rPr>
      </w:pPr>
    </w:p>
    <w:p w:rsidR="00B64B15" w:rsidRPr="00B64B15" w:rsidRDefault="00B64B15" w:rsidP="00B64B15">
      <w:pPr>
        <w:tabs>
          <w:tab w:val="left" w:pos="1440"/>
        </w:tabs>
        <w:spacing w:before="0" w:line="240" w:lineRule="atLeast"/>
        <w:ind w:left="284" w:right="515"/>
        <w:rPr>
          <w:i/>
          <w:sz w:val="20"/>
          <w:lang w:val="en-US"/>
        </w:rPr>
      </w:pPr>
      <w:r w:rsidRPr="00B64B15">
        <w:rPr>
          <w:i/>
          <w:sz w:val="20"/>
          <w:lang w:val="en-US"/>
        </w:rPr>
        <w:t>arriving on (date) ---------------------------  at (time)  -------------  departing on (date) -------------------------------</w:t>
      </w:r>
    </w:p>
    <w:p w:rsidR="00B64B15" w:rsidRPr="00B64B15" w:rsidRDefault="00B64B15" w:rsidP="00B64B15">
      <w:pPr>
        <w:tabs>
          <w:tab w:val="left" w:pos="1440"/>
        </w:tabs>
        <w:spacing w:before="0" w:line="240" w:lineRule="atLeast"/>
        <w:ind w:left="284" w:right="515"/>
        <w:rPr>
          <w:sz w:val="20"/>
          <w:lang w:val="en-US"/>
        </w:rPr>
      </w:pPr>
    </w:p>
    <w:p w:rsidR="00B64B15" w:rsidRPr="00B64B15" w:rsidRDefault="00B64B15" w:rsidP="00B64B15">
      <w:pPr>
        <w:tabs>
          <w:tab w:val="left" w:pos="1440"/>
        </w:tabs>
        <w:spacing w:before="0" w:line="240" w:lineRule="atLeast"/>
        <w:ind w:left="284" w:right="515"/>
        <w:rPr>
          <w:sz w:val="20"/>
          <w:lang w:val="en-US"/>
        </w:rPr>
      </w:pPr>
    </w:p>
    <w:p w:rsidR="00B64B15" w:rsidRPr="00542259" w:rsidRDefault="00B64B15" w:rsidP="00B64B15">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B64B15" w:rsidRPr="00E20C97" w:rsidRDefault="00B64B15" w:rsidP="00B64B15">
      <w:pPr>
        <w:tabs>
          <w:tab w:val="left" w:pos="1440"/>
        </w:tabs>
        <w:spacing w:before="0" w:line="240" w:lineRule="atLeast"/>
        <w:ind w:left="284" w:right="515"/>
        <w:rPr>
          <w:sz w:val="20"/>
          <w:lang w:val="en-US"/>
        </w:rPr>
      </w:pPr>
    </w:p>
    <w:p w:rsidR="00B64B15" w:rsidRPr="00C67AB9" w:rsidRDefault="00B64B15" w:rsidP="00B64B15">
      <w:pPr>
        <w:tabs>
          <w:tab w:val="left" w:pos="1440"/>
        </w:tabs>
        <w:spacing w:before="0" w:line="240" w:lineRule="atLeast"/>
        <w:ind w:left="284" w:right="515"/>
        <w:rPr>
          <w:sz w:val="20"/>
          <w:lang w:val="en-US"/>
        </w:rPr>
      </w:pPr>
    </w:p>
    <w:p w:rsidR="00B64B15" w:rsidRPr="00C67AB9" w:rsidRDefault="00B64B15" w:rsidP="00B64B15">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B64B15" w:rsidRPr="00C67AB9" w:rsidRDefault="00B64B15" w:rsidP="00B64B15">
      <w:pPr>
        <w:tabs>
          <w:tab w:val="left" w:pos="1440"/>
        </w:tabs>
        <w:spacing w:before="0" w:line="240" w:lineRule="atLeast"/>
        <w:ind w:left="284" w:right="515"/>
        <w:rPr>
          <w:sz w:val="20"/>
          <w:lang w:val="en-US"/>
        </w:rPr>
      </w:pPr>
    </w:p>
    <w:p w:rsidR="00B64B15" w:rsidRPr="00C67AB9" w:rsidRDefault="00B64B15" w:rsidP="00B64B15">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B64B15" w:rsidRPr="00C67AB9" w:rsidRDefault="00B64B15" w:rsidP="00B64B15">
      <w:pPr>
        <w:tabs>
          <w:tab w:val="left" w:pos="1440"/>
        </w:tabs>
        <w:spacing w:before="0" w:line="240" w:lineRule="atLeast"/>
        <w:ind w:left="284" w:right="515"/>
        <w:rPr>
          <w:sz w:val="20"/>
          <w:lang w:val="en-US"/>
        </w:rPr>
      </w:pPr>
    </w:p>
    <w:p w:rsidR="00B64B15" w:rsidRPr="00C67AB9" w:rsidRDefault="00B64B15" w:rsidP="00B64B15">
      <w:pPr>
        <w:tabs>
          <w:tab w:val="left" w:pos="1440"/>
        </w:tabs>
        <w:spacing w:before="0" w:line="240" w:lineRule="atLeast"/>
        <w:ind w:left="284" w:right="515"/>
        <w:rPr>
          <w:sz w:val="20"/>
          <w:lang w:val="en-US"/>
        </w:rPr>
      </w:pPr>
    </w:p>
    <w:p w:rsidR="00B64B15" w:rsidRPr="00C67AB9" w:rsidRDefault="00B64B15" w:rsidP="00B64B15">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B64B15" w:rsidRPr="00C67AB9" w:rsidRDefault="00B64B15" w:rsidP="00B64B15">
      <w:pPr>
        <w:tabs>
          <w:tab w:val="left" w:pos="1440"/>
        </w:tabs>
        <w:spacing w:before="0" w:line="240" w:lineRule="atLeast"/>
        <w:ind w:left="284" w:right="515"/>
        <w:rPr>
          <w:i/>
          <w:iCs/>
          <w:sz w:val="20"/>
          <w:lang w:val="en-US"/>
        </w:rPr>
      </w:pPr>
    </w:p>
    <w:p w:rsidR="00B64B15" w:rsidRPr="008B1814" w:rsidRDefault="00B64B15" w:rsidP="00B64B15">
      <w:pPr>
        <w:tabs>
          <w:tab w:val="left" w:pos="1440"/>
        </w:tabs>
        <w:spacing w:before="0" w:line="240" w:lineRule="atLeast"/>
        <w:ind w:left="284" w:right="515"/>
        <w:rPr>
          <w:i/>
          <w:iCs/>
          <w:sz w:val="20"/>
          <w:lang w:val="en-US"/>
        </w:rPr>
      </w:pPr>
      <w:r w:rsidRPr="008B1814">
        <w:rPr>
          <w:i/>
          <w:iCs/>
          <w:sz w:val="20"/>
          <w:lang w:val="en-US"/>
        </w:rPr>
        <w:t>-----------------------------------------------------------------------------------------         Fax: -------------------------------</w:t>
      </w:r>
    </w:p>
    <w:p w:rsidR="00B64B15" w:rsidRPr="008B1814" w:rsidRDefault="00B64B15" w:rsidP="00B64B15">
      <w:pPr>
        <w:tabs>
          <w:tab w:val="left" w:pos="1440"/>
        </w:tabs>
        <w:spacing w:before="0" w:line="240" w:lineRule="atLeast"/>
        <w:ind w:left="284" w:right="515"/>
        <w:rPr>
          <w:i/>
          <w:iCs/>
          <w:sz w:val="20"/>
          <w:lang w:val="en-US"/>
        </w:rPr>
      </w:pPr>
    </w:p>
    <w:p w:rsidR="00B64B15" w:rsidRPr="00403633" w:rsidRDefault="00B64B15" w:rsidP="00B64B15">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B64B15" w:rsidRPr="00403633" w:rsidRDefault="00B64B15" w:rsidP="00B64B15">
      <w:pPr>
        <w:tabs>
          <w:tab w:val="left" w:pos="1440"/>
        </w:tabs>
        <w:spacing w:before="0" w:line="240" w:lineRule="atLeast"/>
        <w:ind w:left="284" w:right="515"/>
        <w:rPr>
          <w:sz w:val="20"/>
          <w:lang w:val="en-US"/>
        </w:rPr>
      </w:pPr>
    </w:p>
    <w:p w:rsidR="00B64B15" w:rsidRPr="00403633" w:rsidRDefault="00B64B15" w:rsidP="00B64B15">
      <w:pPr>
        <w:tabs>
          <w:tab w:val="left" w:pos="1440"/>
        </w:tabs>
        <w:spacing w:before="0" w:line="240" w:lineRule="atLeast"/>
        <w:ind w:left="284" w:right="515"/>
        <w:rPr>
          <w:sz w:val="20"/>
          <w:lang w:val="en-US"/>
        </w:rPr>
      </w:pPr>
    </w:p>
    <w:p w:rsidR="00B64B15" w:rsidRPr="00C67AB9" w:rsidRDefault="00B64B15" w:rsidP="00B64B15">
      <w:pPr>
        <w:tabs>
          <w:tab w:val="left" w:pos="1440"/>
        </w:tabs>
        <w:spacing w:before="0" w:line="240" w:lineRule="atLeast"/>
        <w:ind w:left="284" w:right="515"/>
        <w:rPr>
          <w:sz w:val="20"/>
          <w:lang w:val="en-US"/>
        </w:rPr>
      </w:pPr>
      <w:r w:rsidRPr="00B64B15">
        <w:rPr>
          <w:i/>
          <w:sz w:val="20"/>
          <w:lang w:val="en-US"/>
        </w:rPr>
        <w:t>Credit card to guarantee this reservation</w:t>
      </w:r>
      <w:r w:rsidRPr="00B64B15">
        <w:rPr>
          <w:sz w:val="20"/>
          <w:lang w:val="en-US"/>
        </w:rPr>
        <w:t>:        AX/VISA/DINERS/EC  (</w:t>
      </w:r>
      <w:r w:rsidRPr="00B64B15">
        <w:rPr>
          <w:i/>
          <w:iCs/>
          <w:sz w:val="20"/>
          <w:lang w:val="en-US"/>
        </w:rPr>
        <w:t>or</w:t>
      </w:r>
      <w:r w:rsidRPr="00B64B15">
        <w:rPr>
          <w:sz w:val="20"/>
          <w:lang w:val="en-US"/>
        </w:rPr>
        <w:t xml:space="preserve"> </w:t>
      </w:r>
      <w:r w:rsidRPr="00C67AB9">
        <w:rPr>
          <w:i/>
          <w:sz w:val="20"/>
          <w:lang w:val="en-US"/>
        </w:rPr>
        <w:t>othe</w:t>
      </w:r>
      <w:r>
        <w:rPr>
          <w:i/>
          <w:sz w:val="20"/>
          <w:lang w:val="en-US"/>
        </w:rPr>
        <w:t>r) -----------------------------------</w:t>
      </w:r>
    </w:p>
    <w:p w:rsidR="00B64B15" w:rsidRPr="00C67AB9" w:rsidRDefault="00B64B15" w:rsidP="00B64B15">
      <w:pPr>
        <w:tabs>
          <w:tab w:val="left" w:pos="1440"/>
        </w:tabs>
        <w:spacing w:before="0" w:line="240" w:lineRule="atLeast"/>
        <w:ind w:left="284" w:right="515"/>
        <w:rPr>
          <w:sz w:val="20"/>
          <w:lang w:val="en-US"/>
        </w:rPr>
      </w:pPr>
    </w:p>
    <w:p w:rsidR="00B64B15" w:rsidRPr="00C67AB9" w:rsidRDefault="00B64B15" w:rsidP="00B64B15">
      <w:pPr>
        <w:tabs>
          <w:tab w:val="left" w:pos="1440"/>
        </w:tabs>
        <w:spacing w:before="0" w:line="240" w:lineRule="atLeast"/>
        <w:ind w:left="284" w:right="515"/>
        <w:rPr>
          <w:sz w:val="20"/>
          <w:lang w:val="en-US"/>
        </w:rPr>
      </w:pPr>
    </w:p>
    <w:p w:rsidR="00B64B15" w:rsidRPr="00C67AB9" w:rsidRDefault="00B64B15" w:rsidP="00B64B15">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B64B15" w:rsidRPr="00C67AB9" w:rsidRDefault="00B64B15" w:rsidP="00B64B15">
      <w:pPr>
        <w:tabs>
          <w:tab w:val="left" w:pos="1440"/>
        </w:tabs>
        <w:spacing w:before="0" w:line="240" w:lineRule="atLeast"/>
        <w:ind w:left="284" w:right="515"/>
        <w:rPr>
          <w:sz w:val="20"/>
          <w:lang w:val="en-US"/>
        </w:rPr>
      </w:pPr>
    </w:p>
    <w:p w:rsidR="00B64B15" w:rsidRPr="00C67AB9" w:rsidRDefault="00B64B15" w:rsidP="00B64B15">
      <w:pPr>
        <w:tabs>
          <w:tab w:val="left" w:pos="1440"/>
        </w:tabs>
        <w:spacing w:before="0" w:line="240" w:lineRule="atLeast"/>
        <w:ind w:left="284" w:right="515"/>
        <w:rPr>
          <w:sz w:val="20"/>
          <w:lang w:val="en-US"/>
        </w:rPr>
      </w:pPr>
    </w:p>
    <w:p w:rsidR="00B64B15" w:rsidRPr="00B64B15" w:rsidRDefault="00B64B15" w:rsidP="00B64B15">
      <w:pPr>
        <w:tabs>
          <w:tab w:val="left" w:pos="1440"/>
        </w:tabs>
        <w:spacing w:before="0" w:line="240" w:lineRule="atLeast"/>
        <w:ind w:left="284" w:right="515"/>
        <w:rPr>
          <w:lang w:val="en-US"/>
        </w:rPr>
      </w:pPr>
      <w:r w:rsidRPr="00B64B15">
        <w:rPr>
          <w:i/>
          <w:sz w:val="20"/>
          <w:lang w:val="en-US"/>
        </w:rPr>
        <w:t>Date</w:t>
      </w:r>
      <w:r w:rsidRPr="00B64B15">
        <w:rPr>
          <w:sz w:val="20"/>
          <w:lang w:val="en-US"/>
        </w:rPr>
        <w:t xml:space="preserve"> ------------------------------------------------------      </w:t>
      </w:r>
      <w:r w:rsidRPr="00B64B15">
        <w:rPr>
          <w:i/>
          <w:sz w:val="20"/>
          <w:lang w:val="en-US"/>
        </w:rPr>
        <w:t xml:space="preserve">Signature </w:t>
      </w:r>
      <w:r w:rsidRPr="00B64B15">
        <w:rPr>
          <w:sz w:val="20"/>
          <w:lang w:val="en-US"/>
        </w:rPr>
        <w:t xml:space="preserve">       ---------------------------------------------------</w:t>
      </w:r>
    </w:p>
    <w:p w:rsidR="00B64B15" w:rsidRPr="00B64B15" w:rsidRDefault="00B64B15" w:rsidP="00B63921">
      <w:pPr>
        <w:overflowPunct w:val="0"/>
        <w:autoSpaceDE w:val="0"/>
        <w:autoSpaceDN w:val="0"/>
        <w:adjustRightInd w:val="0"/>
        <w:textAlignment w:val="baseline"/>
        <w:rPr>
          <w:lang w:val="en-US"/>
        </w:rPr>
      </w:pPr>
    </w:p>
    <w:p w:rsidR="00FE2DF2" w:rsidRPr="00B64B15" w:rsidRDefault="00FE2DF2" w:rsidP="00B63921">
      <w:pPr>
        <w:pStyle w:val="headingb"/>
        <w:rPr>
          <w:sz w:val="4"/>
          <w:szCs w:val="4"/>
          <w:lang w:val="en-US"/>
        </w:rPr>
      </w:pPr>
    </w:p>
    <w:sectPr w:rsidR="00FE2DF2" w:rsidRPr="00B64B15" w:rsidSect="00B64B15">
      <w:headerReference w:type="default" r:id="rId28"/>
      <w:footerReference w:type="default" r:id="rId29"/>
      <w:footerReference w:type="first" r:id="rId30"/>
      <w:type w:val="oddPage"/>
      <w:pgSz w:w="11907" w:h="16840" w:code="9"/>
      <w:pgMar w:top="567"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B15" w:rsidRDefault="00B64B15">
      <w:r>
        <w:separator/>
      </w:r>
    </w:p>
  </w:endnote>
  <w:endnote w:type="continuationSeparator" w:id="0">
    <w:p w:rsidR="00B64B15" w:rsidRDefault="00B6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15" w:rsidRPr="00B64B15" w:rsidRDefault="00B64B15" w:rsidP="00B64B15">
    <w:pPr>
      <w:pStyle w:val="Footer"/>
      <w:rPr>
        <w:lang w:val="fr-CH"/>
      </w:rPr>
    </w:pPr>
    <w:r w:rsidRPr="00B64B15">
      <w:rPr>
        <w:lang w:val="fr-CH"/>
      </w:rPr>
      <w:t>ITU-T\COM-T\COM11\COLL\010E.DOC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E30" w:rsidRDefault="00D62E30" w:rsidP="00D62E30">
    <w:pPr>
      <w:pStyle w:val="Footer"/>
      <w:rPr>
        <w:sz w:val="16"/>
        <w:szCs w:val="16"/>
        <w:lang w:val="fr-CH"/>
      </w:rPr>
    </w:pPr>
    <w:r>
      <w:rPr>
        <w:sz w:val="16"/>
        <w:szCs w:val="16"/>
        <w:lang w:val="fr-CH"/>
      </w:rPr>
      <w:t>ITU-T\COM-T\COM11\COLL\010S.DOC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B64B15">
      <w:tc>
        <w:tcPr>
          <w:tcW w:w="10149" w:type="dxa"/>
        </w:tcPr>
        <w:p w:rsidR="00B64B15" w:rsidRDefault="00B64B15">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B64B15" w:rsidRDefault="00B64B15">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r>
          <w:proofErr w:type="spellStart"/>
          <w:r>
            <w:rPr>
              <w:sz w:val="18"/>
            </w:rPr>
            <w:t>Telegram</w:t>
          </w:r>
          <w:proofErr w:type="spellEnd"/>
          <w:r>
            <w:rPr>
              <w:sz w:val="18"/>
            </w:rPr>
            <w:t xml:space="preserve"> ITU GENEVE</w:t>
          </w:r>
          <w:r>
            <w:rPr>
              <w:sz w:val="18"/>
            </w:rPr>
            <w:tab/>
            <w:t>www.itu.int</w:t>
          </w:r>
        </w:p>
        <w:p w:rsidR="00B64B15" w:rsidRDefault="00B64B15">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proofErr w:type="spellStart"/>
          <w:smartTag w:uri="urn:schemas-microsoft-com:office:smarttags" w:element="country-region">
            <w:smartTag w:uri="urn:schemas-microsoft-com:office:smarttags" w:element="place">
              <w:r>
                <w:rPr>
                  <w:sz w:val="18"/>
                </w:rPr>
                <w:t>Switzerland</w:t>
              </w:r>
            </w:smartTag>
          </w:smartTag>
          <w:proofErr w:type="spellEnd"/>
          <w:r>
            <w:rPr>
              <w:sz w:val="18"/>
            </w:rPr>
            <w:tab/>
          </w:r>
          <w:r>
            <w:rPr>
              <w:sz w:val="18"/>
            </w:rPr>
            <w:tab/>
            <w:t>Gr4:</w:t>
          </w:r>
          <w:r>
            <w:rPr>
              <w:sz w:val="18"/>
            </w:rPr>
            <w:tab/>
            <w:t>+41 22 730 65 00</w:t>
          </w:r>
          <w:r>
            <w:rPr>
              <w:sz w:val="18"/>
            </w:rPr>
            <w:tab/>
          </w:r>
        </w:p>
      </w:tc>
    </w:tr>
  </w:tbl>
  <w:p w:rsidR="00B64B15" w:rsidRDefault="00B64B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E30" w:rsidRDefault="00D62E30" w:rsidP="00D62E30">
    <w:pPr>
      <w:pStyle w:val="Footer"/>
      <w:rPr>
        <w:sz w:val="16"/>
        <w:szCs w:val="16"/>
        <w:lang w:val="fr-CH"/>
      </w:rPr>
    </w:pPr>
    <w:r>
      <w:rPr>
        <w:sz w:val="16"/>
        <w:szCs w:val="16"/>
        <w:lang w:val="fr-CH"/>
      </w:rPr>
      <w:t>ITU-T\COM-T\COM11\COLL\010S.DOC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B64B15" w:rsidRPr="00D62E30">
      <w:trPr>
        <w:cantSplit/>
      </w:trPr>
      <w:tc>
        <w:tcPr>
          <w:tcW w:w="1062" w:type="pct"/>
          <w:tcBorders>
            <w:top w:val="single" w:sz="6" w:space="0" w:color="auto"/>
          </w:tcBorders>
          <w:tcMar>
            <w:top w:w="57" w:type="dxa"/>
          </w:tcMar>
        </w:tcPr>
        <w:p w:rsidR="00B64B15" w:rsidRPr="009F0181" w:rsidRDefault="00B64B15" w:rsidP="00325E41">
          <w:pPr>
            <w:pStyle w:val="itu"/>
            <w:rPr>
              <w:sz w:val="16"/>
              <w:szCs w:val="16"/>
            </w:rPr>
          </w:pPr>
          <w:r w:rsidRPr="009F0181">
            <w:rPr>
              <w:sz w:val="16"/>
              <w:szCs w:val="16"/>
            </w:rPr>
            <w:t>Place des Nations</w:t>
          </w:r>
        </w:p>
      </w:tc>
      <w:tc>
        <w:tcPr>
          <w:tcW w:w="1584" w:type="pct"/>
          <w:tcBorders>
            <w:top w:val="single" w:sz="6" w:space="0" w:color="auto"/>
          </w:tcBorders>
          <w:tcMar>
            <w:top w:w="57" w:type="dxa"/>
          </w:tcMar>
        </w:tcPr>
        <w:p w:rsidR="00B64B15" w:rsidRPr="009F0181" w:rsidRDefault="00B64B15" w:rsidP="00325E41">
          <w:pPr>
            <w:pStyle w:val="itu"/>
            <w:rPr>
              <w:sz w:val="16"/>
              <w:szCs w:val="16"/>
            </w:rPr>
          </w:pPr>
          <w:proofErr w:type="spellStart"/>
          <w:r w:rsidRPr="009F0181">
            <w:rPr>
              <w:sz w:val="16"/>
              <w:szCs w:val="16"/>
            </w:rPr>
            <w:t>Teléfono</w:t>
          </w:r>
          <w:proofErr w:type="spellEnd"/>
          <w:r w:rsidRPr="009F0181">
            <w:rPr>
              <w:sz w:val="16"/>
              <w:szCs w:val="16"/>
            </w:rPr>
            <w:t xml:space="preserve"> </w:t>
          </w:r>
          <w:r w:rsidRPr="009F0181">
            <w:rPr>
              <w:sz w:val="16"/>
              <w:szCs w:val="16"/>
            </w:rPr>
            <w:tab/>
          </w:r>
          <w:r w:rsidRPr="009F0181">
            <w:rPr>
              <w:sz w:val="16"/>
              <w:szCs w:val="16"/>
            </w:rPr>
            <w:tab/>
            <w:t>+41 22 730 51 11</w:t>
          </w:r>
        </w:p>
      </w:tc>
      <w:tc>
        <w:tcPr>
          <w:tcW w:w="1223" w:type="pct"/>
          <w:tcBorders>
            <w:top w:val="single" w:sz="6" w:space="0" w:color="auto"/>
          </w:tcBorders>
          <w:tcMar>
            <w:top w:w="57" w:type="dxa"/>
          </w:tcMar>
        </w:tcPr>
        <w:p w:rsidR="00B64B15" w:rsidRPr="009F0181" w:rsidRDefault="00B64B15" w:rsidP="00325E41">
          <w:pPr>
            <w:pStyle w:val="itu"/>
            <w:rPr>
              <w:sz w:val="16"/>
              <w:szCs w:val="16"/>
            </w:rPr>
          </w:pPr>
          <w:proofErr w:type="spellStart"/>
          <w:r w:rsidRPr="009F0181">
            <w:rPr>
              <w:sz w:val="16"/>
              <w:szCs w:val="16"/>
            </w:rPr>
            <w:t>Télex</w:t>
          </w:r>
          <w:proofErr w:type="spellEnd"/>
          <w:r w:rsidRPr="009F0181">
            <w:rPr>
              <w:sz w:val="16"/>
              <w:szCs w:val="16"/>
            </w:rPr>
            <w:t xml:space="preserve"> 421 000 </w:t>
          </w:r>
          <w:proofErr w:type="spellStart"/>
          <w:r w:rsidRPr="009F0181">
            <w:rPr>
              <w:sz w:val="16"/>
              <w:szCs w:val="16"/>
            </w:rPr>
            <w:t>uit</w:t>
          </w:r>
          <w:proofErr w:type="spellEnd"/>
          <w:r w:rsidRPr="009F0181">
            <w:rPr>
              <w:sz w:val="16"/>
              <w:szCs w:val="16"/>
            </w:rPr>
            <w:t xml:space="preserve"> </w:t>
          </w:r>
          <w:proofErr w:type="spellStart"/>
          <w:r w:rsidRPr="009F0181">
            <w:rPr>
              <w:sz w:val="16"/>
              <w:szCs w:val="16"/>
            </w:rPr>
            <w:t>ch</w:t>
          </w:r>
          <w:proofErr w:type="spellEnd"/>
        </w:p>
      </w:tc>
      <w:tc>
        <w:tcPr>
          <w:tcW w:w="1131" w:type="pct"/>
          <w:tcBorders>
            <w:top w:val="single" w:sz="6" w:space="0" w:color="auto"/>
          </w:tcBorders>
          <w:tcMar>
            <w:top w:w="57" w:type="dxa"/>
          </w:tcMar>
        </w:tcPr>
        <w:p w:rsidR="00B64B15" w:rsidRPr="009F0181" w:rsidRDefault="00B64B15" w:rsidP="00325E41">
          <w:pPr>
            <w:pStyle w:val="itu"/>
            <w:rPr>
              <w:sz w:val="16"/>
              <w:szCs w:val="16"/>
            </w:rPr>
          </w:pPr>
          <w:r w:rsidRPr="009F0181">
            <w:rPr>
              <w:sz w:val="16"/>
              <w:szCs w:val="16"/>
            </w:rPr>
            <w:t>E-mail:</w:t>
          </w:r>
          <w:r w:rsidRPr="009F0181">
            <w:rPr>
              <w:sz w:val="16"/>
              <w:szCs w:val="16"/>
            </w:rPr>
            <w:tab/>
            <w:t>itumail@itu.int</w:t>
          </w:r>
        </w:p>
      </w:tc>
    </w:tr>
    <w:tr w:rsidR="00B64B15">
      <w:trPr>
        <w:cantSplit/>
      </w:trPr>
      <w:tc>
        <w:tcPr>
          <w:tcW w:w="1062" w:type="pct"/>
        </w:tcPr>
        <w:p w:rsidR="00B64B15" w:rsidRPr="009F0181" w:rsidRDefault="00B64B15" w:rsidP="00325E41">
          <w:pPr>
            <w:pStyle w:val="itu"/>
            <w:rPr>
              <w:sz w:val="16"/>
              <w:szCs w:val="16"/>
            </w:rPr>
          </w:pPr>
          <w:r w:rsidRPr="009F0181">
            <w:rPr>
              <w:sz w:val="16"/>
              <w:szCs w:val="16"/>
            </w:rPr>
            <w:t xml:space="preserve">CH-1211 </w:t>
          </w:r>
          <w:proofErr w:type="spellStart"/>
          <w:r w:rsidRPr="009F0181">
            <w:rPr>
              <w:sz w:val="16"/>
              <w:szCs w:val="16"/>
            </w:rPr>
            <w:t>Ginebra</w:t>
          </w:r>
          <w:proofErr w:type="spellEnd"/>
          <w:r w:rsidRPr="009F0181">
            <w:rPr>
              <w:sz w:val="16"/>
              <w:szCs w:val="16"/>
            </w:rPr>
            <w:t xml:space="preserve"> 20</w:t>
          </w:r>
        </w:p>
      </w:tc>
      <w:tc>
        <w:tcPr>
          <w:tcW w:w="1584" w:type="pct"/>
        </w:tcPr>
        <w:p w:rsidR="00B64B15" w:rsidRPr="009F0181" w:rsidRDefault="00B64B15" w:rsidP="00325E41">
          <w:pPr>
            <w:pStyle w:val="itu"/>
            <w:rPr>
              <w:sz w:val="16"/>
              <w:szCs w:val="16"/>
            </w:rPr>
          </w:pPr>
          <w:r w:rsidRPr="009F0181">
            <w:rPr>
              <w:sz w:val="16"/>
              <w:szCs w:val="16"/>
            </w:rPr>
            <w:t>Telefax</w:t>
          </w:r>
          <w:r w:rsidRPr="009F0181">
            <w:rPr>
              <w:sz w:val="16"/>
              <w:szCs w:val="16"/>
            </w:rPr>
            <w:tab/>
            <w:t>Gr3:</w:t>
          </w:r>
          <w:r w:rsidRPr="009F0181">
            <w:rPr>
              <w:sz w:val="16"/>
              <w:szCs w:val="16"/>
            </w:rPr>
            <w:tab/>
            <w:t>+41 22 733 72 56</w:t>
          </w:r>
        </w:p>
      </w:tc>
      <w:tc>
        <w:tcPr>
          <w:tcW w:w="1223" w:type="pct"/>
        </w:tcPr>
        <w:p w:rsidR="00B64B15" w:rsidRPr="009F0181" w:rsidRDefault="00B64B15" w:rsidP="00325E41">
          <w:pPr>
            <w:pStyle w:val="itu"/>
            <w:rPr>
              <w:sz w:val="16"/>
              <w:szCs w:val="16"/>
            </w:rPr>
          </w:pPr>
          <w:proofErr w:type="spellStart"/>
          <w:r w:rsidRPr="009F0181">
            <w:rPr>
              <w:sz w:val="16"/>
              <w:szCs w:val="16"/>
            </w:rPr>
            <w:t>Telegrama</w:t>
          </w:r>
          <w:proofErr w:type="spellEnd"/>
          <w:r w:rsidRPr="009F0181">
            <w:rPr>
              <w:sz w:val="16"/>
              <w:szCs w:val="16"/>
            </w:rPr>
            <w:t xml:space="preserve"> ITU GENEVE</w:t>
          </w:r>
        </w:p>
      </w:tc>
      <w:tc>
        <w:tcPr>
          <w:tcW w:w="1131" w:type="pct"/>
        </w:tcPr>
        <w:p w:rsidR="00B64B15" w:rsidRPr="009F0181" w:rsidRDefault="00B64B15" w:rsidP="00325E41">
          <w:pPr>
            <w:pStyle w:val="itu"/>
            <w:rPr>
              <w:sz w:val="16"/>
              <w:szCs w:val="16"/>
            </w:rPr>
          </w:pPr>
          <w:r w:rsidRPr="009F0181">
            <w:rPr>
              <w:sz w:val="16"/>
              <w:szCs w:val="16"/>
            </w:rPr>
            <w:tab/>
            <w:t>www.itu.int</w:t>
          </w:r>
        </w:p>
      </w:tc>
    </w:tr>
    <w:tr w:rsidR="00B64B15">
      <w:trPr>
        <w:cantSplit/>
      </w:trPr>
      <w:tc>
        <w:tcPr>
          <w:tcW w:w="1062" w:type="pct"/>
        </w:tcPr>
        <w:p w:rsidR="00B64B15" w:rsidRPr="009F0181" w:rsidRDefault="00B64B15" w:rsidP="00325E41">
          <w:pPr>
            <w:pStyle w:val="itu"/>
            <w:rPr>
              <w:sz w:val="16"/>
              <w:szCs w:val="16"/>
            </w:rPr>
          </w:pPr>
          <w:proofErr w:type="spellStart"/>
          <w:r w:rsidRPr="009F0181">
            <w:rPr>
              <w:sz w:val="16"/>
              <w:szCs w:val="16"/>
            </w:rPr>
            <w:t>Suiza</w:t>
          </w:r>
          <w:proofErr w:type="spellEnd"/>
        </w:p>
      </w:tc>
      <w:tc>
        <w:tcPr>
          <w:tcW w:w="1584" w:type="pct"/>
        </w:tcPr>
        <w:p w:rsidR="00B64B15" w:rsidRPr="009F0181" w:rsidRDefault="00B64B15" w:rsidP="00325E41">
          <w:pPr>
            <w:pStyle w:val="itu"/>
            <w:rPr>
              <w:sz w:val="16"/>
              <w:szCs w:val="16"/>
            </w:rPr>
          </w:pPr>
          <w:r w:rsidRPr="009F0181">
            <w:rPr>
              <w:sz w:val="16"/>
              <w:szCs w:val="16"/>
            </w:rPr>
            <w:tab/>
            <w:t>Gr4:</w:t>
          </w:r>
          <w:r w:rsidRPr="009F0181">
            <w:rPr>
              <w:sz w:val="16"/>
              <w:szCs w:val="16"/>
            </w:rPr>
            <w:tab/>
            <w:t>+41 22 730 65 00</w:t>
          </w:r>
        </w:p>
      </w:tc>
      <w:tc>
        <w:tcPr>
          <w:tcW w:w="1223" w:type="pct"/>
        </w:tcPr>
        <w:p w:rsidR="00B64B15" w:rsidRPr="009F0181" w:rsidRDefault="00B64B15" w:rsidP="00325E41">
          <w:pPr>
            <w:pStyle w:val="itu"/>
            <w:rPr>
              <w:sz w:val="16"/>
              <w:szCs w:val="16"/>
            </w:rPr>
          </w:pPr>
        </w:p>
      </w:tc>
      <w:tc>
        <w:tcPr>
          <w:tcW w:w="1131" w:type="pct"/>
        </w:tcPr>
        <w:p w:rsidR="00B64B15" w:rsidRPr="009F0181" w:rsidRDefault="00B64B15" w:rsidP="00325E41">
          <w:pPr>
            <w:pStyle w:val="itu"/>
            <w:rPr>
              <w:sz w:val="16"/>
              <w:szCs w:val="16"/>
            </w:rPr>
          </w:pPr>
        </w:p>
      </w:tc>
    </w:tr>
  </w:tbl>
  <w:p w:rsidR="00B64B15" w:rsidRDefault="00B64B15">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B15" w:rsidRDefault="00B64B15">
      <w:r>
        <w:t>____________________</w:t>
      </w:r>
    </w:p>
  </w:footnote>
  <w:footnote w:type="continuationSeparator" w:id="0">
    <w:p w:rsidR="00B64B15" w:rsidRDefault="00B64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15" w:rsidRDefault="00B64B15">
    <w:pPr>
      <w:pStyle w:val="Header"/>
    </w:pPr>
    <w:r>
      <w:t xml:space="preserve">- </w:t>
    </w:r>
    <w:r>
      <w:fldChar w:fldCharType="begin"/>
    </w:r>
    <w:r>
      <w:instrText>PAGE</w:instrText>
    </w:r>
    <w:r>
      <w:fldChar w:fldCharType="separate"/>
    </w:r>
    <w:r w:rsidR="009C3906">
      <w:rPr>
        <w:noProof/>
      </w:rPr>
      <w:t>3</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15" w:rsidRPr="009C3906" w:rsidRDefault="00B64B15">
    <w:pPr>
      <w:pStyle w:val="Header"/>
      <w:rPr>
        <w:sz w:val="18"/>
        <w:szCs w:val="18"/>
        <w:lang w:val="fr-CH"/>
      </w:rPr>
    </w:pPr>
    <w:r w:rsidRPr="009C3906">
      <w:rPr>
        <w:sz w:val="18"/>
        <w:szCs w:val="18"/>
        <w:lang w:val="fr-CH"/>
      </w:rPr>
      <w:t xml:space="preserve">- </w:t>
    </w:r>
    <w:r w:rsidRPr="009C3906">
      <w:rPr>
        <w:rStyle w:val="PageNumber"/>
        <w:sz w:val="18"/>
        <w:szCs w:val="18"/>
      </w:rPr>
      <w:fldChar w:fldCharType="begin"/>
    </w:r>
    <w:r w:rsidRPr="009C3906">
      <w:rPr>
        <w:rStyle w:val="PageNumber"/>
        <w:sz w:val="18"/>
        <w:szCs w:val="18"/>
      </w:rPr>
      <w:instrText xml:space="preserve"> PAGE </w:instrText>
    </w:r>
    <w:r w:rsidRPr="009C3906">
      <w:rPr>
        <w:rStyle w:val="PageNumber"/>
        <w:sz w:val="18"/>
        <w:szCs w:val="18"/>
      </w:rPr>
      <w:fldChar w:fldCharType="separate"/>
    </w:r>
    <w:r w:rsidR="006D67F2">
      <w:rPr>
        <w:rStyle w:val="PageNumber"/>
        <w:noProof/>
        <w:sz w:val="18"/>
        <w:szCs w:val="18"/>
      </w:rPr>
      <w:t>4</w:t>
    </w:r>
    <w:r w:rsidRPr="009C3906">
      <w:rPr>
        <w:rStyle w:val="PageNumber"/>
        <w:sz w:val="18"/>
        <w:szCs w:val="18"/>
      </w:rPr>
      <w:fldChar w:fldCharType="end"/>
    </w:r>
    <w:r w:rsidRPr="009C3906">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E30" w:rsidRDefault="00D62E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15" w:rsidRDefault="00B64B15">
    <w:pPr>
      <w:pStyle w:val="Header"/>
      <w:rPr>
        <w:rStyle w:val="PageNumber"/>
        <w:sz w:val="18"/>
        <w:szCs w:val="18"/>
      </w:rPr>
    </w:pPr>
    <w:r w:rsidRPr="000E0E4F">
      <w:rPr>
        <w:sz w:val="18"/>
        <w:szCs w:val="18"/>
        <w:lang w:val="en-US"/>
      </w:rPr>
      <w:t xml:space="preserve">- </w:t>
    </w:r>
    <w:r w:rsidRPr="000E0E4F">
      <w:rPr>
        <w:rStyle w:val="PageNumber"/>
        <w:sz w:val="18"/>
        <w:szCs w:val="18"/>
      </w:rPr>
      <w:fldChar w:fldCharType="begin"/>
    </w:r>
    <w:r w:rsidRPr="000E0E4F">
      <w:rPr>
        <w:rStyle w:val="PageNumber"/>
        <w:sz w:val="18"/>
        <w:szCs w:val="18"/>
      </w:rPr>
      <w:instrText xml:space="preserve"> PAGE </w:instrText>
    </w:r>
    <w:r w:rsidRPr="000E0E4F">
      <w:rPr>
        <w:rStyle w:val="PageNumber"/>
        <w:sz w:val="18"/>
        <w:szCs w:val="18"/>
      </w:rPr>
      <w:fldChar w:fldCharType="separate"/>
    </w:r>
    <w:r w:rsidR="006D67F2">
      <w:rPr>
        <w:rStyle w:val="PageNumber"/>
        <w:noProof/>
        <w:sz w:val="18"/>
        <w:szCs w:val="18"/>
      </w:rPr>
      <w:t>5</w:t>
    </w:r>
    <w:r w:rsidRPr="000E0E4F">
      <w:rPr>
        <w:rStyle w:val="PageNumber"/>
        <w:sz w:val="18"/>
        <w:szCs w:val="18"/>
      </w:rPr>
      <w:fldChar w:fldCharType="end"/>
    </w:r>
    <w:r w:rsidRPr="000E0E4F">
      <w:rPr>
        <w:rStyle w:val="PageNumber"/>
        <w:sz w:val="18"/>
        <w:szCs w:val="18"/>
      </w:rPr>
      <w:t xml:space="preserve"> -</w:t>
    </w:r>
  </w:p>
  <w:p w:rsidR="00B64B15" w:rsidRPr="000E0E4F" w:rsidRDefault="00B64B15">
    <w:pPr>
      <w:pStyle w:val="Header"/>
      <w:rPr>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930824"/>
    <w:multiLevelType w:val="hybridMultilevel"/>
    <w:tmpl w:val="AD0422DA"/>
    <w:lvl w:ilvl="0" w:tplc="79A07D6E">
      <w:start w:val="1"/>
      <w:numFmt w:val="bullet"/>
      <w:lvlText w:val=""/>
      <w:lvlJc w:val="left"/>
      <w:pPr>
        <w:ind w:left="1080" w:hanging="360"/>
      </w:pPr>
      <w:rPr>
        <w:rFonts w:ascii="Symbol" w:hAnsi="Symbol"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39408F8"/>
    <w:multiLevelType w:val="hybridMultilevel"/>
    <w:tmpl w:val="6BF40810"/>
    <w:lvl w:ilvl="0" w:tplc="825EBE24">
      <w:start w:val="1"/>
      <w:numFmt w:val="bullet"/>
      <w:lvlText w:val=""/>
      <w:lvlJc w:val="left"/>
      <w:pPr>
        <w:ind w:left="204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675799"/>
    <w:multiLevelType w:val="hybridMultilevel"/>
    <w:tmpl w:val="23C0C78E"/>
    <w:lvl w:ilvl="0" w:tplc="139CABD8">
      <w:start w:val="6"/>
      <w:numFmt w:val="bullet"/>
      <w:lvlText w:val="–"/>
      <w:lvlJc w:val="left"/>
      <w:pPr>
        <w:tabs>
          <w:tab w:val="num" w:pos="760"/>
        </w:tabs>
        <w:ind w:left="760" w:hanging="360"/>
      </w:pPr>
      <w:rPr>
        <w:rFonts w:ascii="Times New Roman" w:eastAsia="MS Mincho"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5">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9" w:dllVersion="512"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5C"/>
    <w:rsid w:val="00006D80"/>
    <w:rsid w:val="00015FFB"/>
    <w:rsid w:val="00027ACB"/>
    <w:rsid w:val="00032FF4"/>
    <w:rsid w:val="0003556A"/>
    <w:rsid w:val="00037991"/>
    <w:rsid w:val="00053E93"/>
    <w:rsid w:val="00077506"/>
    <w:rsid w:val="000869CA"/>
    <w:rsid w:val="000A0D82"/>
    <w:rsid w:val="000D2F72"/>
    <w:rsid w:val="000E0E4F"/>
    <w:rsid w:val="000E309F"/>
    <w:rsid w:val="001230B8"/>
    <w:rsid w:val="00130661"/>
    <w:rsid w:val="0013154B"/>
    <w:rsid w:val="00135A95"/>
    <w:rsid w:val="00135B7A"/>
    <w:rsid w:val="00142707"/>
    <w:rsid w:val="00165232"/>
    <w:rsid w:val="00173620"/>
    <w:rsid w:val="00175057"/>
    <w:rsid w:val="00194D56"/>
    <w:rsid w:val="0019550D"/>
    <w:rsid w:val="001A3A75"/>
    <w:rsid w:val="001B7725"/>
    <w:rsid w:val="001C590E"/>
    <w:rsid w:val="001D4E19"/>
    <w:rsid w:val="001E53E7"/>
    <w:rsid w:val="002007B1"/>
    <w:rsid w:val="002048FF"/>
    <w:rsid w:val="00225DE7"/>
    <w:rsid w:val="00226D48"/>
    <w:rsid w:val="00262AF1"/>
    <w:rsid w:val="00276670"/>
    <w:rsid w:val="00277F9C"/>
    <w:rsid w:val="002841C5"/>
    <w:rsid w:val="0029574A"/>
    <w:rsid w:val="002A2649"/>
    <w:rsid w:val="002A2E69"/>
    <w:rsid w:val="002A4207"/>
    <w:rsid w:val="002B5E5E"/>
    <w:rsid w:val="002D2A88"/>
    <w:rsid w:val="002D46E4"/>
    <w:rsid w:val="002D6F69"/>
    <w:rsid w:val="002E2655"/>
    <w:rsid w:val="002F03B9"/>
    <w:rsid w:val="00307C81"/>
    <w:rsid w:val="00325E41"/>
    <w:rsid w:val="00340184"/>
    <w:rsid w:val="0035277F"/>
    <w:rsid w:val="00361B21"/>
    <w:rsid w:val="0036416E"/>
    <w:rsid w:val="003712E9"/>
    <w:rsid w:val="003900CA"/>
    <w:rsid w:val="00390F78"/>
    <w:rsid w:val="003929EE"/>
    <w:rsid w:val="00392C21"/>
    <w:rsid w:val="0039748B"/>
    <w:rsid w:val="003D395D"/>
    <w:rsid w:val="003F2EBB"/>
    <w:rsid w:val="00406A08"/>
    <w:rsid w:val="0041446C"/>
    <w:rsid w:val="00420FF1"/>
    <w:rsid w:val="0043194F"/>
    <w:rsid w:val="00432711"/>
    <w:rsid w:val="0043469A"/>
    <w:rsid w:val="00456675"/>
    <w:rsid w:val="004651AD"/>
    <w:rsid w:val="00472AFD"/>
    <w:rsid w:val="004772D8"/>
    <w:rsid w:val="00486766"/>
    <w:rsid w:val="00494E37"/>
    <w:rsid w:val="004A4280"/>
    <w:rsid w:val="004A4FAC"/>
    <w:rsid w:val="004B7092"/>
    <w:rsid w:val="004C50E7"/>
    <w:rsid w:val="004D3568"/>
    <w:rsid w:val="004E395C"/>
    <w:rsid w:val="004F5CD6"/>
    <w:rsid w:val="004F6EFE"/>
    <w:rsid w:val="0050287A"/>
    <w:rsid w:val="00506E1A"/>
    <w:rsid w:val="00561B60"/>
    <w:rsid w:val="005640B8"/>
    <w:rsid w:val="00572565"/>
    <w:rsid w:val="005945A4"/>
    <w:rsid w:val="005A7021"/>
    <w:rsid w:val="005B25E8"/>
    <w:rsid w:val="005C0CB8"/>
    <w:rsid w:val="005C571E"/>
    <w:rsid w:val="005D33D2"/>
    <w:rsid w:val="005D4CA3"/>
    <w:rsid w:val="005F5B5C"/>
    <w:rsid w:val="005F6D92"/>
    <w:rsid w:val="00614B5D"/>
    <w:rsid w:val="00624137"/>
    <w:rsid w:val="006A082A"/>
    <w:rsid w:val="006B48CC"/>
    <w:rsid w:val="006C0A9F"/>
    <w:rsid w:val="006C26C8"/>
    <w:rsid w:val="006D150D"/>
    <w:rsid w:val="006D67F2"/>
    <w:rsid w:val="006E4204"/>
    <w:rsid w:val="0074468F"/>
    <w:rsid w:val="00751A04"/>
    <w:rsid w:val="00756FDF"/>
    <w:rsid w:val="00793064"/>
    <w:rsid w:val="007A2CB5"/>
    <w:rsid w:val="007A757C"/>
    <w:rsid w:val="007E17FF"/>
    <w:rsid w:val="007E50A5"/>
    <w:rsid w:val="007F55E0"/>
    <w:rsid w:val="008053D2"/>
    <w:rsid w:val="008138A1"/>
    <w:rsid w:val="00820500"/>
    <w:rsid w:val="00821DCE"/>
    <w:rsid w:val="00850C8A"/>
    <w:rsid w:val="0085442E"/>
    <w:rsid w:val="00872FD2"/>
    <w:rsid w:val="008D3C03"/>
    <w:rsid w:val="00902FB6"/>
    <w:rsid w:val="0091161A"/>
    <w:rsid w:val="009130EF"/>
    <w:rsid w:val="00920F28"/>
    <w:rsid w:val="00932C67"/>
    <w:rsid w:val="00960F55"/>
    <w:rsid w:val="009720D6"/>
    <w:rsid w:val="009720F9"/>
    <w:rsid w:val="00987882"/>
    <w:rsid w:val="009A489E"/>
    <w:rsid w:val="009A78E1"/>
    <w:rsid w:val="009B390F"/>
    <w:rsid w:val="009C3906"/>
    <w:rsid w:val="009C4BF9"/>
    <w:rsid w:val="009C7F03"/>
    <w:rsid w:val="009D3BE5"/>
    <w:rsid w:val="009D617A"/>
    <w:rsid w:val="009F0181"/>
    <w:rsid w:val="00A06AFB"/>
    <w:rsid w:val="00A10F5A"/>
    <w:rsid w:val="00A1303E"/>
    <w:rsid w:val="00A24374"/>
    <w:rsid w:val="00A24990"/>
    <w:rsid w:val="00A2612F"/>
    <w:rsid w:val="00A30100"/>
    <w:rsid w:val="00A340F1"/>
    <w:rsid w:val="00A36F7C"/>
    <w:rsid w:val="00A379ED"/>
    <w:rsid w:val="00A45923"/>
    <w:rsid w:val="00A577E2"/>
    <w:rsid w:val="00A76B3E"/>
    <w:rsid w:val="00A95108"/>
    <w:rsid w:val="00AA43CF"/>
    <w:rsid w:val="00AC52A5"/>
    <w:rsid w:val="00AD7598"/>
    <w:rsid w:val="00AD77E8"/>
    <w:rsid w:val="00AF760C"/>
    <w:rsid w:val="00B04AE8"/>
    <w:rsid w:val="00B12CAC"/>
    <w:rsid w:val="00B14915"/>
    <w:rsid w:val="00B33D30"/>
    <w:rsid w:val="00B63921"/>
    <w:rsid w:val="00B64B15"/>
    <w:rsid w:val="00B703AC"/>
    <w:rsid w:val="00B7206F"/>
    <w:rsid w:val="00B81562"/>
    <w:rsid w:val="00B815CE"/>
    <w:rsid w:val="00B977E0"/>
    <w:rsid w:val="00BA549B"/>
    <w:rsid w:val="00BB0A7A"/>
    <w:rsid w:val="00BB3D2F"/>
    <w:rsid w:val="00BC310F"/>
    <w:rsid w:val="00BD2CEF"/>
    <w:rsid w:val="00BD5FCA"/>
    <w:rsid w:val="00BE6D03"/>
    <w:rsid w:val="00BF35F3"/>
    <w:rsid w:val="00BF5159"/>
    <w:rsid w:val="00C578DC"/>
    <w:rsid w:val="00C64C63"/>
    <w:rsid w:val="00C75FF5"/>
    <w:rsid w:val="00C93215"/>
    <w:rsid w:val="00C93BA0"/>
    <w:rsid w:val="00CA1F90"/>
    <w:rsid w:val="00D21092"/>
    <w:rsid w:val="00D23EA1"/>
    <w:rsid w:val="00D32F61"/>
    <w:rsid w:val="00D33A8C"/>
    <w:rsid w:val="00D36DD7"/>
    <w:rsid w:val="00D51DC8"/>
    <w:rsid w:val="00D557A6"/>
    <w:rsid w:val="00D62E30"/>
    <w:rsid w:val="00D92E6B"/>
    <w:rsid w:val="00D93186"/>
    <w:rsid w:val="00DB75CF"/>
    <w:rsid w:val="00DD5C0D"/>
    <w:rsid w:val="00DE2482"/>
    <w:rsid w:val="00DF50B0"/>
    <w:rsid w:val="00E16520"/>
    <w:rsid w:val="00E42AE0"/>
    <w:rsid w:val="00E442F9"/>
    <w:rsid w:val="00E4555C"/>
    <w:rsid w:val="00E50B9E"/>
    <w:rsid w:val="00E51E00"/>
    <w:rsid w:val="00E854F5"/>
    <w:rsid w:val="00E96DC5"/>
    <w:rsid w:val="00EB31D2"/>
    <w:rsid w:val="00EB412D"/>
    <w:rsid w:val="00EC3EA0"/>
    <w:rsid w:val="00ED4EFD"/>
    <w:rsid w:val="00ED4F12"/>
    <w:rsid w:val="00EE01BE"/>
    <w:rsid w:val="00EF6A25"/>
    <w:rsid w:val="00F0073F"/>
    <w:rsid w:val="00F029BE"/>
    <w:rsid w:val="00F1732C"/>
    <w:rsid w:val="00F235DB"/>
    <w:rsid w:val="00F23D3F"/>
    <w:rsid w:val="00F30532"/>
    <w:rsid w:val="00F478A4"/>
    <w:rsid w:val="00F61C7C"/>
    <w:rsid w:val="00FB2ADB"/>
    <w:rsid w:val="00FB44D5"/>
    <w:rsid w:val="00FC1E55"/>
    <w:rsid w:val="00FE2D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character" w:styleId="PageNumber">
    <w:name w:val="page number"/>
    <w:basedOn w:val="DefaultParagraphFont"/>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paragraph" w:customStyle="1" w:styleId="CharCharCarCar">
    <w:name w:val="Char Char Car Car"/>
    <w:basedOn w:val="Normal"/>
    <w:rsid w:val="00D32F61"/>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CharCharCarCar0">
    <w:name w:val="Char Char Car Car"/>
    <w:basedOn w:val="Normal"/>
    <w:rsid w:val="0029574A"/>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FooterChar">
    <w:name w:val="Footer Char"/>
    <w:basedOn w:val="DefaultParagraphFont"/>
    <w:link w:val="Footer"/>
    <w:rsid w:val="00B64B15"/>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B64B15"/>
    <w:rPr>
      <w:rFonts w:ascii="Times New Roman" w:hAnsi="Times New Roman"/>
      <w:sz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character" w:styleId="PageNumber">
    <w:name w:val="page number"/>
    <w:basedOn w:val="DefaultParagraphFont"/>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paragraph" w:customStyle="1" w:styleId="CharCharCarCar">
    <w:name w:val="Char Char Car Car"/>
    <w:basedOn w:val="Normal"/>
    <w:rsid w:val="00D32F61"/>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CharCharCarCar0">
    <w:name w:val="Char Char Car Car"/>
    <w:basedOn w:val="Normal"/>
    <w:rsid w:val="0029574A"/>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FooterChar">
    <w:name w:val="Footer Char"/>
    <w:basedOn w:val="DefaultParagraphFont"/>
    <w:link w:val="Footer"/>
    <w:rsid w:val="00B64B15"/>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B64B15"/>
    <w:rPr>
      <w:rFonts w:ascii="Times New Roman" w:hAnsi="Times New Roman"/>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010959096">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195528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Default.aspx?groupid=7279" TargetMode="External"/><Relationship Id="rId18" Type="http://schemas.openxmlformats.org/officeDocument/2006/relationships/hyperlink" Target="http://www.itu.int/ITU-T/edh/faqs-support.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tsbg11@itu.int" TargetMode="External"/><Relationship Id="rId17" Type="http://schemas.openxmlformats.org/officeDocument/2006/relationships/hyperlink" Target="mailto:helpdesk@itu.in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ITU-T/studygroups/com11/" TargetMode="External"/><Relationship Id="rId20" Type="http://schemas.openxmlformats.org/officeDocument/2006/relationships/hyperlink" Target="mailto:tsbreg@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ngn"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hyperlink" Target="mailto:tsbsg11@itu.int" TargetMode="External"/><Relationship Id="rId19" Type="http://schemas.openxmlformats.org/officeDocument/2006/relationships/hyperlink" Target="http://www.itu.int/trave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templates" TargetMode="External"/><Relationship Id="rId22" Type="http://schemas.openxmlformats.org/officeDocument/2006/relationships/header" Target="header2.xml"/><Relationship Id="rId27" Type="http://schemas.openxmlformats.org/officeDocument/2006/relationships/image" Target="media/image2.wmf"/><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OOL%20S%20-%20ITU\PS_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1A7A2-05C9-483C-AC07-03E15E21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PS_COL.DOT</Template>
  <TotalTime>0</TotalTime>
  <Pages>5</Pages>
  <Words>1680</Words>
  <Characters>10711</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12367</CharactersWithSpaces>
  <SharedDoc>false</SharedDoc>
  <HLinks>
    <vt:vector size="66" baseType="variant">
      <vt:variant>
        <vt:i4>6619225</vt:i4>
      </vt:variant>
      <vt:variant>
        <vt:i4>30</vt:i4>
      </vt:variant>
      <vt:variant>
        <vt:i4>0</vt:i4>
      </vt:variant>
      <vt:variant>
        <vt:i4>5</vt:i4>
      </vt:variant>
      <vt:variant>
        <vt:lpwstr>mailto:tsbreg@itu.int</vt:lpwstr>
      </vt:variant>
      <vt:variant>
        <vt:lpwstr/>
      </vt:variant>
      <vt:variant>
        <vt:i4>7667747</vt:i4>
      </vt:variant>
      <vt:variant>
        <vt:i4>27</vt:i4>
      </vt:variant>
      <vt:variant>
        <vt:i4>0</vt:i4>
      </vt:variant>
      <vt:variant>
        <vt:i4>5</vt:i4>
      </vt:variant>
      <vt:variant>
        <vt:lpwstr>http://www.itu.int/travel/</vt:lpwstr>
      </vt:variant>
      <vt:variant>
        <vt:lpwstr/>
      </vt:variant>
      <vt:variant>
        <vt:i4>3407993</vt:i4>
      </vt:variant>
      <vt:variant>
        <vt:i4>24</vt:i4>
      </vt:variant>
      <vt:variant>
        <vt:i4>0</vt:i4>
      </vt:variant>
      <vt:variant>
        <vt:i4>5</vt:i4>
      </vt:variant>
      <vt:variant>
        <vt:lpwstr>http://www.itu.int/ITU-T/edh/faqs-support.html</vt:lpwstr>
      </vt:variant>
      <vt:variant>
        <vt:lpwstr/>
      </vt:variant>
      <vt:variant>
        <vt:i4>327716</vt:i4>
      </vt:variant>
      <vt:variant>
        <vt:i4>21</vt:i4>
      </vt:variant>
      <vt:variant>
        <vt:i4>0</vt:i4>
      </vt:variant>
      <vt:variant>
        <vt:i4>5</vt:i4>
      </vt:variant>
      <vt:variant>
        <vt:lpwstr>mailto:helpdesk@itu.int</vt:lpwstr>
      </vt:variant>
      <vt:variant>
        <vt:lpwstr/>
      </vt:variant>
      <vt:variant>
        <vt:i4>7733284</vt:i4>
      </vt:variant>
      <vt:variant>
        <vt:i4>18</vt:i4>
      </vt:variant>
      <vt:variant>
        <vt:i4>0</vt:i4>
      </vt:variant>
      <vt:variant>
        <vt:i4>5</vt:i4>
      </vt:variant>
      <vt:variant>
        <vt:lpwstr>http://www.itu.int/ITU-T/studygroups/com11/</vt:lpwstr>
      </vt:variant>
      <vt:variant>
        <vt:lpwstr/>
      </vt:variant>
      <vt:variant>
        <vt:i4>6619225</vt:i4>
      </vt:variant>
      <vt:variant>
        <vt:i4>15</vt:i4>
      </vt:variant>
      <vt:variant>
        <vt:i4>0</vt:i4>
      </vt:variant>
      <vt:variant>
        <vt:i4>5</vt:i4>
      </vt:variant>
      <vt:variant>
        <vt:lpwstr>mailto:tsbreg@itu.int</vt:lpwstr>
      </vt:variant>
      <vt:variant>
        <vt:lpwstr/>
      </vt:variant>
      <vt:variant>
        <vt:i4>3866731</vt:i4>
      </vt:variant>
      <vt:variant>
        <vt:i4>12</vt:i4>
      </vt:variant>
      <vt:variant>
        <vt:i4>0</vt:i4>
      </vt:variant>
      <vt:variant>
        <vt:i4>5</vt:i4>
      </vt:variant>
      <vt:variant>
        <vt:lpwstr>http://www.itu.int/ITU-T/studygroups/templates</vt:lpwstr>
      </vt:variant>
      <vt:variant>
        <vt:lpwstr/>
      </vt:variant>
      <vt:variant>
        <vt:i4>3735604</vt:i4>
      </vt:variant>
      <vt:variant>
        <vt:i4>9</vt:i4>
      </vt:variant>
      <vt:variant>
        <vt:i4>0</vt:i4>
      </vt:variant>
      <vt:variant>
        <vt:i4>5</vt:i4>
      </vt:variant>
      <vt:variant>
        <vt:lpwstr>http://itu.int/net/ITU-T/ddp/Default.aspx?groupid=7279</vt:lpwstr>
      </vt:variant>
      <vt:variant>
        <vt:lpwstr/>
      </vt:variant>
      <vt:variant>
        <vt:i4>3211290</vt:i4>
      </vt:variant>
      <vt:variant>
        <vt:i4>6</vt:i4>
      </vt:variant>
      <vt:variant>
        <vt:i4>0</vt:i4>
      </vt:variant>
      <vt:variant>
        <vt:i4>5</vt:i4>
      </vt:variant>
      <vt:variant>
        <vt:lpwstr>mailto:tsbg11@itu.int</vt:lpwstr>
      </vt:variant>
      <vt:variant>
        <vt:lpwstr/>
      </vt:variant>
      <vt:variant>
        <vt:i4>4325466</vt:i4>
      </vt:variant>
      <vt:variant>
        <vt:i4>3</vt:i4>
      </vt:variant>
      <vt:variant>
        <vt:i4>0</vt:i4>
      </vt:variant>
      <vt:variant>
        <vt:i4>5</vt:i4>
      </vt:variant>
      <vt:variant>
        <vt:lpwstr>http://www.itu.int/ITU-T/ngn</vt:lpwstr>
      </vt:variant>
      <vt:variant>
        <vt:lpwstr/>
      </vt:variant>
      <vt:variant>
        <vt:i4>2293775</vt:i4>
      </vt:variant>
      <vt:variant>
        <vt:i4>0</vt:i4>
      </vt:variant>
      <vt:variant>
        <vt:i4>0</vt:i4>
      </vt:variant>
      <vt:variant>
        <vt:i4>5</vt:i4>
      </vt:variant>
      <vt:variant>
        <vt:lpwstr>mailto:tsbsg11@itu.int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POOL</dc:creator>
  <cp:lastModifiedBy>Bettini, Nadine</cp:lastModifiedBy>
  <cp:revision>2</cp:revision>
  <cp:lastPrinted>2011-12-09T14:18:00Z</cp:lastPrinted>
  <dcterms:created xsi:type="dcterms:W3CDTF">2011-12-15T13:11:00Z</dcterms:created>
  <dcterms:modified xsi:type="dcterms:W3CDTF">2011-12-15T13:11:00Z</dcterms:modified>
</cp:coreProperties>
</file>