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51506C" w:rsidRPr="00F50108">
        <w:trPr>
          <w:cantSplit/>
        </w:trPr>
        <w:tc>
          <w:tcPr>
            <w:tcW w:w="6237" w:type="dxa"/>
            <w:vAlign w:val="center"/>
          </w:tcPr>
          <w:p w:rsidR="0051506C" w:rsidRPr="00B73F4D" w:rsidRDefault="0051506C" w:rsidP="003472FC">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51506C" w:rsidRPr="00F50108" w:rsidRDefault="00FE1377" w:rsidP="003472FC">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0E7D690B" wp14:editId="7C33818A">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1506C" w:rsidRPr="00F50108">
        <w:trPr>
          <w:cantSplit/>
        </w:trPr>
        <w:tc>
          <w:tcPr>
            <w:tcW w:w="6237" w:type="dxa"/>
            <w:vAlign w:val="center"/>
          </w:tcPr>
          <w:p w:rsidR="0051506C" w:rsidRPr="00F50108" w:rsidRDefault="0051506C" w:rsidP="003472FC">
            <w:pPr>
              <w:tabs>
                <w:tab w:val="right" w:pos="8732"/>
              </w:tabs>
              <w:spacing w:before="0"/>
              <w:rPr>
                <w:rFonts w:ascii="Verdana" w:hAnsi="Verdana"/>
                <w:b/>
                <w:bCs/>
                <w:iCs/>
                <w:sz w:val="18"/>
                <w:szCs w:val="18"/>
              </w:rPr>
            </w:pPr>
          </w:p>
        </w:tc>
        <w:tc>
          <w:tcPr>
            <w:tcW w:w="3261" w:type="dxa"/>
            <w:vAlign w:val="center"/>
          </w:tcPr>
          <w:p w:rsidR="0051506C" w:rsidRPr="00F50108" w:rsidRDefault="0051506C" w:rsidP="003472FC">
            <w:pPr>
              <w:spacing w:before="0"/>
              <w:ind w:left="993" w:hanging="993"/>
              <w:jc w:val="right"/>
              <w:rPr>
                <w:rFonts w:ascii="Verdana" w:hAnsi="Verdana"/>
                <w:sz w:val="18"/>
                <w:szCs w:val="18"/>
                <w:lang w:val="en-US"/>
              </w:rPr>
            </w:pPr>
          </w:p>
        </w:tc>
      </w:tr>
    </w:tbl>
    <w:p w:rsidR="0051506C" w:rsidRDefault="0051506C" w:rsidP="003472FC">
      <w:pPr>
        <w:tabs>
          <w:tab w:val="clear" w:pos="794"/>
          <w:tab w:val="clear" w:pos="1191"/>
          <w:tab w:val="clear" w:pos="1588"/>
          <w:tab w:val="clear" w:pos="1985"/>
          <w:tab w:val="left" w:pos="6480"/>
        </w:tabs>
        <w:rPr>
          <w:sz w:val="23"/>
          <w:szCs w:val="23"/>
        </w:rPr>
      </w:pPr>
    </w:p>
    <w:p w:rsidR="0051506C" w:rsidRPr="0033229B" w:rsidRDefault="0051506C" w:rsidP="003472FC">
      <w:pPr>
        <w:tabs>
          <w:tab w:val="clear" w:pos="794"/>
          <w:tab w:val="clear" w:pos="1191"/>
          <w:tab w:val="clear" w:pos="1588"/>
          <w:tab w:val="clear" w:pos="1985"/>
          <w:tab w:val="left" w:pos="6480"/>
        </w:tabs>
        <w:rPr>
          <w:szCs w:val="24"/>
          <w:lang w:eastAsia="zh-CN"/>
        </w:rPr>
      </w:pPr>
      <w:r>
        <w:rPr>
          <w:sz w:val="23"/>
          <w:szCs w:val="23"/>
        </w:rPr>
        <w:tab/>
      </w:r>
      <w:r w:rsidR="00B14029">
        <w:rPr>
          <w:rFonts w:hint="eastAsia"/>
          <w:sz w:val="23"/>
          <w:szCs w:val="23"/>
          <w:lang w:eastAsia="zh-CN"/>
        </w:rPr>
        <w:t>2011</w:t>
      </w:r>
      <w:r w:rsidRPr="0033229B">
        <w:rPr>
          <w:rFonts w:hint="eastAsia"/>
          <w:szCs w:val="24"/>
          <w:lang w:eastAsia="zh-CN"/>
        </w:rPr>
        <w:t>年</w:t>
      </w:r>
      <w:r w:rsidR="00B14029">
        <w:rPr>
          <w:rFonts w:hint="eastAsia"/>
          <w:szCs w:val="24"/>
          <w:lang w:eastAsia="zh-CN"/>
        </w:rPr>
        <w:t>12</w:t>
      </w:r>
      <w:r w:rsidRPr="0033229B">
        <w:rPr>
          <w:rFonts w:hint="eastAsia"/>
          <w:szCs w:val="24"/>
          <w:lang w:eastAsia="zh-CN"/>
        </w:rPr>
        <w:t>月</w:t>
      </w:r>
      <w:r w:rsidR="00B14029">
        <w:rPr>
          <w:rFonts w:hint="eastAsia"/>
          <w:szCs w:val="24"/>
          <w:lang w:eastAsia="zh-CN"/>
        </w:rPr>
        <w:t>2</w:t>
      </w:r>
      <w:r w:rsidRPr="0033229B">
        <w:rPr>
          <w:rFonts w:hint="eastAsia"/>
          <w:szCs w:val="24"/>
          <w:lang w:eastAsia="zh-CN"/>
        </w:rPr>
        <w:t>日，日内瓦</w:t>
      </w:r>
    </w:p>
    <w:p w:rsidR="0051506C" w:rsidRDefault="0051506C" w:rsidP="003472FC">
      <w:pPr>
        <w:spacing w:before="0"/>
        <w:rPr>
          <w:sz w:val="23"/>
          <w:szCs w:val="23"/>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51506C">
        <w:trPr>
          <w:cantSplit/>
          <w:trHeight w:val="340"/>
        </w:trPr>
        <w:tc>
          <w:tcPr>
            <w:tcW w:w="822" w:type="dxa"/>
          </w:tcPr>
          <w:p w:rsidR="0051506C" w:rsidRPr="0033229B" w:rsidRDefault="0051506C" w:rsidP="003472FC">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51506C" w:rsidRPr="0033229B" w:rsidRDefault="0051506C" w:rsidP="003472FC">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B14029" w:rsidRPr="009A6322">
              <w:rPr>
                <w:rFonts w:asciiTheme="majorBidi" w:hAnsiTheme="majorBidi" w:cstheme="majorBidi"/>
                <w:b/>
                <w:bCs/>
                <w:iCs/>
                <w:szCs w:val="24"/>
                <w:lang w:val="fr-CH" w:eastAsia="zh-CN"/>
              </w:rPr>
              <w:t>10/11</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51506C" w:rsidRPr="0033229B" w:rsidRDefault="0051506C" w:rsidP="003472FC">
            <w:pPr>
              <w:tabs>
                <w:tab w:val="left" w:pos="4111"/>
              </w:tabs>
              <w:spacing w:before="0"/>
              <w:ind w:left="57"/>
              <w:rPr>
                <w:b/>
                <w:szCs w:val="24"/>
                <w:lang w:eastAsia="zh-CN"/>
              </w:rPr>
            </w:pPr>
          </w:p>
          <w:p w:rsidR="0051506C" w:rsidRDefault="0051506C" w:rsidP="003472FC">
            <w:pPr>
              <w:tabs>
                <w:tab w:val="left" w:pos="4111"/>
              </w:tabs>
              <w:spacing w:before="0"/>
              <w:ind w:left="57"/>
              <w:rPr>
                <w:b/>
                <w:sz w:val="23"/>
                <w:szCs w:val="23"/>
                <w:lang w:eastAsia="zh-CN"/>
              </w:rPr>
            </w:pPr>
          </w:p>
        </w:tc>
        <w:tc>
          <w:tcPr>
            <w:tcW w:w="4536" w:type="dxa"/>
          </w:tcPr>
          <w:p w:rsidR="0051506C" w:rsidRDefault="0051506C" w:rsidP="003472FC">
            <w:pPr>
              <w:tabs>
                <w:tab w:val="left" w:pos="4111"/>
              </w:tabs>
              <w:spacing w:before="0"/>
              <w:ind w:left="57"/>
              <w:rPr>
                <w:b/>
                <w:sz w:val="23"/>
                <w:szCs w:val="23"/>
                <w:lang w:eastAsia="zh-CN"/>
              </w:rPr>
            </w:pPr>
          </w:p>
        </w:tc>
      </w:tr>
      <w:tr w:rsidR="0051506C">
        <w:trPr>
          <w:cantSplit/>
        </w:trPr>
        <w:tc>
          <w:tcPr>
            <w:tcW w:w="822" w:type="dxa"/>
          </w:tcPr>
          <w:p w:rsidR="0051506C" w:rsidRPr="0033229B" w:rsidRDefault="0051506C" w:rsidP="003472FC">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51506C" w:rsidRDefault="0051506C" w:rsidP="003472FC">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51506C" w:rsidRPr="0033229B" w:rsidRDefault="0051506C" w:rsidP="003472FC">
            <w:pPr>
              <w:tabs>
                <w:tab w:val="clear" w:pos="794"/>
                <w:tab w:val="left" w:pos="4111"/>
              </w:tabs>
              <w:spacing w:before="0"/>
              <w:ind w:left="52" w:firstLine="5"/>
              <w:rPr>
                <w:szCs w:val="24"/>
                <w:lang w:eastAsia="zh-CN"/>
              </w:rPr>
            </w:pPr>
            <w:r w:rsidRPr="0033229B">
              <w:rPr>
                <w:szCs w:val="24"/>
                <w:lang w:eastAsia="zh-CN"/>
              </w:rPr>
              <w:t>+41 22 730</w:t>
            </w:r>
            <w:r w:rsidR="00B14029">
              <w:rPr>
                <w:rFonts w:hint="eastAsia"/>
                <w:szCs w:val="24"/>
                <w:lang w:eastAsia="zh-CN"/>
              </w:rPr>
              <w:t xml:space="preserve"> 5858</w:t>
            </w:r>
            <w:r w:rsidRPr="0033229B">
              <w:rPr>
                <w:szCs w:val="24"/>
                <w:lang w:eastAsia="zh-CN"/>
              </w:rPr>
              <w:br/>
              <w:t>+41 22 730 5853</w:t>
            </w:r>
          </w:p>
          <w:p w:rsidR="0051506C" w:rsidRDefault="0051506C" w:rsidP="003472FC">
            <w:pPr>
              <w:tabs>
                <w:tab w:val="clear" w:pos="794"/>
                <w:tab w:val="left" w:pos="284"/>
                <w:tab w:val="left" w:pos="4111"/>
              </w:tabs>
              <w:spacing w:before="0"/>
              <w:ind w:left="284" w:hanging="227"/>
              <w:rPr>
                <w:szCs w:val="24"/>
                <w:lang w:eastAsia="zh-CN"/>
              </w:rPr>
            </w:pPr>
          </w:p>
          <w:p w:rsidR="0051506C" w:rsidRPr="0033229B" w:rsidRDefault="009C0902" w:rsidP="009A6322">
            <w:pPr>
              <w:tabs>
                <w:tab w:val="clear" w:pos="794"/>
                <w:tab w:val="left" w:pos="284"/>
                <w:tab w:val="left" w:pos="4111"/>
              </w:tabs>
              <w:spacing w:before="0"/>
              <w:ind w:left="284" w:hanging="227"/>
              <w:rPr>
                <w:szCs w:val="24"/>
                <w:lang w:eastAsia="zh-CN"/>
              </w:rPr>
            </w:pPr>
            <w:hyperlink r:id="rId10" w:history="1">
              <w:r w:rsidR="009A6322" w:rsidRPr="00135972">
                <w:rPr>
                  <w:rStyle w:val="Hyperlink"/>
                  <w:szCs w:val="24"/>
                  <w:lang w:eastAsia="zh-CN"/>
                </w:rPr>
                <w:t>tsbsg11@itu.int</w:t>
              </w:r>
            </w:hyperlink>
            <w:r w:rsidR="0051506C">
              <w:rPr>
                <w:szCs w:val="24"/>
                <w:lang w:eastAsia="zh-CN"/>
              </w:rPr>
              <w:t xml:space="preserve"> </w:t>
            </w:r>
          </w:p>
        </w:tc>
        <w:tc>
          <w:tcPr>
            <w:tcW w:w="4536" w:type="dxa"/>
          </w:tcPr>
          <w:p w:rsidR="0051506C" w:rsidRDefault="0051506C" w:rsidP="003472FC">
            <w:pPr>
              <w:tabs>
                <w:tab w:val="clear" w:pos="794"/>
                <w:tab w:val="left" w:pos="284"/>
                <w:tab w:val="left" w:pos="4111"/>
              </w:tabs>
              <w:spacing w:before="0"/>
              <w:ind w:left="284" w:hanging="227"/>
              <w:rPr>
                <w:sz w:val="23"/>
                <w:szCs w:val="23"/>
                <w:lang w:eastAsia="zh-CN"/>
              </w:rPr>
            </w:pPr>
            <w:r>
              <w:rPr>
                <w:sz w:val="23"/>
                <w:szCs w:val="23"/>
                <w:lang w:eastAsia="zh-CN"/>
              </w:rPr>
              <w:tab/>
            </w:r>
            <w:r w:rsidRPr="0033229B">
              <w:rPr>
                <w:rFonts w:hint="eastAsia"/>
                <w:szCs w:val="24"/>
                <w:lang w:eastAsia="zh-CN"/>
              </w:rPr>
              <w:t>致国际电联各成员国主管部门、</w:t>
            </w:r>
            <w:r>
              <w:rPr>
                <w:szCs w:val="24"/>
                <w:lang w:eastAsia="zh-CN"/>
              </w:rPr>
              <w:br/>
            </w:r>
            <w:r w:rsidRPr="0033229B">
              <w:rPr>
                <w:szCs w:val="24"/>
                <w:lang w:eastAsia="zh-CN"/>
              </w:rPr>
              <w:t>ITU-T</w:t>
            </w:r>
            <w:r w:rsidRPr="0033229B">
              <w:rPr>
                <w:rFonts w:hint="eastAsia"/>
                <w:szCs w:val="24"/>
                <w:lang w:eastAsia="zh-CN"/>
              </w:rPr>
              <w:t>部门成员和参加</w:t>
            </w:r>
            <w:r>
              <w:rPr>
                <w:rFonts w:hint="eastAsia"/>
                <w:szCs w:val="24"/>
                <w:lang w:eastAsia="zh-CN"/>
              </w:rPr>
              <w:t>第</w:t>
            </w:r>
            <w:r w:rsidR="00B14029">
              <w:rPr>
                <w:rFonts w:hint="eastAsia"/>
                <w:lang w:eastAsia="zh-CN"/>
              </w:rPr>
              <w:t>11</w:t>
            </w:r>
            <w:r w:rsidRPr="0033229B">
              <w:rPr>
                <w:rFonts w:hint="eastAsia"/>
                <w:szCs w:val="24"/>
                <w:lang w:eastAsia="zh-CN"/>
              </w:rPr>
              <w:t>研究组</w:t>
            </w:r>
            <w:r>
              <w:rPr>
                <w:szCs w:val="24"/>
                <w:lang w:eastAsia="zh-CN"/>
              </w:rPr>
              <w:br/>
            </w:r>
            <w:r w:rsidRPr="0033229B">
              <w:rPr>
                <w:rFonts w:hint="eastAsia"/>
                <w:szCs w:val="24"/>
                <w:lang w:eastAsia="zh-CN"/>
              </w:rPr>
              <w:t>工作的</w:t>
            </w:r>
            <w:r>
              <w:rPr>
                <w:szCs w:val="24"/>
                <w:lang w:eastAsia="zh-CN"/>
              </w:rPr>
              <w:t>ITU-T</w:t>
            </w:r>
            <w:r w:rsidRPr="0033229B">
              <w:rPr>
                <w:rFonts w:hint="eastAsia"/>
                <w:szCs w:val="24"/>
                <w:lang w:eastAsia="zh-CN"/>
              </w:rPr>
              <w:t>部门准成员</w:t>
            </w:r>
            <w:r w:rsidR="00805B52">
              <w:rPr>
                <w:rFonts w:hint="eastAsia"/>
                <w:szCs w:val="24"/>
                <w:lang w:eastAsia="zh-CN"/>
              </w:rPr>
              <w:t>和</w:t>
            </w:r>
            <w:r w:rsidR="00805B52">
              <w:rPr>
                <w:rFonts w:hint="eastAsia"/>
                <w:szCs w:val="24"/>
                <w:lang w:eastAsia="zh-CN"/>
              </w:rPr>
              <w:t>ITU-T</w:t>
            </w:r>
            <w:r w:rsidR="00805B52">
              <w:rPr>
                <w:rFonts w:hint="eastAsia"/>
                <w:szCs w:val="24"/>
                <w:lang w:eastAsia="zh-CN"/>
              </w:rPr>
              <w:t>学术成员</w:t>
            </w:r>
          </w:p>
        </w:tc>
      </w:tr>
    </w:tbl>
    <w:p w:rsidR="0051506C" w:rsidRDefault="0051506C" w:rsidP="003472FC">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B006BC" w:rsidTr="00C33432">
        <w:trPr>
          <w:cantSplit/>
          <w:trHeight w:val="680"/>
        </w:trPr>
        <w:tc>
          <w:tcPr>
            <w:tcW w:w="822" w:type="dxa"/>
          </w:tcPr>
          <w:p w:rsidR="00B006BC" w:rsidRDefault="00B006BC" w:rsidP="003472FC">
            <w:pPr>
              <w:tabs>
                <w:tab w:val="left" w:pos="4111"/>
              </w:tabs>
              <w:spacing w:before="10"/>
              <w:ind w:left="57"/>
              <w:rPr>
                <w:rFonts w:ascii="Futura Lt BT" w:hAnsi="Futura Lt BT"/>
                <w:sz w:val="19"/>
                <w:szCs w:val="19"/>
                <w:lang w:eastAsia="zh-CN"/>
              </w:rPr>
            </w:pPr>
            <w:bookmarkStart w:id="2" w:name="Addressee_E"/>
            <w:bookmarkEnd w:id="2"/>
            <w:r w:rsidRPr="0033229B">
              <w:rPr>
                <w:rFonts w:hint="eastAsia"/>
                <w:sz w:val="22"/>
                <w:szCs w:val="22"/>
                <w:lang w:eastAsia="zh-CN"/>
              </w:rPr>
              <w:t>事由：</w:t>
            </w:r>
          </w:p>
        </w:tc>
        <w:tc>
          <w:tcPr>
            <w:tcW w:w="4959" w:type="dxa"/>
          </w:tcPr>
          <w:p w:rsidR="00B006BC" w:rsidRPr="00493900" w:rsidRDefault="00B006BC" w:rsidP="003472FC">
            <w:pPr>
              <w:tabs>
                <w:tab w:val="left" w:pos="4111"/>
              </w:tabs>
              <w:spacing w:before="0"/>
              <w:ind w:left="57"/>
              <w:rPr>
                <w:b/>
                <w:bCs/>
                <w:szCs w:val="24"/>
                <w:lang w:eastAsia="zh-CN"/>
              </w:rPr>
            </w:pPr>
            <w:r w:rsidRPr="00493900">
              <w:rPr>
                <w:rFonts w:hint="eastAsia"/>
                <w:b/>
                <w:bCs/>
                <w:szCs w:val="24"/>
                <w:lang w:eastAsia="zh-CN"/>
              </w:rPr>
              <w:t>第</w:t>
            </w:r>
            <w:r w:rsidRPr="00493900">
              <w:rPr>
                <w:rFonts w:hint="eastAsia"/>
                <w:b/>
                <w:bCs/>
                <w:szCs w:val="24"/>
                <w:lang w:eastAsia="zh-CN"/>
              </w:rPr>
              <w:t>1</w:t>
            </w:r>
            <w:r w:rsidRPr="00493900">
              <w:rPr>
                <w:b/>
                <w:bCs/>
                <w:szCs w:val="24"/>
                <w:lang w:eastAsia="zh-CN"/>
              </w:rPr>
              <w:t>/11</w:t>
            </w:r>
            <w:r w:rsidRPr="00493900">
              <w:rPr>
                <w:rFonts w:hint="eastAsia"/>
                <w:b/>
                <w:bCs/>
                <w:szCs w:val="24"/>
                <w:lang w:eastAsia="zh-CN"/>
              </w:rPr>
              <w:t>、</w:t>
            </w:r>
            <w:r w:rsidRPr="00493900">
              <w:rPr>
                <w:rFonts w:hint="eastAsia"/>
                <w:b/>
                <w:bCs/>
                <w:szCs w:val="24"/>
                <w:lang w:eastAsia="zh-CN"/>
              </w:rPr>
              <w:t>2</w:t>
            </w:r>
            <w:r w:rsidRPr="00493900">
              <w:rPr>
                <w:b/>
                <w:bCs/>
                <w:szCs w:val="24"/>
                <w:lang w:eastAsia="zh-CN"/>
              </w:rPr>
              <w:t>/11</w:t>
            </w:r>
            <w:r w:rsidRPr="00493900">
              <w:rPr>
                <w:rFonts w:hint="eastAsia"/>
                <w:b/>
                <w:bCs/>
                <w:szCs w:val="24"/>
                <w:lang w:eastAsia="zh-CN"/>
              </w:rPr>
              <w:t>、</w:t>
            </w:r>
            <w:r w:rsidRPr="00493900">
              <w:rPr>
                <w:rFonts w:hint="eastAsia"/>
                <w:b/>
                <w:bCs/>
                <w:szCs w:val="24"/>
                <w:lang w:eastAsia="zh-CN"/>
              </w:rPr>
              <w:t>3/</w:t>
            </w:r>
            <w:r w:rsidRPr="00493900">
              <w:rPr>
                <w:b/>
                <w:bCs/>
                <w:szCs w:val="24"/>
                <w:lang w:eastAsia="zh-CN"/>
              </w:rPr>
              <w:t>11</w:t>
            </w:r>
            <w:r w:rsidRPr="00493900">
              <w:rPr>
                <w:rFonts w:hint="eastAsia"/>
                <w:b/>
                <w:bCs/>
                <w:szCs w:val="24"/>
                <w:lang w:eastAsia="zh-CN"/>
              </w:rPr>
              <w:t>和</w:t>
            </w:r>
            <w:r w:rsidRPr="00493900">
              <w:rPr>
                <w:rFonts w:hint="eastAsia"/>
                <w:b/>
                <w:bCs/>
                <w:szCs w:val="24"/>
                <w:lang w:eastAsia="zh-CN"/>
              </w:rPr>
              <w:t>4/11</w:t>
            </w:r>
            <w:r w:rsidRPr="00493900">
              <w:rPr>
                <w:rFonts w:hint="eastAsia"/>
                <w:b/>
                <w:bCs/>
                <w:szCs w:val="24"/>
                <w:lang w:eastAsia="zh-CN"/>
              </w:rPr>
              <w:t>工作组的会议</w:t>
            </w:r>
            <w:r w:rsidRPr="00493900">
              <w:rPr>
                <w:b/>
                <w:bCs/>
                <w:szCs w:val="24"/>
                <w:lang w:eastAsia="zh-CN"/>
              </w:rPr>
              <w:br/>
              <w:t>20</w:t>
            </w:r>
            <w:r w:rsidRPr="00493900">
              <w:rPr>
                <w:rFonts w:hint="eastAsia"/>
                <w:b/>
                <w:bCs/>
                <w:szCs w:val="24"/>
                <w:lang w:eastAsia="zh-CN"/>
              </w:rPr>
              <w:t>1</w:t>
            </w:r>
            <w:r w:rsidR="00B14029">
              <w:rPr>
                <w:rFonts w:hint="eastAsia"/>
                <w:b/>
                <w:bCs/>
                <w:szCs w:val="24"/>
                <w:lang w:eastAsia="zh-CN"/>
              </w:rPr>
              <w:t>2</w:t>
            </w:r>
            <w:r w:rsidRPr="00493900">
              <w:rPr>
                <w:rFonts w:hint="eastAsia"/>
                <w:b/>
                <w:bCs/>
                <w:szCs w:val="24"/>
                <w:lang w:eastAsia="zh-CN"/>
              </w:rPr>
              <w:t>年</w:t>
            </w:r>
            <w:r w:rsidR="00B14029">
              <w:rPr>
                <w:rFonts w:hint="eastAsia"/>
                <w:b/>
                <w:bCs/>
                <w:szCs w:val="24"/>
                <w:lang w:eastAsia="zh-CN"/>
              </w:rPr>
              <w:t>2</w:t>
            </w:r>
            <w:r w:rsidRPr="00493900">
              <w:rPr>
                <w:rFonts w:hint="eastAsia"/>
                <w:b/>
                <w:bCs/>
                <w:szCs w:val="24"/>
                <w:lang w:eastAsia="zh-CN"/>
              </w:rPr>
              <w:t>月</w:t>
            </w:r>
            <w:r w:rsidR="00B14029">
              <w:rPr>
                <w:rFonts w:hint="eastAsia"/>
                <w:b/>
                <w:bCs/>
                <w:szCs w:val="24"/>
                <w:lang w:eastAsia="zh-CN"/>
              </w:rPr>
              <w:t>17</w:t>
            </w:r>
            <w:r w:rsidRPr="00493900">
              <w:rPr>
                <w:rFonts w:hint="eastAsia"/>
                <w:b/>
                <w:bCs/>
                <w:szCs w:val="24"/>
                <w:lang w:eastAsia="zh-CN"/>
              </w:rPr>
              <w:t>日（</w:t>
            </w:r>
            <w:r w:rsidR="00B14029">
              <w:rPr>
                <w:rFonts w:hint="eastAsia"/>
                <w:b/>
                <w:bCs/>
                <w:szCs w:val="24"/>
                <w:lang w:eastAsia="zh-CN"/>
              </w:rPr>
              <w:t>按顺序从</w:t>
            </w:r>
            <w:r w:rsidR="00B14029">
              <w:rPr>
                <w:rFonts w:hint="eastAsia"/>
                <w:b/>
                <w:bCs/>
                <w:szCs w:val="24"/>
                <w:lang w:eastAsia="zh-CN"/>
              </w:rPr>
              <w:t>11:30</w:t>
            </w:r>
            <w:r w:rsidR="00B14029">
              <w:rPr>
                <w:rFonts w:hint="eastAsia"/>
                <w:b/>
                <w:bCs/>
                <w:szCs w:val="24"/>
                <w:lang w:eastAsia="zh-CN"/>
              </w:rPr>
              <w:t>开始</w:t>
            </w:r>
            <w:r w:rsidRPr="00493900">
              <w:rPr>
                <w:rFonts w:hint="eastAsia"/>
                <w:b/>
                <w:bCs/>
                <w:szCs w:val="24"/>
                <w:lang w:eastAsia="zh-CN"/>
              </w:rPr>
              <w:t>），日内瓦</w:t>
            </w:r>
          </w:p>
        </w:tc>
      </w:tr>
    </w:tbl>
    <w:p w:rsidR="00B006BC" w:rsidRPr="00196B93" w:rsidRDefault="00B006BC" w:rsidP="003472FC">
      <w:pPr>
        <w:spacing w:before="160"/>
        <w:ind w:left="-198"/>
        <w:rPr>
          <w:rFonts w:ascii="Century Gothic" w:hAnsi="Century Gothic"/>
          <w:szCs w:val="24"/>
          <w:lang w:eastAsia="zh-CN"/>
        </w:rPr>
      </w:pPr>
    </w:p>
    <w:p w:rsidR="00B006BC" w:rsidRPr="00C868BD" w:rsidRDefault="00B006BC" w:rsidP="003472FC">
      <w:pPr>
        <w:spacing w:after="80"/>
        <w:rPr>
          <w:szCs w:val="24"/>
          <w:lang w:eastAsia="zh-CN"/>
        </w:rPr>
      </w:pPr>
      <w:bookmarkStart w:id="3" w:name="StartTyping_E"/>
      <w:bookmarkEnd w:id="3"/>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B006BC" w:rsidRPr="00C868BD" w:rsidRDefault="00B006BC" w:rsidP="003472FC">
      <w:pPr>
        <w:spacing w:after="80"/>
        <w:rPr>
          <w:lang w:eastAsia="zh-CN"/>
        </w:rPr>
      </w:pPr>
      <w:bookmarkStart w:id="4" w:name="suitetext"/>
      <w:bookmarkStart w:id="5" w:name="text"/>
      <w:bookmarkEnd w:id="4"/>
      <w:bookmarkEnd w:id="5"/>
      <w:r w:rsidRPr="00C868BD">
        <w:rPr>
          <w:bCs/>
          <w:lang w:eastAsia="zh-CN"/>
        </w:rPr>
        <w:t>1</w:t>
      </w:r>
      <w:r w:rsidRPr="00C868BD">
        <w:rPr>
          <w:lang w:eastAsia="zh-CN"/>
        </w:rPr>
        <w:tab/>
      </w:r>
      <w:r w:rsidRPr="00867CED">
        <w:rPr>
          <w:rFonts w:asciiTheme="majorBidi" w:eastAsiaTheme="majorEastAsia" w:hAnsiTheme="majorBidi" w:cstheme="majorBidi"/>
          <w:lang w:eastAsia="zh-CN"/>
        </w:rPr>
        <w:t>在我同意</w:t>
      </w:r>
      <w:r w:rsidRPr="00867CED">
        <w:rPr>
          <w:rFonts w:asciiTheme="majorBidi" w:eastAsiaTheme="majorEastAsia" w:hAnsiTheme="majorBidi" w:cstheme="majorBidi"/>
          <w:szCs w:val="24"/>
          <w:lang w:eastAsia="zh-CN"/>
        </w:rPr>
        <w:t>第</w:t>
      </w:r>
      <w:r w:rsidRPr="00867CED">
        <w:rPr>
          <w:rFonts w:asciiTheme="majorBidi" w:eastAsiaTheme="majorEastAsia" w:hAnsiTheme="majorBidi" w:cstheme="majorBidi"/>
          <w:lang w:eastAsia="zh-CN"/>
        </w:rPr>
        <w:t>11</w:t>
      </w:r>
      <w:r w:rsidRPr="00867CED">
        <w:rPr>
          <w:rFonts w:asciiTheme="majorBidi" w:eastAsiaTheme="majorEastAsia" w:hAnsiTheme="majorBidi" w:cstheme="majorBidi"/>
          <w:szCs w:val="24"/>
          <w:lang w:eastAsia="zh-CN"/>
        </w:rPr>
        <w:t>研究组主席</w:t>
      </w:r>
      <w:r w:rsidR="00B14029" w:rsidRPr="00867CED">
        <w:rPr>
          <w:rFonts w:asciiTheme="majorBidi" w:eastAsiaTheme="majorEastAsia" w:hAnsiTheme="majorBidi" w:cstheme="majorBidi"/>
          <w:szCs w:val="24"/>
          <w:lang w:eastAsia="zh-CN"/>
        </w:rPr>
        <w:t>冯伟</w:t>
      </w:r>
      <w:r w:rsidRPr="00867CED">
        <w:rPr>
          <w:rFonts w:asciiTheme="majorBidi" w:eastAsiaTheme="majorEastAsia" w:hAnsiTheme="majorBidi" w:cstheme="majorBidi"/>
          <w:szCs w:val="24"/>
          <w:lang w:eastAsia="zh-CN"/>
        </w:rPr>
        <w:t>的请求之后并根据第</w:t>
      </w:r>
      <w:r w:rsidRPr="00867CED">
        <w:rPr>
          <w:rFonts w:asciiTheme="majorBidi" w:eastAsiaTheme="majorEastAsia" w:hAnsiTheme="majorBidi" w:cstheme="majorBidi"/>
          <w:lang w:eastAsia="zh-CN"/>
        </w:rPr>
        <w:t>11</w:t>
      </w:r>
      <w:r w:rsidRPr="00867CED">
        <w:rPr>
          <w:rFonts w:asciiTheme="majorBidi" w:eastAsiaTheme="majorEastAsia" w:hAnsiTheme="majorBidi" w:cstheme="majorBidi"/>
          <w:szCs w:val="24"/>
          <w:lang w:eastAsia="zh-CN"/>
        </w:rPr>
        <w:t>研究组会议</w:t>
      </w:r>
      <w:r w:rsidRPr="00867CED">
        <w:rPr>
          <w:rFonts w:asciiTheme="majorBidi" w:eastAsiaTheme="majorEastAsia" w:hAnsiTheme="majorBidi" w:cstheme="majorBidi"/>
          <w:lang w:eastAsia="zh-CN"/>
        </w:rPr>
        <w:t>（</w:t>
      </w:r>
      <w:r w:rsidRPr="00867CED">
        <w:rPr>
          <w:rFonts w:asciiTheme="majorBidi" w:eastAsiaTheme="majorEastAsia" w:hAnsiTheme="majorBidi" w:cstheme="majorBidi"/>
          <w:sz w:val="23"/>
          <w:szCs w:val="23"/>
          <w:lang w:eastAsia="zh-CN"/>
        </w:rPr>
        <w:t>2</w:t>
      </w:r>
      <w:r w:rsidR="00B14029" w:rsidRPr="00867CED">
        <w:rPr>
          <w:rFonts w:asciiTheme="majorBidi" w:eastAsiaTheme="majorEastAsia" w:hAnsiTheme="majorBidi" w:cstheme="majorBidi"/>
          <w:sz w:val="23"/>
          <w:szCs w:val="23"/>
          <w:lang w:eastAsia="zh-CN"/>
        </w:rPr>
        <w:t>011</w:t>
      </w:r>
      <w:r w:rsidRPr="00867CED">
        <w:rPr>
          <w:rFonts w:asciiTheme="majorBidi" w:eastAsiaTheme="majorEastAsia" w:hAnsiTheme="majorBidi" w:cstheme="majorBidi"/>
          <w:szCs w:val="24"/>
          <w:lang w:eastAsia="zh-CN"/>
        </w:rPr>
        <w:t>年</w:t>
      </w:r>
      <w:r w:rsidR="00B14029" w:rsidRPr="00867CED">
        <w:rPr>
          <w:rFonts w:asciiTheme="majorBidi" w:eastAsiaTheme="majorEastAsia" w:hAnsiTheme="majorBidi" w:cstheme="majorBidi"/>
          <w:szCs w:val="24"/>
          <w:lang w:eastAsia="zh-CN"/>
        </w:rPr>
        <w:t>10</w:t>
      </w:r>
      <w:r w:rsidRPr="00867CED">
        <w:rPr>
          <w:rFonts w:asciiTheme="majorBidi" w:eastAsiaTheme="majorEastAsia" w:hAnsiTheme="majorBidi" w:cstheme="majorBidi"/>
          <w:szCs w:val="24"/>
          <w:lang w:eastAsia="zh-CN"/>
        </w:rPr>
        <w:t>月</w:t>
      </w:r>
      <w:r w:rsidR="00B14029" w:rsidRPr="00867CED">
        <w:rPr>
          <w:rFonts w:asciiTheme="majorBidi" w:eastAsiaTheme="majorEastAsia" w:hAnsiTheme="majorBidi" w:cstheme="majorBidi"/>
          <w:szCs w:val="24"/>
          <w:lang w:eastAsia="zh-CN"/>
        </w:rPr>
        <w:t>17-21</w:t>
      </w:r>
      <w:r w:rsidRPr="00867CED">
        <w:rPr>
          <w:rFonts w:asciiTheme="majorBidi" w:eastAsiaTheme="majorEastAsia" w:hAnsiTheme="majorBidi" w:cstheme="majorBidi"/>
          <w:szCs w:val="24"/>
          <w:lang w:eastAsia="zh-CN"/>
        </w:rPr>
        <w:t>日，</w:t>
      </w:r>
      <w:r w:rsidR="00B14029" w:rsidRPr="00867CED">
        <w:rPr>
          <w:rFonts w:asciiTheme="majorBidi" w:eastAsiaTheme="majorEastAsia" w:hAnsiTheme="majorBidi" w:cstheme="majorBidi"/>
          <w:color w:val="000000"/>
          <w:lang w:eastAsia="zh-CN"/>
        </w:rPr>
        <w:t>瑞士日内瓦</w:t>
      </w:r>
      <w:r w:rsidRPr="00867CED">
        <w:rPr>
          <w:rFonts w:asciiTheme="majorBidi" w:eastAsiaTheme="majorEastAsia" w:hAnsiTheme="majorBidi" w:cstheme="majorBidi"/>
          <w:iCs/>
          <w:lang w:eastAsia="zh-CN"/>
        </w:rPr>
        <w:t>）</w:t>
      </w:r>
      <w:r w:rsidRPr="00867CED">
        <w:rPr>
          <w:rFonts w:asciiTheme="majorBidi" w:eastAsiaTheme="majorEastAsia" w:hAnsiTheme="majorBidi" w:cstheme="majorBidi"/>
          <w:szCs w:val="24"/>
          <w:lang w:eastAsia="zh-CN"/>
        </w:rPr>
        <w:t>上所达成的赞同意见</w:t>
      </w:r>
      <w:r w:rsidRPr="00867CED">
        <w:rPr>
          <w:rFonts w:asciiTheme="majorBidi" w:eastAsiaTheme="majorEastAsia" w:hAnsiTheme="majorBidi" w:cstheme="majorBidi"/>
          <w:iCs/>
          <w:lang w:eastAsia="zh-CN"/>
        </w:rPr>
        <w:t>，</w:t>
      </w:r>
      <w:r w:rsidRPr="00867CED">
        <w:rPr>
          <w:rFonts w:asciiTheme="majorBidi" w:eastAsiaTheme="majorEastAsia" w:hAnsiTheme="majorBidi" w:cstheme="majorBidi"/>
          <w:lang w:eastAsia="zh-CN"/>
        </w:rPr>
        <w:t>我谨通知您，第</w:t>
      </w:r>
      <w:r w:rsidRPr="00867CED">
        <w:rPr>
          <w:rFonts w:asciiTheme="majorBidi" w:eastAsiaTheme="majorEastAsia" w:hAnsiTheme="majorBidi" w:cstheme="majorBidi"/>
          <w:lang w:eastAsia="zh-CN"/>
        </w:rPr>
        <w:t>1/11</w:t>
      </w:r>
      <w:r w:rsidRPr="00867CED">
        <w:rPr>
          <w:rFonts w:asciiTheme="majorBidi" w:eastAsiaTheme="majorEastAsia" w:hAnsiTheme="majorBidi" w:cstheme="majorBidi"/>
          <w:lang w:eastAsia="zh-CN"/>
        </w:rPr>
        <w:t>工作组（协议架构和应用控制）、第</w:t>
      </w:r>
      <w:r w:rsidRPr="00867CED">
        <w:rPr>
          <w:rFonts w:asciiTheme="majorBidi" w:eastAsiaTheme="majorEastAsia" w:hAnsiTheme="majorBidi" w:cstheme="majorBidi"/>
          <w:lang w:eastAsia="zh-CN"/>
        </w:rPr>
        <w:t>2/11</w:t>
      </w:r>
      <w:r w:rsidRPr="00867CED">
        <w:rPr>
          <w:rFonts w:asciiTheme="majorBidi" w:eastAsiaTheme="majorEastAsia" w:hAnsiTheme="majorBidi" w:cstheme="majorBidi"/>
          <w:lang w:eastAsia="zh-CN"/>
        </w:rPr>
        <w:t>工作组（会话、承载、资源控制）、第</w:t>
      </w:r>
      <w:r w:rsidRPr="00867CED">
        <w:rPr>
          <w:rFonts w:asciiTheme="majorBidi" w:eastAsiaTheme="majorEastAsia" w:hAnsiTheme="majorBidi" w:cstheme="majorBidi"/>
          <w:lang w:eastAsia="zh-CN"/>
        </w:rPr>
        <w:t>3/11</w:t>
      </w:r>
      <w:r w:rsidRPr="00867CED">
        <w:rPr>
          <w:rFonts w:asciiTheme="majorBidi" w:eastAsiaTheme="majorEastAsia" w:hAnsiTheme="majorBidi" w:cstheme="majorBidi"/>
          <w:lang w:eastAsia="zh-CN"/>
        </w:rPr>
        <w:t>工作组（组播和附</w:t>
      </w:r>
      <w:r w:rsidR="00B14029" w:rsidRPr="00867CED">
        <w:rPr>
          <w:rFonts w:asciiTheme="majorBidi" w:eastAsiaTheme="majorEastAsia" w:hAnsiTheme="majorBidi" w:cstheme="majorBidi"/>
          <w:lang w:eastAsia="zh-CN"/>
        </w:rPr>
        <w:t>着</w:t>
      </w:r>
      <w:r w:rsidRPr="00867CED">
        <w:rPr>
          <w:rFonts w:asciiTheme="majorBidi" w:eastAsiaTheme="majorEastAsia" w:hAnsiTheme="majorBidi" w:cstheme="majorBidi"/>
          <w:lang w:eastAsia="zh-CN"/>
        </w:rPr>
        <w:t>）和第</w:t>
      </w:r>
      <w:r w:rsidRPr="00867CED">
        <w:rPr>
          <w:rFonts w:asciiTheme="majorBidi" w:eastAsiaTheme="majorEastAsia" w:hAnsiTheme="majorBidi" w:cstheme="majorBidi"/>
          <w:lang w:eastAsia="zh-CN"/>
        </w:rPr>
        <w:t>4/11</w:t>
      </w:r>
      <w:r w:rsidRPr="00867CED">
        <w:rPr>
          <w:rFonts w:asciiTheme="majorBidi" w:eastAsiaTheme="majorEastAsia" w:hAnsiTheme="majorBidi" w:cstheme="majorBidi"/>
          <w:lang w:eastAsia="zh-CN"/>
        </w:rPr>
        <w:t>工作组（测试规范）将于</w:t>
      </w:r>
      <w:r w:rsidRPr="00867CED">
        <w:rPr>
          <w:rFonts w:asciiTheme="majorBidi" w:eastAsiaTheme="majorEastAsia" w:hAnsiTheme="majorBidi" w:cstheme="majorBidi"/>
          <w:sz w:val="23"/>
          <w:szCs w:val="23"/>
          <w:lang w:eastAsia="zh-CN"/>
        </w:rPr>
        <w:t>20</w:t>
      </w:r>
      <w:r w:rsidR="00B14029" w:rsidRPr="00867CED">
        <w:rPr>
          <w:rFonts w:asciiTheme="majorBidi" w:eastAsiaTheme="majorEastAsia" w:hAnsiTheme="majorBidi" w:cstheme="majorBidi"/>
          <w:sz w:val="23"/>
          <w:szCs w:val="23"/>
          <w:lang w:eastAsia="zh-CN"/>
        </w:rPr>
        <w:t>12</w:t>
      </w:r>
      <w:r w:rsidRPr="00867CED">
        <w:rPr>
          <w:rFonts w:asciiTheme="majorBidi" w:eastAsiaTheme="majorEastAsia" w:hAnsiTheme="majorBidi" w:cstheme="majorBidi"/>
          <w:szCs w:val="24"/>
          <w:lang w:eastAsia="zh-CN"/>
        </w:rPr>
        <w:t>年</w:t>
      </w:r>
      <w:r w:rsidR="00B14029" w:rsidRPr="00867CED">
        <w:rPr>
          <w:rFonts w:asciiTheme="majorBidi" w:eastAsiaTheme="majorEastAsia" w:hAnsiTheme="majorBidi" w:cstheme="majorBidi"/>
          <w:szCs w:val="24"/>
          <w:lang w:eastAsia="zh-CN"/>
        </w:rPr>
        <w:t>2</w:t>
      </w:r>
      <w:r w:rsidRPr="00867CED">
        <w:rPr>
          <w:rFonts w:asciiTheme="majorBidi" w:eastAsiaTheme="majorEastAsia" w:hAnsiTheme="majorBidi" w:cstheme="majorBidi"/>
          <w:szCs w:val="24"/>
          <w:lang w:eastAsia="zh-CN"/>
        </w:rPr>
        <w:t>月</w:t>
      </w:r>
      <w:r w:rsidR="00B14029" w:rsidRPr="00867CED">
        <w:rPr>
          <w:rFonts w:asciiTheme="majorBidi" w:eastAsiaTheme="majorEastAsia" w:hAnsiTheme="majorBidi" w:cstheme="majorBidi"/>
          <w:szCs w:val="24"/>
          <w:lang w:eastAsia="zh-CN"/>
        </w:rPr>
        <w:t>17</w:t>
      </w:r>
      <w:r w:rsidRPr="00867CED">
        <w:rPr>
          <w:rFonts w:asciiTheme="majorBidi" w:eastAsiaTheme="majorEastAsia" w:hAnsiTheme="majorBidi" w:cstheme="majorBidi"/>
          <w:szCs w:val="24"/>
          <w:lang w:eastAsia="zh-CN"/>
        </w:rPr>
        <w:t>日</w:t>
      </w:r>
      <w:r w:rsidRPr="00867CED">
        <w:rPr>
          <w:rFonts w:asciiTheme="majorBidi" w:eastAsiaTheme="majorEastAsia" w:hAnsiTheme="majorBidi" w:cstheme="majorBidi"/>
          <w:lang w:eastAsia="zh-CN"/>
        </w:rPr>
        <w:t>在日内瓦国际电联总部召开会议，以便就建议书草案</w:t>
      </w:r>
      <w:r w:rsidR="00B14029" w:rsidRPr="00867CED">
        <w:rPr>
          <w:rFonts w:asciiTheme="majorBidi" w:eastAsiaTheme="majorEastAsia" w:hAnsiTheme="majorBidi" w:cstheme="majorBidi"/>
          <w:lang w:eastAsia="zh-CN"/>
        </w:rPr>
        <w:t>和增补</w:t>
      </w:r>
      <w:r w:rsidRPr="00867CED">
        <w:rPr>
          <w:rFonts w:asciiTheme="majorBidi" w:eastAsiaTheme="majorEastAsia" w:hAnsiTheme="majorBidi" w:cstheme="majorBidi"/>
          <w:lang w:eastAsia="zh-CN"/>
        </w:rPr>
        <w:t>采取行动（</w:t>
      </w:r>
      <w:r w:rsidRPr="00867CED">
        <w:rPr>
          <w:rFonts w:asciiTheme="majorBidi" w:eastAsiaTheme="majorEastAsia" w:hAnsiTheme="majorBidi" w:cstheme="majorBidi"/>
          <w:lang w:val="fr-FR" w:eastAsia="zh-CN"/>
        </w:rPr>
        <w:t>同意</w:t>
      </w:r>
      <w:r w:rsidR="00B14029" w:rsidRPr="00867CED">
        <w:rPr>
          <w:rFonts w:asciiTheme="majorBidi" w:eastAsiaTheme="majorEastAsia" w:hAnsiTheme="majorBidi" w:cstheme="majorBidi"/>
          <w:lang w:eastAsia="zh-CN"/>
        </w:rPr>
        <w:t>/</w:t>
      </w:r>
      <w:r w:rsidR="00B14029" w:rsidRPr="00867CED">
        <w:rPr>
          <w:rFonts w:asciiTheme="majorBidi" w:eastAsiaTheme="majorEastAsia" w:hAnsiTheme="majorBidi" w:cstheme="majorBidi"/>
          <w:lang w:eastAsia="zh-CN"/>
        </w:rPr>
        <w:t>确定</w:t>
      </w:r>
      <w:r w:rsidR="00B14029" w:rsidRPr="00867CED">
        <w:rPr>
          <w:rFonts w:asciiTheme="majorBidi" w:eastAsiaTheme="majorEastAsia" w:hAnsiTheme="majorBidi" w:cstheme="majorBidi"/>
          <w:lang w:eastAsia="zh-CN"/>
        </w:rPr>
        <w:t>/</w:t>
      </w:r>
      <w:r w:rsidR="00B14029" w:rsidRPr="00867CED">
        <w:rPr>
          <w:rFonts w:asciiTheme="majorBidi" w:eastAsiaTheme="majorEastAsia" w:hAnsiTheme="majorBidi" w:cstheme="majorBidi"/>
          <w:lang w:eastAsia="zh-CN"/>
        </w:rPr>
        <w:t>达成协议</w:t>
      </w:r>
      <w:r w:rsidRPr="00867CED">
        <w:rPr>
          <w:rFonts w:asciiTheme="majorBidi" w:eastAsiaTheme="majorEastAsia" w:hAnsiTheme="majorBidi" w:cstheme="majorBidi"/>
          <w:lang w:eastAsia="zh-CN"/>
        </w:rPr>
        <w:t>）。</w:t>
      </w:r>
    </w:p>
    <w:p w:rsidR="00B006BC" w:rsidRDefault="00B006BC" w:rsidP="003472FC">
      <w:pPr>
        <w:overflowPunct w:val="0"/>
        <w:autoSpaceDE w:val="0"/>
        <w:autoSpaceDN w:val="0"/>
        <w:adjustRightInd w:val="0"/>
        <w:spacing w:after="80"/>
        <w:ind w:firstLineChars="200" w:firstLine="480"/>
        <w:textAlignment w:val="baseline"/>
        <w:rPr>
          <w:lang w:eastAsia="zh-CN"/>
        </w:rPr>
      </w:pPr>
      <w:r>
        <w:rPr>
          <w:rFonts w:hint="eastAsia"/>
          <w:lang w:eastAsia="zh-CN"/>
        </w:rPr>
        <w:t>各工作组</w:t>
      </w:r>
      <w:r w:rsidRPr="00C868BD">
        <w:rPr>
          <w:rFonts w:hint="eastAsia"/>
          <w:lang w:eastAsia="zh-CN"/>
        </w:rPr>
        <w:t>的会议将</w:t>
      </w:r>
      <w:r>
        <w:rPr>
          <w:rFonts w:hint="eastAsia"/>
          <w:lang w:eastAsia="zh-CN"/>
        </w:rPr>
        <w:t>自</w:t>
      </w:r>
      <w:r w:rsidR="000D5FF8">
        <w:rPr>
          <w:rFonts w:hint="eastAsia"/>
          <w:lang w:eastAsia="zh-CN"/>
        </w:rPr>
        <w:t>1</w:t>
      </w:r>
      <w:r w:rsidR="00A3201D">
        <w:rPr>
          <w:rFonts w:hint="eastAsia"/>
          <w:lang w:eastAsia="zh-CN"/>
        </w:rPr>
        <w:t>1</w:t>
      </w:r>
      <w:r w:rsidRPr="00C868BD">
        <w:rPr>
          <w:rFonts w:hint="eastAsia"/>
          <w:lang w:eastAsia="zh-CN"/>
        </w:rPr>
        <w:t>:30</w:t>
      </w:r>
      <w:r w:rsidRPr="00C868BD">
        <w:rPr>
          <w:rFonts w:hint="eastAsia"/>
          <w:lang w:eastAsia="zh-CN"/>
        </w:rPr>
        <w:t>开始</w:t>
      </w:r>
      <w:r>
        <w:rPr>
          <w:rFonts w:hint="eastAsia"/>
          <w:lang w:eastAsia="zh-CN"/>
        </w:rPr>
        <w:t>，并将顺序进行</w:t>
      </w:r>
      <w:r w:rsidRPr="00C868BD">
        <w:rPr>
          <w:rFonts w:hint="eastAsia"/>
          <w:lang w:eastAsia="zh-CN"/>
        </w:rPr>
        <w:t>。</w:t>
      </w:r>
      <w:r>
        <w:rPr>
          <w:rFonts w:hint="eastAsia"/>
          <w:lang w:val="en-US" w:eastAsia="zh-CN"/>
        </w:rPr>
        <w:t>与会者</w:t>
      </w:r>
      <w:r w:rsidRPr="00C868BD">
        <w:rPr>
          <w:rFonts w:hint="eastAsia"/>
          <w:lang w:val="en-US" w:eastAsia="zh-CN"/>
        </w:rPr>
        <w:t>的注册</w:t>
      </w:r>
      <w:r>
        <w:rPr>
          <w:rFonts w:hint="eastAsia"/>
          <w:lang w:val="en-US" w:eastAsia="zh-CN"/>
        </w:rPr>
        <w:t>工作将自</w:t>
      </w:r>
      <w:r>
        <w:rPr>
          <w:rFonts w:hint="eastAsia"/>
          <w:lang w:val="en-US" w:eastAsia="zh-CN"/>
        </w:rPr>
        <w:t>8</w:t>
      </w:r>
      <w:r w:rsidRPr="00C868BD">
        <w:rPr>
          <w:lang w:val="en-US" w:eastAsia="zh-CN"/>
        </w:rPr>
        <w:t>:</w:t>
      </w:r>
      <w:r>
        <w:rPr>
          <w:rFonts w:hint="eastAsia"/>
          <w:lang w:val="en-US" w:eastAsia="zh-CN"/>
        </w:rPr>
        <w:t>3</w:t>
      </w:r>
      <w:r w:rsidRPr="00C868BD">
        <w:rPr>
          <w:rFonts w:hint="eastAsia"/>
          <w:lang w:val="en-US" w:eastAsia="zh-CN"/>
        </w:rPr>
        <w:t>0</w:t>
      </w:r>
      <w:r>
        <w:rPr>
          <w:rFonts w:hint="eastAsia"/>
          <w:lang w:val="en-US" w:eastAsia="zh-CN"/>
        </w:rPr>
        <w:t>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w:t>
      </w:r>
    </w:p>
    <w:p w:rsidR="00A3201D" w:rsidRPr="00A3201D" w:rsidRDefault="00A3201D" w:rsidP="003472FC">
      <w:pPr>
        <w:spacing w:after="80"/>
        <w:rPr>
          <w:lang w:eastAsia="zh-CN"/>
        </w:rPr>
      </w:pPr>
      <w:r w:rsidRPr="00A3201D">
        <w:rPr>
          <w:rFonts w:hint="eastAsia"/>
          <w:lang w:eastAsia="zh-CN"/>
        </w:rPr>
        <w:t>2</w:t>
      </w:r>
      <w:r>
        <w:rPr>
          <w:rFonts w:hint="eastAsia"/>
          <w:lang w:eastAsia="zh-CN"/>
        </w:rPr>
        <w:tab/>
      </w:r>
      <w:r>
        <w:rPr>
          <w:rFonts w:hint="eastAsia"/>
          <w:lang w:eastAsia="zh-CN"/>
        </w:rPr>
        <w:t>此次会议将不</w:t>
      </w:r>
      <w:r w:rsidR="00FD77F2">
        <w:rPr>
          <w:rFonts w:hint="eastAsia"/>
          <w:lang w:eastAsia="zh-CN"/>
        </w:rPr>
        <w:t>提供口译服务。</w:t>
      </w:r>
    </w:p>
    <w:p w:rsidR="00B006BC" w:rsidRPr="00C868BD" w:rsidRDefault="00B006BC" w:rsidP="003472FC">
      <w:pPr>
        <w:spacing w:after="80"/>
        <w:rPr>
          <w:lang w:eastAsia="zh-CN"/>
        </w:rPr>
      </w:pPr>
      <w:proofErr w:type="gramStart"/>
      <w:r>
        <w:rPr>
          <w:bCs/>
          <w:lang w:eastAsia="zh-CN"/>
        </w:rPr>
        <w:t>3</w:t>
      </w:r>
      <w:r w:rsidRPr="00C868BD">
        <w:rPr>
          <w:lang w:eastAsia="zh-CN"/>
        </w:rPr>
        <w:tab/>
      </w:r>
      <w:r>
        <w:rPr>
          <w:rFonts w:hint="eastAsia"/>
          <w:lang w:eastAsia="zh-CN"/>
        </w:rPr>
        <w:t>经</w:t>
      </w:r>
      <w:r w:rsidRPr="0033229B">
        <w:rPr>
          <w:rFonts w:hint="eastAsia"/>
          <w:szCs w:val="24"/>
          <w:lang w:eastAsia="zh-CN"/>
        </w:rPr>
        <w:t>第</w:t>
      </w:r>
      <w:r>
        <w:rPr>
          <w:rFonts w:hint="eastAsia"/>
          <w:szCs w:val="24"/>
          <w:lang w:eastAsia="zh-CN"/>
        </w:rPr>
        <w:t>1/11</w:t>
      </w:r>
      <w:r>
        <w:rPr>
          <w:rFonts w:hint="eastAsia"/>
          <w:szCs w:val="24"/>
          <w:lang w:eastAsia="zh-CN"/>
        </w:rPr>
        <w:t>、</w:t>
      </w:r>
      <w:r>
        <w:rPr>
          <w:rFonts w:hint="eastAsia"/>
          <w:szCs w:val="24"/>
          <w:lang w:eastAsia="zh-CN"/>
        </w:rPr>
        <w:t>2/11</w:t>
      </w:r>
      <w:r>
        <w:rPr>
          <w:rFonts w:hint="eastAsia"/>
          <w:szCs w:val="24"/>
          <w:lang w:eastAsia="zh-CN"/>
        </w:rPr>
        <w:t>、</w:t>
      </w:r>
      <w:r>
        <w:rPr>
          <w:rFonts w:hint="eastAsia"/>
          <w:szCs w:val="24"/>
          <w:lang w:eastAsia="zh-CN"/>
        </w:rPr>
        <w:t>3/</w:t>
      </w:r>
      <w:r>
        <w:rPr>
          <w:lang w:eastAsia="zh-CN"/>
        </w:rPr>
        <w:t>11</w:t>
      </w:r>
      <w:r>
        <w:rPr>
          <w:rFonts w:hint="eastAsia"/>
          <w:szCs w:val="24"/>
          <w:lang w:eastAsia="zh-CN"/>
        </w:rPr>
        <w:t>和</w:t>
      </w:r>
      <w:r>
        <w:rPr>
          <w:rFonts w:hint="eastAsia"/>
          <w:szCs w:val="24"/>
          <w:lang w:eastAsia="zh-CN"/>
        </w:rPr>
        <w:t>4/11</w:t>
      </w:r>
      <w:r>
        <w:rPr>
          <w:rFonts w:hint="eastAsia"/>
          <w:lang w:eastAsia="zh-CN"/>
        </w:rPr>
        <w:t>工作</w:t>
      </w:r>
      <w:r w:rsidRPr="0033229B">
        <w:rPr>
          <w:rFonts w:hint="eastAsia"/>
          <w:szCs w:val="24"/>
          <w:lang w:eastAsia="zh-CN"/>
        </w:rPr>
        <w:t>组</w:t>
      </w:r>
      <w:r>
        <w:rPr>
          <w:rFonts w:hint="eastAsia"/>
          <w:szCs w:val="24"/>
          <w:lang w:eastAsia="zh-CN"/>
        </w:rPr>
        <w:t>的主席同意起草</w:t>
      </w:r>
      <w:r w:rsidRPr="00C868BD">
        <w:rPr>
          <w:rFonts w:hint="eastAsia"/>
          <w:lang w:eastAsia="zh-CN"/>
        </w:rPr>
        <w:t>的议程草案见</w:t>
      </w:r>
      <w:r>
        <w:rPr>
          <w:rFonts w:hint="eastAsia"/>
          <w:lang w:eastAsia="zh-CN"/>
        </w:rPr>
        <w:t>本函</w:t>
      </w:r>
      <w:r w:rsidRPr="00C868BD">
        <w:rPr>
          <w:rFonts w:hint="eastAsia"/>
          <w:b/>
          <w:lang w:eastAsia="zh-CN"/>
        </w:rPr>
        <w:t>附件</w:t>
      </w:r>
      <w:r w:rsidRPr="00C868BD">
        <w:rPr>
          <w:b/>
          <w:lang w:eastAsia="zh-CN"/>
        </w:rPr>
        <w:t>1</w:t>
      </w:r>
      <w:r w:rsidRPr="00C868BD">
        <w:rPr>
          <w:rFonts w:hint="eastAsia"/>
          <w:lang w:eastAsia="zh-CN"/>
        </w:rPr>
        <w:t>。</w:t>
      </w:r>
      <w:proofErr w:type="gramEnd"/>
    </w:p>
    <w:p w:rsidR="00B006BC" w:rsidRDefault="00B006BC" w:rsidP="003472FC">
      <w:pPr>
        <w:spacing w:after="80"/>
        <w:rPr>
          <w:rFonts w:ascii="SimSun" w:cs="SimSun"/>
          <w:szCs w:val="24"/>
          <w:lang w:val="zh-CN" w:eastAsia="zh-CN"/>
        </w:rPr>
      </w:pPr>
      <w:proofErr w:type="gramStart"/>
      <w:r>
        <w:rPr>
          <w:bCs/>
          <w:lang w:eastAsia="zh-CN"/>
        </w:rPr>
        <w:t>4</w:t>
      </w:r>
      <w:r w:rsidRPr="00C868BD">
        <w:rPr>
          <w:lang w:eastAsia="zh-CN"/>
        </w:rPr>
        <w:tab/>
      </w:r>
      <w:r w:rsidRPr="0033229B">
        <w:rPr>
          <w:rFonts w:hint="eastAsia"/>
          <w:szCs w:val="24"/>
          <w:lang w:eastAsia="zh-CN"/>
        </w:rPr>
        <w:t>第</w:t>
      </w:r>
      <w:r>
        <w:rPr>
          <w:rFonts w:hint="eastAsia"/>
          <w:szCs w:val="24"/>
          <w:lang w:eastAsia="zh-CN"/>
        </w:rPr>
        <w:t>1/11</w:t>
      </w:r>
      <w:r>
        <w:rPr>
          <w:rFonts w:hint="eastAsia"/>
          <w:szCs w:val="24"/>
          <w:lang w:eastAsia="zh-CN"/>
        </w:rPr>
        <w:t>、</w:t>
      </w:r>
      <w:r>
        <w:rPr>
          <w:rFonts w:hint="eastAsia"/>
          <w:szCs w:val="24"/>
          <w:lang w:eastAsia="zh-CN"/>
        </w:rPr>
        <w:t>2/11</w:t>
      </w:r>
      <w:r>
        <w:rPr>
          <w:rFonts w:hint="eastAsia"/>
          <w:szCs w:val="24"/>
          <w:lang w:eastAsia="zh-CN"/>
        </w:rPr>
        <w:t>、</w:t>
      </w:r>
      <w:r>
        <w:rPr>
          <w:rFonts w:hint="eastAsia"/>
          <w:szCs w:val="24"/>
          <w:lang w:eastAsia="zh-CN"/>
        </w:rPr>
        <w:t>3/</w:t>
      </w:r>
      <w:r>
        <w:rPr>
          <w:lang w:eastAsia="zh-CN"/>
        </w:rPr>
        <w:t>11</w:t>
      </w:r>
      <w:r>
        <w:rPr>
          <w:rFonts w:hint="eastAsia"/>
          <w:szCs w:val="24"/>
          <w:lang w:eastAsia="zh-CN"/>
        </w:rPr>
        <w:t>和</w:t>
      </w:r>
      <w:r>
        <w:rPr>
          <w:rFonts w:hint="eastAsia"/>
          <w:szCs w:val="24"/>
          <w:lang w:eastAsia="zh-CN"/>
        </w:rPr>
        <w:t>4/11</w:t>
      </w:r>
      <w:r>
        <w:rPr>
          <w:rFonts w:hint="eastAsia"/>
          <w:lang w:eastAsia="zh-CN"/>
        </w:rPr>
        <w:t>工作</w:t>
      </w:r>
      <w:r w:rsidRPr="0033229B">
        <w:rPr>
          <w:rFonts w:hint="eastAsia"/>
          <w:szCs w:val="24"/>
          <w:lang w:eastAsia="zh-CN"/>
        </w:rPr>
        <w:t>组</w:t>
      </w:r>
      <w:r>
        <w:rPr>
          <w:rFonts w:ascii="SimSun" w:cs="SimSun" w:hint="eastAsia"/>
          <w:szCs w:val="24"/>
          <w:lang w:val="zh-CN" w:eastAsia="zh-CN"/>
        </w:rPr>
        <w:t>会议的主要目的是为了</w:t>
      </w:r>
      <w:r w:rsidR="00FD77F2">
        <w:rPr>
          <w:rFonts w:ascii="SimSun" w:cs="SimSun" w:hint="eastAsia"/>
          <w:szCs w:val="24"/>
          <w:lang w:val="zh-CN" w:eastAsia="zh-CN"/>
        </w:rPr>
        <w:t>酌情</w:t>
      </w:r>
      <w:r>
        <w:rPr>
          <w:rFonts w:ascii="SimSun" w:cs="SimSun" w:hint="eastAsia"/>
          <w:szCs w:val="24"/>
          <w:lang w:val="zh-CN" w:eastAsia="zh-CN"/>
        </w:rPr>
        <w:t>考虑启动</w:t>
      </w:r>
      <w:r w:rsidR="00FD77F2">
        <w:rPr>
          <w:rFonts w:ascii="SimSun" w:cs="SimSun" w:hint="eastAsia"/>
          <w:szCs w:val="24"/>
          <w:lang w:val="zh-CN" w:eastAsia="zh-CN"/>
        </w:rPr>
        <w:t>相关</w:t>
      </w:r>
      <w:r>
        <w:rPr>
          <w:rFonts w:ascii="SimSun" w:cs="SimSun" w:hint="eastAsia"/>
          <w:szCs w:val="24"/>
          <w:lang w:val="zh-CN" w:eastAsia="zh-CN"/>
        </w:rPr>
        <w:t>建议书草案</w:t>
      </w:r>
      <w:r w:rsidR="00FD77F2">
        <w:rPr>
          <w:rFonts w:ascii="SimSun" w:cs="SimSun" w:hint="eastAsia"/>
          <w:szCs w:val="24"/>
          <w:lang w:val="zh-CN" w:eastAsia="zh-CN"/>
        </w:rPr>
        <w:t>和增补的批准程序（这取决于</w:t>
      </w:r>
      <w:r>
        <w:rPr>
          <w:rFonts w:ascii="SimSun" w:cs="SimSun" w:hint="eastAsia"/>
          <w:szCs w:val="24"/>
          <w:lang w:val="zh-CN" w:eastAsia="zh-CN"/>
        </w:rPr>
        <w:t>之前在</w:t>
      </w:r>
      <w:r>
        <w:rPr>
          <w:szCs w:val="24"/>
          <w:lang w:eastAsia="zh-CN"/>
        </w:rPr>
        <w:t>NGN-GSI</w:t>
      </w:r>
      <w:r w:rsidR="00FD77F2">
        <w:rPr>
          <w:rFonts w:hint="eastAsia"/>
          <w:szCs w:val="24"/>
          <w:lang w:eastAsia="zh-CN"/>
        </w:rPr>
        <w:t>（下一代网络全球标准举措）</w:t>
      </w:r>
      <w:r>
        <w:rPr>
          <w:rFonts w:ascii="SimSun" w:cs="SimSun" w:hint="eastAsia"/>
          <w:szCs w:val="24"/>
          <w:lang w:val="zh-CN" w:eastAsia="zh-CN"/>
        </w:rPr>
        <w:t>活动（</w:t>
      </w:r>
      <w:r>
        <w:rPr>
          <w:sz w:val="23"/>
          <w:szCs w:val="23"/>
          <w:lang w:eastAsia="zh-CN"/>
        </w:rPr>
        <w:t>20</w:t>
      </w:r>
      <w:r>
        <w:rPr>
          <w:rFonts w:hint="eastAsia"/>
          <w:sz w:val="23"/>
          <w:szCs w:val="23"/>
          <w:lang w:eastAsia="zh-CN"/>
        </w:rPr>
        <w:t>1</w:t>
      </w:r>
      <w:r w:rsidR="00FD77F2">
        <w:rPr>
          <w:rFonts w:hint="eastAsia"/>
          <w:sz w:val="23"/>
          <w:szCs w:val="23"/>
          <w:lang w:eastAsia="zh-CN"/>
        </w:rPr>
        <w:t>2</w:t>
      </w:r>
      <w:r>
        <w:rPr>
          <w:rFonts w:hint="eastAsia"/>
          <w:szCs w:val="24"/>
          <w:lang w:eastAsia="zh-CN"/>
        </w:rPr>
        <w:t>年</w:t>
      </w:r>
      <w:r w:rsidR="00FD77F2">
        <w:rPr>
          <w:rFonts w:hint="eastAsia"/>
          <w:szCs w:val="24"/>
          <w:lang w:eastAsia="zh-CN"/>
        </w:rPr>
        <w:t>2</w:t>
      </w:r>
      <w:r>
        <w:rPr>
          <w:rFonts w:hint="eastAsia"/>
          <w:szCs w:val="24"/>
          <w:lang w:eastAsia="zh-CN"/>
        </w:rPr>
        <w:t>月</w:t>
      </w:r>
      <w:r w:rsidR="00FD77F2">
        <w:rPr>
          <w:rFonts w:hint="eastAsia"/>
          <w:szCs w:val="24"/>
          <w:lang w:eastAsia="zh-CN"/>
        </w:rPr>
        <w:t>6-17</w:t>
      </w:r>
      <w:r w:rsidR="00FD77F2">
        <w:rPr>
          <w:rFonts w:hint="eastAsia"/>
          <w:szCs w:val="24"/>
          <w:lang w:eastAsia="zh-CN"/>
        </w:rPr>
        <w:t>日</w:t>
      </w:r>
      <w:r>
        <w:rPr>
          <w:rFonts w:hint="eastAsia"/>
          <w:szCs w:val="24"/>
          <w:lang w:eastAsia="zh-CN"/>
        </w:rPr>
        <w:t>）</w:t>
      </w:r>
      <w:r w:rsidR="00FD77F2">
        <w:rPr>
          <w:rFonts w:ascii="SimSun" w:cs="SimSun" w:hint="eastAsia"/>
          <w:szCs w:val="24"/>
          <w:lang w:val="zh-CN" w:eastAsia="zh-CN"/>
        </w:rPr>
        <w:t>期间召开的报告人组会议的结果）。</w:t>
      </w:r>
      <w:proofErr w:type="gramEnd"/>
    </w:p>
    <w:p w:rsidR="00EA1B52" w:rsidRPr="00EA1B52" w:rsidRDefault="00EA1B52" w:rsidP="00EA1B52">
      <w:pPr>
        <w:ind w:firstLineChars="200" w:firstLine="480"/>
        <w:rPr>
          <w:lang w:eastAsia="zh-CN"/>
        </w:rPr>
      </w:pPr>
      <w:r>
        <w:rPr>
          <w:rFonts w:ascii="SimSun" w:cs="SimSun" w:hint="eastAsia"/>
          <w:szCs w:val="24"/>
          <w:lang w:val="zh-CN" w:eastAsia="zh-CN"/>
        </w:rPr>
        <w:t>下列网站提供有关</w:t>
      </w:r>
      <w:r>
        <w:rPr>
          <w:lang w:eastAsia="zh-CN"/>
        </w:rPr>
        <w:t>NGN-GSI</w:t>
      </w:r>
      <w:r>
        <w:rPr>
          <w:rFonts w:hint="eastAsia"/>
          <w:lang w:eastAsia="zh-CN"/>
        </w:rPr>
        <w:t>活动的更多信息：</w:t>
      </w:r>
      <w:r w:rsidR="009C0902">
        <w:fldChar w:fldCharType="begin"/>
      </w:r>
      <w:r w:rsidR="009C0902">
        <w:rPr>
          <w:lang w:eastAsia="zh-CN"/>
        </w:rPr>
        <w:instrText xml:space="preserve"> HYPERLINK "http://itu.int/ITU-T/ngn/index.phtml" </w:instrText>
      </w:r>
      <w:r w:rsidR="009C0902">
        <w:fldChar w:fldCharType="separate"/>
      </w:r>
      <w:r w:rsidRPr="00101618">
        <w:rPr>
          <w:rStyle w:val="Hyperlink"/>
          <w:lang w:eastAsia="zh-CN"/>
        </w:rPr>
        <w:t>http://itu.int/ITU-T/ngn</w:t>
      </w:r>
      <w:r w:rsidR="009C0902">
        <w:rPr>
          <w:rStyle w:val="Hyperlink"/>
          <w:lang w:eastAsia="zh-CN"/>
        </w:rPr>
        <w:fldChar w:fldCharType="end"/>
      </w:r>
      <w:r>
        <w:rPr>
          <w:rFonts w:hint="eastAsia"/>
          <w:lang w:eastAsia="zh-CN"/>
        </w:rPr>
        <w:t>。</w:t>
      </w:r>
    </w:p>
    <w:p w:rsidR="002604B2" w:rsidRDefault="00B006BC" w:rsidP="003472FC">
      <w:pPr>
        <w:rPr>
          <w:lang w:val="en-US" w:eastAsia="zh-CN"/>
        </w:rPr>
      </w:pPr>
      <w:proofErr w:type="gramStart"/>
      <w:r>
        <w:rPr>
          <w:lang w:eastAsia="zh-CN"/>
        </w:rPr>
        <w:t>5</w:t>
      </w:r>
      <w:r w:rsidR="002604B2" w:rsidRPr="004F3CE4">
        <w:rPr>
          <w:lang w:eastAsia="zh-CN"/>
        </w:rPr>
        <w:tab/>
      </w:r>
      <w:r w:rsidR="00FD77F2">
        <w:rPr>
          <w:rFonts w:eastAsiaTheme="minorEastAsia" w:hint="eastAsia"/>
          <w:lang w:eastAsia="zh-CN"/>
        </w:rPr>
        <w:t>电信标准化顾问组（</w:t>
      </w:r>
      <w:r w:rsidR="002604B2" w:rsidRPr="004F3CE4">
        <w:rPr>
          <w:lang w:eastAsia="zh-CN"/>
        </w:rPr>
        <w:t>TSAG</w:t>
      </w:r>
      <w:r w:rsidR="00FD77F2">
        <w:rPr>
          <w:rFonts w:hint="eastAsia"/>
          <w:lang w:eastAsia="zh-CN"/>
        </w:rPr>
        <w:t>）</w:t>
      </w:r>
      <w:r w:rsidR="002604B2" w:rsidRPr="004F3CE4">
        <w:rPr>
          <w:rFonts w:hint="eastAsia"/>
          <w:lang w:eastAsia="zh-CN"/>
        </w:rPr>
        <w:t>在</w:t>
      </w:r>
      <w:r w:rsidR="002604B2" w:rsidRPr="004F3CE4">
        <w:rPr>
          <w:lang w:eastAsia="zh-CN"/>
        </w:rPr>
        <w:t>201</w:t>
      </w:r>
      <w:r w:rsidR="002604B2" w:rsidRPr="004F3CE4">
        <w:rPr>
          <w:rFonts w:hint="eastAsia"/>
          <w:lang w:eastAsia="zh-CN"/>
        </w:rPr>
        <w:t>1</w:t>
      </w:r>
      <w:r w:rsidR="002604B2" w:rsidRPr="004F3CE4">
        <w:rPr>
          <w:rFonts w:hint="eastAsia"/>
          <w:lang w:eastAsia="zh-CN"/>
        </w:rPr>
        <w:t>年</w:t>
      </w:r>
      <w:r w:rsidR="002604B2" w:rsidRPr="004F3CE4">
        <w:rPr>
          <w:lang w:eastAsia="zh-CN"/>
        </w:rPr>
        <w:t>2</w:t>
      </w:r>
      <w:r w:rsidR="002604B2" w:rsidRPr="004F3CE4">
        <w:rPr>
          <w:rFonts w:hint="eastAsia"/>
          <w:lang w:eastAsia="zh-CN"/>
        </w:rPr>
        <w:t>月的会议上一致同意，将继续试行目前采用的须在电信标准化</w:t>
      </w:r>
      <w:r w:rsidR="00FD77F2">
        <w:rPr>
          <w:rFonts w:hint="eastAsia"/>
          <w:lang w:eastAsia="zh-CN"/>
        </w:rPr>
        <w:t>部门（</w:t>
      </w:r>
      <w:r w:rsidR="00FD77F2">
        <w:rPr>
          <w:rFonts w:hint="eastAsia"/>
          <w:lang w:eastAsia="zh-CN"/>
        </w:rPr>
        <w:t>ITU-T</w:t>
      </w:r>
      <w:r w:rsidR="00FD77F2">
        <w:rPr>
          <w:rFonts w:hint="eastAsia"/>
          <w:lang w:eastAsia="zh-CN"/>
        </w:rPr>
        <w:t>）</w:t>
      </w:r>
      <w:r w:rsidR="002604B2" w:rsidRPr="004F3CE4">
        <w:rPr>
          <w:rFonts w:hint="eastAsia"/>
          <w:lang w:eastAsia="zh-CN"/>
        </w:rPr>
        <w:t>会议召开日至少</w:t>
      </w:r>
      <w:r w:rsidR="00FD77F2" w:rsidRPr="004F3CE4">
        <w:rPr>
          <w:lang w:eastAsia="zh-CN"/>
        </w:rPr>
        <w:t>12</w:t>
      </w:r>
      <w:r w:rsidR="00FD77F2">
        <w:rPr>
          <w:rFonts w:hint="eastAsia"/>
          <w:lang w:eastAsia="zh-CN"/>
        </w:rPr>
        <w:t>（</w:t>
      </w:r>
      <w:r w:rsidR="002604B2" w:rsidRPr="004F3CE4">
        <w:rPr>
          <w:rFonts w:hint="eastAsia"/>
          <w:lang w:eastAsia="zh-CN"/>
        </w:rPr>
        <w:t>十二</w:t>
      </w:r>
      <w:r w:rsidR="00FD77F2">
        <w:rPr>
          <w:rFonts w:hint="eastAsia"/>
          <w:lang w:eastAsia="zh-CN"/>
        </w:rPr>
        <w:t>）</w:t>
      </w:r>
      <w:r w:rsidR="002604B2" w:rsidRPr="004F3CE4">
        <w:rPr>
          <w:rFonts w:hint="eastAsia"/>
          <w:lang w:eastAsia="zh-CN"/>
        </w:rPr>
        <w:t>个日历日以前提交文稿的截止日期。</w:t>
      </w:r>
      <w:proofErr w:type="gramEnd"/>
      <w:r w:rsidR="002604B2" w:rsidRPr="004F3CE4">
        <w:rPr>
          <w:rFonts w:hint="eastAsia"/>
          <w:lang w:eastAsia="zh-CN"/>
        </w:rPr>
        <w:t>此类文稿将在第</w:t>
      </w:r>
      <w:r w:rsidR="00FD77F2">
        <w:rPr>
          <w:rFonts w:hint="eastAsia"/>
          <w:lang w:eastAsia="zh-CN"/>
        </w:rPr>
        <w:t>11</w:t>
      </w:r>
      <w:r w:rsidR="002604B2" w:rsidRPr="004F3CE4">
        <w:rPr>
          <w:rFonts w:hint="eastAsia"/>
          <w:lang w:eastAsia="zh-CN"/>
        </w:rPr>
        <w:t>研究组网站上发布，因而必须</w:t>
      </w:r>
      <w:r w:rsidR="002604B2" w:rsidRPr="007E4962">
        <w:rPr>
          <w:rFonts w:hint="eastAsia"/>
          <w:lang w:eastAsia="zh-CN"/>
        </w:rPr>
        <w:t>在</w:t>
      </w:r>
      <w:r w:rsidR="00FD77F2" w:rsidRPr="007E4962">
        <w:rPr>
          <w:rFonts w:hint="eastAsia"/>
          <w:b/>
          <w:bCs/>
          <w:lang w:eastAsia="zh-CN"/>
        </w:rPr>
        <w:t>2012</w:t>
      </w:r>
      <w:r w:rsidR="002604B2" w:rsidRPr="007E4962">
        <w:rPr>
          <w:rFonts w:hint="eastAsia"/>
          <w:b/>
          <w:bCs/>
          <w:lang w:eastAsia="zh-CN"/>
        </w:rPr>
        <w:t>年</w:t>
      </w:r>
      <w:r w:rsidR="00FD77F2" w:rsidRPr="007E4962">
        <w:rPr>
          <w:rFonts w:hint="eastAsia"/>
          <w:b/>
          <w:bCs/>
          <w:lang w:eastAsia="zh-CN"/>
        </w:rPr>
        <w:t>2</w:t>
      </w:r>
      <w:r w:rsidR="002604B2" w:rsidRPr="007E4962">
        <w:rPr>
          <w:rFonts w:hint="eastAsia"/>
          <w:b/>
          <w:bCs/>
          <w:lang w:eastAsia="zh-CN"/>
        </w:rPr>
        <w:t>月</w:t>
      </w:r>
      <w:r w:rsidR="000D5FF8" w:rsidRPr="007E4962">
        <w:rPr>
          <w:rFonts w:hint="eastAsia"/>
          <w:b/>
          <w:bCs/>
          <w:lang w:eastAsia="zh-CN"/>
        </w:rPr>
        <w:t>4</w:t>
      </w:r>
      <w:r w:rsidR="002604B2" w:rsidRPr="007E4962">
        <w:rPr>
          <w:rFonts w:hint="eastAsia"/>
          <w:b/>
          <w:bCs/>
          <w:lang w:eastAsia="zh-CN"/>
        </w:rPr>
        <w:t>日</w:t>
      </w:r>
      <w:r w:rsidR="002604B2" w:rsidRPr="004F3CE4">
        <w:rPr>
          <w:rFonts w:hint="eastAsia"/>
          <w:b/>
          <w:bCs/>
          <w:lang w:eastAsia="zh-CN"/>
        </w:rPr>
        <w:t>之前</w:t>
      </w:r>
      <w:r w:rsidR="002604B2" w:rsidRPr="004F3CE4">
        <w:rPr>
          <w:rFonts w:hint="eastAsia"/>
          <w:lang w:eastAsia="zh-CN"/>
        </w:rPr>
        <w:t>寄达电信标准化局</w:t>
      </w:r>
      <w:r w:rsidR="000D5FF8">
        <w:rPr>
          <w:rFonts w:hint="eastAsia"/>
          <w:lang w:eastAsia="zh-CN"/>
        </w:rPr>
        <w:t>（</w:t>
      </w:r>
      <w:r w:rsidR="000D5FF8">
        <w:rPr>
          <w:rFonts w:hint="eastAsia"/>
          <w:lang w:eastAsia="zh-CN"/>
        </w:rPr>
        <w:t>TSB</w:t>
      </w:r>
      <w:r w:rsidR="000D5FF8">
        <w:rPr>
          <w:rFonts w:hint="eastAsia"/>
          <w:lang w:eastAsia="zh-CN"/>
        </w:rPr>
        <w:t>）</w:t>
      </w:r>
      <w:r w:rsidR="002604B2" w:rsidRPr="004F3CE4">
        <w:rPr>
          <w:rFonts w:hint="eastAsia"/>
          <w:lang w:eastAsia="zh-CN"/>
        </w:rPr>
        <w:t>。按照现行规定，对于在会议开始日至少两个月之前收到的文稿，可以应要求予以翻译。</w:t>
      </w:r>
    </w:p>
    <w:p w:rsidR="009A6322" w:rsidRDefault="009A6322">
      <w:pPr>
        <w:tabs>
          <w:tab w:val="clear" w:pos="794"/>
          <w:tab w:val="clear" w:pos="1191"/>
          <w:tab w:val="clear" w:pos="1588"/>
          <w:tab w:val="clear" w:pos="1985"/>
        </w:tabs>
        <w:spacing w:before="0"/>
        <w:rPr>
          <w:rFonts w:eastAsia="Times New Roman"/>
          <w:lang w:eastAsia="zh-CN"/>
        </w:rPr>
      </w:pPr>
      <w:r>
        <w:rPr>
          <w:rFonts w:eastAsia="Times New Roman"/>
          <w:lang w:eastAsia="zh-CN"/>
        </w:rPr>
        <w:br w:type="page"/>
      </w:r>
    </w:p>
    <w:p w:rsidR="00423E20" w:rsidRDefault="00B006BC" w:rsidP="00423E20">
      <w:pPr>
        <w:rPr>
          <w:spacing w:val="-10"/>
          <w:szCs w:val="24"/>
          <w:lang w:eastAsia="zh-CN"/>
        </w:rPr>
      </w:pPr>
      <w:r>
        <w:rPr>
          <w:rFonts w:eastAsia="Times New Roman"/>
          <w:lang w:eastAsia="zh-CN"/>
        </w:rPr>
        <w:lastRenderedPageBreak/>
        <w:t>6</w:t>
      </w:r>
      <w:r w:rsidR="00E15687" w:rsidRPr="00E15687">
        <w:rPr>
          <w:rFonts w:eastAsia="Times New Roman"/>
          <w:lang w:eastAsia="zh-CN"/>
        </w:rPr>
        <w:tab/>
      </w:r>
      <w:r w:rsidR="00E15687">
        <w:rPr>
          <w:rFonts w:eastAsiaTheme="minorEastAsia" w:hint="eastAsia"/>
          <w:lang w:eastAsia="zh-CN"/>
        </w:rPr>
        <w:t>根据上次</w:t>
      </w:r>
      <w:r w:rsidR="00E15687" w:rsidRPr="00E15687">
        <w:rPr>
          <w:rFonts w:eastAsia="Times New Roman"/>
          <w:lang w:eastAsia="zh-CN"/>
        </w:rPr>
        <w:t>TSAG</w:t>
      </w:r>
      <w:r w:rsidR="00E15687">
        <w:rPr>
          <w:rFonts w:asciiTheme="minorEastAsia" w:eastAsiaTheme="minorEastAsia" w:hAnsiTheme="minorEastAsia" w:hint="eastAsia"/>
          <w:lang w:eastAsia="zh-CN"/>
        </w:rPr>
        <w:t>会议上提出的要求，现已在网上设置了一个文稿直</w:t>
      </w:r>
      <w:r w:rsidR="00F647F4">
        <w:rPr>
          <w:rFonts w:asciiTheme="minorEastAsia" w:eastAsiaTheme="minorEastAsia" w:hAnsiTheme="minorEastAsia" w:hint="eastAsia"/>
          <w:lang w:eastAsia="zh-CN"/>
        </w:rPr>
        <w:t>传</w:t>
      </w:r>
      <w:r w:rsidR="00E15687">
        <w:rPr>
          <w:rFonts w:asciiTheme="minorEastAsia" w:eastAsiaTheme="minorEastAsia" w:hAnsiTheme="minorEastAsia" w:hint="eastAsia"/>
          <w:lang w:eastAsia="zh-CN"/>
        </w:rPr>
        <w:t>系统</w:t>
      </w:r>
      <w:r w:rsidR="00F647F4">
        <w:rPr>
          <w:rFonts w:asciiTheme="minorEastAsia" w:eastAsiaTheme="minorEastAsia" w:hAnsiTheme="minorEastAsia" w:hint="eastAsia"/>
          <w:lang w:eastAsia="zh-CN"/>
        </w:rPr>
        <w:t>（</w:t>
      </w:r>
      <w:r w:rsidR="00F647F4" w:rsidRPr="00E15687">
        <w:rPr>
          <w:rFonts w:eastAsia="Times New Roman"/>
          <w:lang w:eastAsia="zh-CN"/>
        </w:rPr>
        <w:t>direct posting system</w:t>
      </w:r>
      <w:r w:rsidR="00F647F4">
        <w:rPr>
          <w:rFonts w:asciiTheme="minorEastAsia" w:eastAsiaTheme="minorEastAsia" w:hAnsiTheme="minorEastAsia" w:hint="eastAsia"/>
          <w:lang w:eastAsia="zh-CN"/>
        </w:rPr>
        <w:t>）</w:t>
      </w:r>
      <w:r w:rsidR="00E15687">
        <w:rPr>
          <w:rFonts w:asciiTheme="minorEastAsia" w:eastAsiaTheme="minorEastAsia" w:hAnsiTheme="minorEastAsia" w:hint="eastAsia"/>
          <w:lang w:eastAsia="zh-CN"/>
        </w:rPr>
        <w:t>。</w:t>
      </w:r>
      <w:r w:rsidR="00F647F4">
        <w:rPr>
          <w:rFonts w:asciiTheme="minorEastAsia" w:eastAsiaTheme="minorEastAsia" w:hAnsiTheme="minorEastAsia" w:hint="eastAsia"/>
          <w:lang w:eastAsia="zh-CN"/>
        </w:rPr>
        <w:t>该系统方便</w:t>
      </w:r>
      <w:r w:rsidR="00F647F4" w:rsidRPr="00E15687">
        <w:rPr>
          <w:rFonts w:eastAsia="Times New Roman"/>
          <w:lang w:eastAsia="zh-CN"/>
        </w:rPr>
        <w:t>ITU-T</w:t>
      </w:r>
      <w:r w:rsidR="00F647F4">
        <w:rPr>
          <w:rFonts w:asciiTheme="minorEastAsia" w:eastAsiaTheme="minorEastAsia" w:hAnsiTheme="minorEastAsia" w:hint="eastAsia"/>
          <w:lang w:eastAsia="zh-CN"/>
        </w:rPr>
        <w:t>成员</w:t>
      </w:r>
      <w:r w:rsidR="000D5FF8">
        <w:rPr>
          <w:rFonts w:asciiTheme="minorEastAsia" w:eastAsiaTheme="minorEastAsia" w:hAnsiTheme="minorEastAsia" w:hint="eastAsia"/>
          <w:lang w:eastAsia="zh-CN"/>
        </w:rPr>
        <w:t>预定</w:t>
      </w:r>
      <w:r w:rsidR="00F647F4">
        <w:rPr>
          <w:rFonts w:asciiTheme="minorEastAsia" w:eastAsiaTheme="minorEastAsia" w:hAnsiTheme="minorEastAsia" w:hint="eastAsia"/>
          <w:lang w:eastAsia="zh-CN"/>
        </w:rPr>
        <w:t>文稿号，并可直接将文稿上传至</w:t>
      </w:r>
      <w:r w:rsidR="00F647F4" w:rsidRPr="00E15687">
        <w:rPr>
          <w:rFonts w:eastAsia="Times New Roman"/>
          <w:lang w:eastAsia="zh-CN"/>
        </w:rPr>
        <w:t>ITU-T</w:t>
      </w:r>
      <w:r w:rsidR="00F647F4">
        <w:rPr>
          <w:rFonts w:asciiTheme="minorEastAsia" w:eastAsiaTheme="minorEastAsia" w:hAnsiTheme="minorEastAsia" w:hint="eastAsia"/>
          <w:lang w:eastAsia="zh-CN"/>
        </w:rPr>
        <w:t>的网上服务器，</w:t>
      </w:r>
      <w:r w:rsidR="000D5FF8">
        <w:rPr>
          <w:rFonts w:asciiTheme="minorEastAsia" w:eastAsiaTheme="minorEastAsia" w:hAnsiTheme="minorEastAsia" w:hint="eastAsia"/>
          <w:lang w:eastAsia="zh-CN"/>
        </w:rPr>
        <w:t>且</w:t>
      </w:r>
      <w:r w:rsidR="008A32FA">
        <w:rPr>
          <w:rFonts w:asciiTheme="minorEastAsia" w:eastAsiaTheme="minorEastAsia" w:hAnsiTheme="minorEastAsia" w:hint="eastAsia"/>
          <w:lang w:eastAsia="zh-CN"/>
        </w:rPr>
        <w:t>直接</w:t>
      </w:r>
      <w:r w:rsidR="000D5FF8">
        <w:rPr>
          <w:rFonts w:asciiTheme="minorEastAsia" w:eastAsiaTheme="minorEastAsia" w:hAnsiTheme="minorEastAsia" w:hint="eastAsia"/>
          <w:lang w:eastAsia="zh-CN"/>
        </w:rPr>
        <w:t>在此</w:t>
      </w:r>
      <w:r w:rsidR="00F647F4">
        <w:rPr>
          <w:rFonts w:asciiTheme="minorEastAsia" w:eastAsiaTheme="minorEastAsia" w:hAnsiTheme="minorEastAsia" w:hint="eastAsia"/>
          <w:lang w:eastAsia="zh-CN"/>
        </w:rPr>
        <w:t>对文稿进行修改。新的文稿直传系统是对传统的电子邮件</w:t>
      </w:r>
      <w:r w:rsidR="000D5FF8">
        <w:rPr>
          <w:rFonts w:asciiTheme="minorEastAsia" w:eastAsiaTheme="minorEastAsia" w:hAnsiTheme="minorEastAsia" w:hint="eastAsia"/>
          <w:lang w:eastAsia="zh-CN"/>
        </w:rPr>
        <w:t>文稿</w:t>
      </w:r>
      <w:r w:rsidR="00F647F4">
        <w:rPr>
          <w:rFonts w:asciiTheme="minorEastAsia" w:eastAsiaTheme="minorEastAsia" w:hAnsiTheme="minorEastAsia" w:hint="eastAsia"/>
          <w:lang w:eastAsia="zh-CN"/>
        </w:rPr>
        <w:t>提交方式的补充。后</w:t>
      </w:r>
      <w:r w:rsidR="000D5FF8">
        <w:rPr>
          <w:rFonts w:asciiTheme="minorEastAsia" w:eastAsiaTheme="minorEastAsia" w:hAnsiTheme="minorEastAsia" w:hint="eastAsia"/>
          <w:lang w:eastAsia="zh-CN"/>
        </w:rPr>
        <w:t>一</w:t>
      </w:r>
      <w:r w:rsidR="00F647F4">
        <w:rPr>
          <w:rFonts w:asciiTheme="minorEastAsia" w:eastAsiaTheme="minorEastAsia" w:hAnsiTheme="minorEastAsia" w:hint="eastAsia"/>
          <w:lang w:eastAsia="zh-CN"/>
        </w:rPr>
        <w:t>种方式仍可继续使用</w:t>
      </w:r>
      <w:r w:rsidR="000D5FF8">
        <w:rPr>
          <w:rFonts w:asciiTheme="minorEastAsia" w:eastAsiaTheme="minorEastAsia" w:hAnsiTheme="minorEastAsia" w:hint="eastAsia"/>
          <w:lang w:eastAsia="zh-CN"/>
        </w:rPr>
        <w:t>，地址为：</w:t>
      </w:r>
      <w:hyperlink r:id="rId11" w:history="1">
        <w:r w:rsidR="000D5FF8" w:rsidRPr="00135972">
          <w:rPr>
            <w:rStyle w:val="Hyperlink"/>
            <w:lang w:eastAsia="zh-CN"/>
          </w:rPr>
          <w:t>tsbsg11@itu.int</w:t>
        </w:r>
      </w:hyperlink>
      <w:r w:rsidR="00F647F4">
        <w:rPr>
          <w:rFonts w:asciiTheme="minorEastAsia" w:eastAsiaTheme="minorEastAsia" w:hAnsiTheme="minorEastAsia" w:hint="eastAsia"/>
          <w:lang w:eastAsia="zh-CN"/>
        </w:rPr>
        <w:t>。有关使用新的文稿直传系统的进一步信息和指南见以下网址</w:t>
      </w:r>
      <w:r w:rsidR="000D5FF8">
        <w:rPr>
          <w:rFonts w:eastAsiaTheme="minorEastAsia" w:hint="eastAsia"/>
          <w:lang w:eastAsia="zh-CN"/>
        </w:rPr>
        <w:t>：</w:t>
      </w:r>
      <w:hyperlink r:id="rId12" w:history="1">
        <w:r w:rsidR="000D5FF8" w:rsidRPr="00101618">
          <w:rPr>
            <w:rStyle w:val="Hyperlink"/>
            <w:lang w:eastAsia="zh-CN"/>
          </w:rPr>
          <w:t>http://itu.int/net/ITU-T/ddp/Default.aspx?groupid=7279</w:t>
        </w:r>
      </w:hyperlink>
      <w:r w:rsidR="00F647F4">
        <w:rPr>
          <w:rFonts w:asciiTheme="minorEastAsia" w:eastAsiaTheme="minorEastAsia" w:hAnsiTheme="minorEastAsia" w:hint="eastAsia"/>
          <w:lang w:eastAsia="zh-CN"/>
        </w:rPr>
        <w:t>。</w:t>
      </w:r>
    </w:p>
    <w:p w:rsidR="0051506C" w:rsidRPr="00423E20" w:rsidRDefault="0051506C" w:rsidP="00423E20">
      <w:pPr>
        <w:ind w:firstLineChars="200" w:firstLine="460"/>
        <w:rPr>
          <w:rFonts w:eastAsiaTheme="minorEastAsia"/>
          <w:bCs/>
          <w:lang w:eastAsia="zh-CN"/>
        </w:rPr>
      </w:pPr>
      <w:r w:rsidRPr="00C868BD">
        <w:rPr>
          <w:rFonts w:hint="eastAsia"/>
          <w:spacing w:val="-10"/>
          <w:szCs w:val="24"/>
          <w:lang w:eastAsia="zh-CN"/>
        </w:rPr>
        <w:t>我们大力提倡您使用已制作出的一套模版，它们既能够使</w:t>
      </w:r>
      <w:r w:rsidRPr="00C868BD">
        <w:rPr>
          <w:spacing w:val="-10"/>
          <w:szCs w:val="24"/>
          <w:lang w:eastAsia="zh-CN"/>
        </w:rPr>
        <w:t>ITU-T</w:t>
      </w:r>
      <w:r w:rsidRPr="00C868BD">
        <w:rPr>
          <w:rFonts w:hint="eastAsia"/>
          <w:spacing w:val="-10"/>
          <w:szCs w:val="24"/>
          <w:lang w:eastAsia="zh-CN"/>
        </w:rPr>
        <w:t>文件的格式保持一致，又可以方便文件制作、提高效率。这些模版可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sidR="00624721">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sidR="00624721">
        <w:rPr>
          <w:rFonts w:hint="eastAsia"/>
          <w:szCs w:val="24"/>
          <w:lang w:eastAsia="zh-CN"/>
        </w:rPr>
        <w:t>Delegate Resources</w:t>
      </w:r>
      <w:r>
        <w:rPr>
          <w:rFonts w:hint="eastAsia"/>
          <w:szCs w:val="24"/>
          <w:lang w:eastAsia="zh-CN"/>
        </w:rPr>
        <w:t>）（</w:t>
      </w:r>
      <w:hyperlink r:id="rId13" w:history="1">
        <w:r w:rsidR="000764F8" w:rsidRPr="00101618">
          <w:rPr>
            <w:rStyle w:val="Hyperlink"/>
            <w:lang w:eastAsia="zh-CN"/>
          </w:rPr>
          <w:t>http://itu.int/ITU-T/studygroups/templates</w:t>
        </w:r>
      </w:hyperlink>
      <w:r>
        <w:rPr>
          <w:rFonts w:hint="eastAsia"/>
          <w:szCs w:val="24"/>
          <w:lang w:eastAsia="zh-CN"/>
        </w:rPr>
        <w:t>）</w:t>
      </w:r>
      <w:r w:rsidRPr="00C868BD">
        <w:rPr>
          <w:rFonts w:hint="eastAsia"/>
          <w:szCs w:val="24"/>
          <w:lang w:eastAsia="zh-CN"/>
        </w:rPr>
        <w:t>处找到。</w:t>
      </w:r>
    </w:p>
    <w:p w:rsidR="0051506C" w:rsidRDefault="0051506C" w:rsidP="003472FC">
      <w:pPr>
        <w:tabs>
          <w:tab w:val="clear" w:pos="794"/>
          <w:tab w:val="left" w:pos="476"/>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为了解决与文稿有关的问题，请在文稿上注明联系人的姓名、传真和电话号码以及电子邮件地址。</w:t>
      </w:r>
      <w:r w:rsidR="000C6E19">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51506C" w:rsidRPr="00902229" w:rsidRDefault="00B006BC" w:rsidP="00867CED">
      <w:r w:rsidRPr="00902229">
        <w:t>7</w:t>
      </w:r>
      <w:r w:rsidR="00353231" w:rsidRPr="00902229">
        <w:tab/>
      </w:r>
      <w:proofErr w:type="spellStart"/>
      <w:r w:rsidR="00E15687" w:rsidRPr="00902229">
        <w:rPr>
          <w:rFonts w:hint="eastAsia"/>
        </w:rPr>
        <w:t>为</w:t>
      </w:r>
      <w:r w:rsidR="0051506C" w:rsidRPr="00902229">
        <w:rPr>
          <w:rFonts w:hint="eastAsia"/>
        </w:rPr>
        <w:t>便于电信标准化局进行文件制作和会议组织方面的必要安排，我希望您能通过信函</w:t>
      </w:r>
      <w:proofErr w:type="spellEnd"/>
      <w:r w:rsidR="00867CED">
        <w:rPr>
          <w:rFonts w:hint="eastAsia"/>
          <w:lang w:val="en-US" w:eastAsia="zh-CN"/>
        </w:rPr>
        <w:t>、</w:t>
      </w:r>
      <w:proofErr w:type="spellStart"/>
      <w:r w:rsidR="0051506C" w:rsidRPr="00902229">
        <w:rPr>
          <w:rFonts w:hint="eastAsia"/>
        </w:rPr>
        <w:t>传真（号码</w:t>
      </w:r>
      <w:proofErr w:type="spellEnd"/>
      <w:r w:rsidR="0051506C" w:rsidRPr="00902229">
        <w:rPr>
          <w:rFonts w:hint="eastAsia"/>
        </w:rPr>
        <w:t>：</w:t>
      </w:r>
      <w:r w:rsidR="0051506C" w:rsidRPr="00902229">
        <w:t>+41 22 730 5853</w:t>
      </w:r>
      <w:r w:rsidR="0051506C" w:rsidRPr="00902229">
        <w:rPr>
          <w:rFonts w:hint="eastAsia"/>
        </w:rPr>
        <w:t>）</w:t>
      </w:r>
      <w:proofErr w:type="spellStart"/>
      <w:r w:rsidR="0051506C" w:rsidRPr="00902229">
        <w:rPr>
          <w:rFonts w:hint="eastAsia"/>
        </w:rPr>
        <w:t>或电子邮件</w:t>
      </w:r>
      <w:proofErr w:type="spellEnd"/>
      <w:r w:rsidR="0051506C" w:rsidRPr="00902229">
        <w:rPr>
          <w:rFonts w:hint="eastAsia"/>
        </w:rPr>
        <w:t>（</w:t>
      </w:r>
      <w:hyperlink r:id="rId14" w:history="1">
        <w:r w:rsidR="00D52428" w:rsidRPr="00902229">
          <w:rPr>
            <w:rStyle w:val="Hyperlink"/>
          </w:rPr>
          <w:t>tsbreg@itu.int</w:t>
        </w:r>
      </w:hyperlink>
      <w:r w:rsidR="0051506C" w:rsidRPr="00902229">
        <w:rPr>
          <w:rFonts w:hint="eastAsia"/>
        </w:rPr>
        <w:t>）</w:t>
      </w:r>
      <w:proofErr w:type="spellStart"/>
      <w:r w:rsidR="0051506C" w:rsidRPr="00902229">
        <w:rPr>
          <w:rFonts w:hint="eastAsia"/>
        </w:rPr>
        <w:t>的方式尽早、</w:t>
      </w:r>
      <w:r w:rsidR="0051506C" w:rsidRPr="00163217">
        <w:rPr>
          <w:rFonts w:hint="eastAsia"/>
        </w:rPr>
        <w:t>但</w:t>
      </w:r>
      <w:r w:rsidR="0051506C" w:rsidRPr="00163217">
        <w:rPr>
          <w:rFonts w:hint="eastAsia"/>
          <w:b/>
          <w:bCs/>
        </w:rPr>
        <w:t>不迟于</w:t>
      </w:r>
      <w:proofErr w:type="spellEnd"/>
      <w:r w:rsidR="000764F8" w:rsidRPr="00163217">
        <w:rPr>
          <w:rFonts w:hint="eastAsia"/>
          <w:b/>
          <w:bCs/>
        </w:rPr>
        <w:t>2012</w:t>
      </w:r>
      <w:r w:rsidR="0051506C" w:rsidRPr="00163217">
        <w:rPr>
          <w:rFonts w:hint="eastAsia"/>
          <w:b/>
          <w:bCs/>
        </w:rPr>
        <w:t>年</w:t>
      </w:r>
      <w:r w:rsidR="000764F8" w:rsidRPr="00163217">
        <w:rPr>
          <w:rFonts w:hint="eastAsia"/>
          <w:b/>
          <w:bCs/>
        </w:rPr>
        <w:t>1</w:t>
      </w:r>
      <w:r w:rsidR="0051506C" w:rsidRPr="00163217">
        <w:rPr>
          <w:rFonts w:hint="eastAsia"/>
          <w:b/>
          <w:bCs/>
        </w:rPr>
        <w:t>月</w:t>
      </w:r>
      <w:r w:rsidR="000764F8" w:rsidRPr="00163217">
        <w:rPr>
          <w:rFonts w:hint="eastAsia"/>
          <w:b/>
          <w:bCs/>
        </w:rPr>
        <w:t>17</w:t>
      </w:r>
      <w:proofErr w:type="spellStart"/>
      <w:r w:rsidR="0051506C" w:rsidRPr="00163217">
        <w:rPr>
          <w:rFonts w:hint="eastAsia"/>
          <w:b/>
          <w:bCs/>
        </w:rPr>
        <w:t>日</w:t>
      </w:r>
      <w:r w:rsidR="0051506C" w:rsidRPr="00902229">
        <w:rPr>
          <w:rFonts w:hint="eastAsia"/>
        </w:rPr>
        <w:t>将代表贵主管部门、部门成员、部门准成员、</w:t>
      </w:r>
      <w:r w:rsidR="00805B52" w:rsidRPr="00902229">
        <w:rPr>
          <w:rFonts w:hint="eastAsia"/>
        </w:rPr>
        <w:t>学术机构、</w:t>
      </w:r>
      <w:r w:rsidR="0051506C" w:rsidRPr="00902229">
        <w:rPr>
          <w:rFonts w:hint="eastAsia"/>
        </w:rPr>
        <w:t>区域性组织和</w:t>
      </w:r>
      <w:proofErr w:type="spellEnd"/>
      <w:r w:rsidR="0051506C" w:rsidRPr="00902229">
        <w:rPr>
          <w:rFonts w:hint="eastAsia"/>
        </w:rPr>
        <w:t>/</w:t>
      </w:r>
      <w:proofErr w:type="spellStart"/>
      <w:r w:rsidR="0051506C" w:rsidRPr="00902229">
        <w:rPr>
          <w:rFonts w:hint="eastAsia"/>
        </w:rPr>
        <w:t>或国际组织或其它实体出席会议的人员名单发至我处</w:t>
      </w:r>
      <w:r w:rsidR="000C6E19" w:rsidRPr="00902229">
        <w:rPr>
          <w:rFonts w:hint="eastAsia"/>
        </w:rPr>
        <w:t>，</w:t>
      </w:r>
      <w:r w:rsidR="0051506C" w:rsidRPr="00902229">
        <w:rPr>
          <w:rFonts w:hint="eastAsia"/>
        </w:rPr>
        <w:t>同时，</w:t>
      </w:r>
      <w:r w:rsidR="000764F8" w:rsidRPr="00902229">
        <w:rPr>
          <w:rFonts w:hint="eastAsia"/>
        </w:rPr>
        <w:t>请</w:t>
      </w:r>
      <w:r w:rsidR="0051506C" w:rsidRPr="00902229">
        <w:rPr>
          <w:rFonts w:hint="eastAsia"/>
        </w:rPr>
        <w:t>各主管部门注明其代表团团长（如果有副团长，亦盼一并注明）的姓名</w:t>
      </w:r>
      <w:proofErr w:type="spellEnd"/>
      <w:r w:rsidR="0051506C" w:rsidRPr="00902229">
        <w:rPr>
          <w:rFonts w:hint="eastAsia"/>
        </w:rPr>
        <w:t>。</w:t>
      </w:r>
    </w:p>
    <w:p w:rsidR="0051506C" w:rsidRPr="00F6585D" w:rsidRDefault="00B006BC" w:rsidP="003472FC">
      <w:pPr>
        <w:rPr>
          <w:b/>
          <w:lang w:eastAsia="zh-CN"/>
        </w:rPr>
      </w:pPr>
      <w:r>
        <w:rPr>
          <w:b/>
          <w:bCs/>
          <w:szCs w:val="24"/>
          <w:lang w:eastAsia="zh-CN"/>
        </w:rPr>
        <w:t>8</w:t>
      </w:r>
      <w:r w:rsidR="0051506C" w:rsidRPr="00C6182E">
        <w:rPr>
          <w:rFonts w:hint="eastAsia"/>
          <w:b/>
          <w:bCs/>
          <w:szCs w:val="24"/>
          <w:lang w:eastAsia="zh-CN"/>
        </w:rPr>
        <w:tab/>
      </w:r>
      <w:r w:rsidR="0051506C" w:rsidRPr="00F6585D">
        <w:rPr>
          <w:rFonts w:hAnsi="SimSun"/>
          <w:b/>
          <w:lang w:eastAsia="zh-CN"/>
        </w:rPr>
        <w:t>请注意，</w:t>
      </w:r>
      <w:r w:rsidR="0051506C" w:rsidRPr="00F6585D">
        <w:rPr>
          <w:b/>
          <w:lang w:eastAsia="zh-CN"/>
        </w:rPr>
        <w:t>ITU-T</w:t>
      </w:r>
      <w:r w:rsidR="0051506C">
        <w:rPr>
          <w:rFonts w:hAnsi="SimSun" w:hint="eastAsia"/>
          <w:b/>
          <w:lang w:eastAsia="zh-CN"/>
        </w:rPr>
        <w:t>会议</w:t>
      </w:r>
      <w:r w:rsidR="0051506C" w:rsidRPr="00F6585D">
        <w:rPr>
          <w:rFonts w:hAnsi="SimSun"/>
          <w:b/>
          <w:lang w:eastAsia="zh-CN"/>
        </w:rPr>
        <w:t>的</w:t>
      </w:r>
      <w:r w:rsidR="0051506C">
        <w:rPr>
          <w:rFonts w:hAnsi="SimSun" w:hint="eastAsia"/>
          <w:b/>
          <w:lang w:eastAsia="zh-CN"/>
        </w:rPr>
        <w:t>与会</w:t>
      </w:r>
      <w:r w:rsidR="0051506C" w:rsidRPr="00F6585D">
        <w:rPr>
          <w:rFonts w:hAnsi="SimSun"/>
          <w:b/>
          <w:lang w:eastAsia="zh-CN"/>
        </w:rPr>
        <w:t>者</w:t>
      </w:r>
      <w:r w:rsidR="0051506C">
        <w:rPr>
          <w:rFonts w:hAnsi="SimSun" w:hint="eastAsia"/>
          <w:b/>
          <w:lang w:eastAsia="zh-CN"/>
        </w:rPr>
        <w:t>只能</w:t>
      </w:r>
      <w:r w:rsidR="0051506C" w:rsidRPr="00F6585D">
        <w:rPr>
          <w:rFonts w:hAnsi="SimSun"/>
          <w:b/>
          <w:lang w:eastAsia="zh-CN"/>
        </w:rPr>
        <w:t>通过</w:t>
      </w:r>
      <w:r w:rsidR="0051506C" w:rsidRPr="00D159D1">
        <w:rPr>
          <w:b/>
          <w:bCs/>
        </w:rPr>
        <w:t>ITU-T</w:t>
      </w:r>
      <w:r w:rsidR="0051506C" w:rsidRPr="00F6585D">
        <w:rPr>
          <w:rFonts w:hAnsi="SimSun"/>
          <w:b/>
          <w:lang w:eastAsia="zh-CN"/>
        </w:rPr>
        <w:t>网址</w:t>
      </w:r>
      <w:r w:rsidR="0051506C">
        <w:rPr>
          <w:rFonts w:hAnsi="SimSun" w:hint="eastAsia"/>
          <w:b/>
          <w:lang w:eastAsia="zh-CN"/>
        </w:rPr>
        <w:t>进</w:t>
      </w:r>
      <w:r w:rsidR="0051506C" w:rsidRPr="00F6585D">
        <w:rPr>
          <w:rFonts w:hAnsi="SimSun"/>
          <w:b/>
          <w:lang w:eastAsia="zh-CN"/>
        </w:rPr>
        <w:t>行</w:t>
      </w:r>
      <w:r w:rsidR="0051506C" w:rsidRPr="00CA4ABA">
        <w:rPr>
          <w:rFonts w:ascii="STKaiti" w:eastAsia="STKaiti" w:hAnsi="STKaiti"/>
          <w:b/>
          <w:lang w:eastAsia="zh-CN"/>
        </w:rPr>
        <w:t>网上</w:t>
      </w:r>
      <w:r w:rsidR="0051506C" w:rsidRPr="004C7C62">
        <w:rPr>
          <w:rFonts w:ascii="SimSun" w:hAnsi="SimSun" w:hint="eastAsia"/>
          <w:b/>
          <w:lang w:eastAsia="zh-CN"/>
        </w:rPr>
        <w:t>预</w:t>
      </w:r>
      <w:r w:rsidR="0051506C" w:rsidRPr="00F6585D">
        <w:rPr>
          <w:rFonts w:hAnsi="SimSun"/>
          <w:b/>
          <w:lang w:eastAsia="zh-CN"/>
        </w:rPr>
        <w:t>注册：</w:t>
      </w:r>
      <w:hyperlink r:id="rId15" w:history="1">
        <w:r w:rsidR="000764F8" w:rsidRPr="00101618">
          <w:rPr>
            <w:rStyle w:val="Hyperlink"/>
            <w:b/>
            <w:bCs/>
          </w:rPr>
          <w:t>http://itu.int/ITU-T/studygroups/com11</w:t>
        </w:r>
      </w:hyperlink>
      <w:r w:rsidR="0051506C" w:rsidRPr="007E6BBA">
        <w:rPr>
          <w:rFonts w:hint="eastAsia"/>
          <w:bCs/>
          <w:lang w:eastAsia="zh-CN"/>
        </w:rPr>
        <w:t>。</w:t>
      </w:r>
    </w:p>
    <w:p w:rsidR="00A8249A" w:rsidRPr="00A8249A" w:rsidRDefault="00B006BC" w:rsidP="003472FC">
      <w:pPr>
        <w:tabs>
          <w:tab w:val="clear" w:pos="794"/>
          <w:tab w:val="clear" w:pos="1191"/>
          <w:tab w:val="left" w:pos="851"/>
        </w:tabs>
        <w:rPr>
          <w:szCs w:val="24"/>
          <w:lang w:val="en-US" w:eastAsia="zh-CN"/>
        </w:rPr>
      </w:pPr>
      <w:r>
        <w:rPr>
          <w:lang w:eastAsia="zh-CN"/>
        </w:rPr>
        <w:t>9</w:t>
      </w:r>
      <w:r w:rsidR="00453187" w:rsidRPr="00C868BD">
        <w:rPr>
          <w:rFonts w:hint="eastAsia"/>
          <w:lang w:eastAsia="zh-CN"/>
        </w:rPr>
        <w:tab/>
      </w:r>
      <w:r w:rsidR="00A8249A" w:rsidRPr="00A8249A">
        <w:rPr>
          <w:rFonts w:hint="eastAsia"/>
          <w:szCs w:val="24"/>
          <w:lang w:val="zh-CN" w:eastAsia="zh-CN"/>
        </w:rPr>
        <w:t>第</w:t>
      </w:r>
      <w:r w:rsidR="000764F8">
        <w:rPr>
          <w:rFonts w:hint="eastAsia"/>
          <w:szCs w:val="24"/>
          <w:lang w:val="en-US" w:eastAsia="zh-CN"/>
        </w:rPr>
        <w:t>11</w:t>
      </w:r>
      <w:r w:rsidR="00A8249A" w:rsidRPr="00A8249A">
        <w:rPr>
          <w:rFonts w:hint="eastAsia"/>
          <w:szCs w:val="24"/>
          <w:lang w:val="en-US" w:eastAsia="zh-CN"/>
        </w:rPr>
        <w:t>研究组与其主席</w:t>
      </w:r>
      <w:r w:rsidR="000764F8">
        <w:rPr>
          <w:rFonts w:hint="eastAsia"/>
          <w:szCs w:val="24"/>
          <w:lang w:val="en-US" w:eastAsia="zh-CN"/>
        </w:rPr>
        <w:t>冯伟</w:t>
      </w:r>
      <w:r w:rsidR="00A8249A" w:rsidRPr="00A8249A">
        <w:rPr>
          <w:rFonts w:hint="eastAsia"/>
          <w:szCs w:val="24"/>
          <w:lang w:val="en-US" w:eastAsia="zh-CN"/>
        </w:rPr>
        <w:t>先生达成一致意见，将采取进一步的步骤，</w:t>
      </w:r>
      <w:r w:rsidR="00A8249A">
        <w:rPr>
          <w:rFonts w:hint="eastAsia"/>
          <w:szCs w:val="24"/>
          <w:lang w:val="en-US" w:eastAsia="zh-CN"/>
        </w:rPr>
        <w:t>努力实现</w:t>
      </w:r>
      <w:r w:rsidR="00A8249A" w:rsidRPr="00A8249A">
        <w:rPr>
          <w:rFonts w:hint="eastAsia"/>
          <w:szCs w:val="24"/>
          <w:lang w:val="en-US" w:eastAsia="zh-CN"/>
        </w:rPr>
        <w:t>全电子化的工作环境</w:t>
      </w:r>
      <w:r w:rsidR="000C6E19">
        <w:rPr>
          <w:rFonts w:hint="eastAsia"/>
          <w:szCs w:val="24"/>
          <w:lang w:val="en-US" w:eastAsia="zh-CN"/>
        </w:rPr>
        <w:t>，</w:t>
      </w:r>
      <w:r w:rsidR="00A8249A" w:rsidRPr="00A8249A">
        <w:rPr>
          <w:rFonts w:hint="eastAsia"/>
          <w:szCs w:val="24"/>
          <w:lang w:val="en-US" w:eastAsia="zh-CN"/>
        </w:rPr>
        <w:t>因此，</w:t>
      </w:r>
      <w:r w:rsidR="000764F8">
        <w:rPr>
          <w:rFonts w:hint="eastAsia"/>
          <w:szCs w:val="24"/>
          <w:lang w:val="en-US" w:eastAsia="zh-CN"/>
        </w:rPr>
        <w:t>上述将于</w:t>
      </w:r>
      <w:r w:rsidR="000764F8">
        <w:rPr>
          <w:rFonts w:hint="eastAsia"/>
          <w:szCs w:val="24"/>
          <w:lang w:val="en-US" w:eastAsia="zh-CN"/>
        </w:rPr>
        <w:t>2012</w:t>
      </w:r>
      <w:r w:rsidR="000764F8">
        <w:rPr>
          <w:rFonts w:hint="eastAsia"/>
          <w:szCs w:val="24"/>
          <w:lang w:val="en-US" w:eastAsia="zh-CN"/>
        </w:rPr>
        <w:t>年</w:t>
      </w:r>
      <w:r w:rsidR="000764F8">
        <w:rPr>
          <w:rFonts w:hint="eastAsia"/>
          <w:szCs w:val="24"/>
          <w:lang w:val="en-US" w:eastAsia="zh-CN"/>
        </w:rPr>
        <w:t>1</w:t>
      </w:r>
      <w:r w:rsidR="000764F8">
        <w:rPr>
          <w:rFonts w:hint="eastAsia"/>
          <w:szCs w:val="24"/>
          <w:lang w:val="en-US" w:eastAsia="zh-CN"/>
        </w:rPr>
        <w:t>月</w:t>
      </w:r>
      <w:r w:rsidR="000764F8">
        <w:rPr>
          <w:rFonts w:hint="eastAsia"/>
          <w:szCs w:val="24"/>
          <w:lang w:val="en-US" w:eastAsia="zh-CN"/>
        </w:rPr>
        <w:t>17</w:t>
      </w:r>
      <w:r w:rsidR="000764F8">
        <w:rPr>
          <w:rFonts w:hint="eastAsia"/>
          <w:szCs w:val="24"/>
          <w:lang w:val="en-US" w:eastAsia="zh-CN"/>
        </w:rPr>
        <w:t>日举行的工作组</w:t>
      </w:r>
      <w:r w:rsidR="00A8249A" w:rsidRPr="00A8249A">
        <w:rPr>
          <w:rFonts w:hint="eastAsia"/>
          <w:szCs w:val="24"/>
          <w:lang w:val="en-US" w:eastAsia="zh-CN"/>
        </w:rPr>
        <w:t>会议将以无纸会议的形式进行。</w:t>
      </w:r>
    </w:p>
    <w:p w:rsidR="008259FD" w:rsidRDefault="00A8249A" w:rsidP="003472FC">
      <w:pPr>
        <w:overflowPunct w:val="0"/>
        <w:autoSpaceDE w:val="0"/>
        <w:autoSpaceDN w:val="0"/>
        <w:adjustRightInd w:val="0"/>
        <w:ind w:firstLineChars="200" w:firstLine="480"/>
        <w:textAlignment w:val="baseline"/>
        <w:rPr>
          <w:szCs w:val="24"/>
          <w:lang w:val="en-US" w:eastAsia="zh-CN"/>
        </w:rPr>
      </w:pPr>
      <w:r w:rsidRPr="00A8249A">
        <w:rPr>
          <w:rFonts w:hint="eastAsia"/>
          <w:szCs w:val="24"/>
          <w:lang w:val="zh-CN" w:eastAsia="zh-CN"/>
        </w:rPr>
        <w:t>塔楼地下二层的网吧处和</w:t>
      </w:r>
      <w:proofErr w:type="spellStart"/>
      <w:r w:rsidRPr="00A8249A">
        <w:rPr>
          <w:szCs w:val="24"/>
          <w:lang w:val="en-US" w:eastAsia="zh-CN"/>
        </w:rPr>
        <w:t>Monbrillant</w:t>
      </w:r>
      <w:proofErr w:type="spellEnd"/>
      <w:r w:rsidRPr="00A8249A">
        <w:rPr>
          <w:rFonts w:hint="eastAsia"/>
          <w:szCs w:val="24"/>
          <w:lang w:val="zh-CN" w:eastAsia="zh-CN"/>
        </w:rPr>
        <w:t>办公楼的</w:t>
      </w:r>
      <w:r w:rsidR="00CF24BC" w:rsidRPr="00EA1B52">
        <w:rPr>
          <w:rFonts w:hint="eastAsia"/>
          <w:b/>
          <w:bCs/>
          <w:szCs w:val="24"/>
          <w:lang w:val="zh-CN" w:eastAsia="zh-CN"/>
        </w:rPr>
        <w:t>零</w:t>
      </w:r>
      <w:r w:rsidRPr="00EA1B52">
        <w:rPr>
          <w:rFonts w:hint="eastAsia"/>
          <w:szCs w:val="24"/>
          <w:lang w:val="zh-CN" w:eastAsia="zh-CN"/>
        </w:rPr>
        <w:t>层</w:t>
      </w:r>
      <w:r w:rsidR="00CF24BC">
        <w:rPr>
          <w:rFonts w:hint="eastAsia"/>
          <w:szCs w:val="24"/>
          <w:lang w:val="zh-CN" w:eastAsia="zh-CN"/>
        </w:rPr>
        <w:t>里</w:t>
      </w:r>
      <w:r w:rsidRPr="00A8249A">
        <w:rPr>
          <w:rFonts w:hint="eastAsia"/>
          <w:szCs w:val="24"/>
          <w:lang w:val="zh-CN" w:eastAsia="zh-CN"/>
        </w:rPr>
        <w:t>均配有打印机，供希望打印文件的代表使用。此外，</w:t>
      </w:r>
      <w:r>
        <w:rPr>
          <w:rFonts w:hint="eastAsia"/>
          <w:szCs w:val="24"/>
          <w:lang w:val="zh-CN" w:eastAsia="zh-CN"/>
        </w:rPr>
        <w:t>计算机使用问询台（</w:t>
      </w:r>
      <w:r>
        <w:rPr>
          <w:rFonts w:hint="eastAsia"/>
          <w:szCs w:val="24"/>
          <w:lang w:val="zh-CN" w:eastAsia="zh-CN"/>
        </w:rPr>
        <w:t>Helpdesk Service</w:t>
      </w:r>
      <w:r>
        <w:rPr>
          <w:rFonts w:hint="eastAsia"/>
          <w:szCs w:val="24"/>
          <w:lang w:val="zh-CN" w:eastAsia="zh-CN"/>
        </w:rPr>
        <w:t>（</w:t>
      </w:r>
      <w:hyperlink r:id="rId16" w:history="1">
        <w:r w:rsidRPr="00A8249A">
          <w:rPr>
            <w:rStyle w:val="Hyperlink"/>
            <w:rFonts w:hint="eastAsia"/>
            <w:szCs w:val="24"/>
            <w:lang w:val="zh-CN" w:eastAsia="zh-CN"/>
          </w:rPr>
          <w:t>helpdesk@itu.int</w:t>
        </w:r>
      </w:hyperlink>
      <w:r>
        <w:rPr>
          <w:rFonts w:hint="eastAsia"/>
          <w:szCs w:val="24"/>
          <w:lang w:val="zh-CN" w:eastAsia="zh-CN"/>
        </w:rPr>
        <w:t>））</w:t>
      </w:r>
      <w:r w:rsidRPr="00A8249A">
        <w:rPr>
          <w:rFonts w:hint="eastAsia"/>
          <w:szCs w:val="24"/>
          <w:lang w:val="zh-CN" w:eastAsia="zh-CN"/>
        </w:rPr>
        <w:t>也准备了若干部手提电脑（数量有限），供没有手提电脑的代表使用。</w:t>
      </w:r>
    </w:p>
    <w:p w:rsidR="0051506C" w:rsidRPr="00CF24BC" w:rsidRDefault="008259FD" w:rsidP="003472FC">
      <w:pPr>
        <w:overflowPunct w:val="0"/>
        <w:autoSpaceDE w:val="0"/>
        <w:autoSpaceDN w:val="0"/>
        <w:adjustRightInd w:val="0"/>
        <w:textAlignment w:val="baseline"/>
        <w:rPr>
          <w:szCs w:val="24"/>
          <w:lang w:eastAsia="zh-CN"/>
        </w:rPr>
      </w:pPr>
      <w:r>
        <w:rPr>
          <w:szCs w:val="24"/>
          <w:lang w:val="en-US" w:eastAsia="zh-CN"/>
        </w:rPr>
        <w:t>10</w:t>
      </w:r>
      <w:r>
        <w:rPr>
          <w:szCs w:val="24"/>
          <w:lang w:val="en-US" w:eastAsia="zh-CN"/>
        </w:rPr>
        <w:tab/>
      </w:r>
      <w:proofErr w:type="spellStart"/>
      <w:r w:rsidRPr="00C868BD">
        <w:rPr>
          <w:lang w:val="en-US" w:eastAsia="zh-CN"/>
        </w:rPr>
        <w:t>Montbrillant</w:t>
      </w:r>
      <w:proofErr w:type="spellEnd"/>
      <w:r w:rsidRPr="00C868BD">
        <w:rPr>
          <w:rFonts w:hint="eastAsia"/>
          <w:lang w:val="en-US" w:eastAsia="zh-CN"/>
        </w:rPr>
        <w:t>大楼</w:t>
      </w:r>
      <w:r>
        <w:rPr>
          <w:rFonts w:hint="eastAsia"/>
          <w:lang w:val="en-US" w:eastAsia="zh-CN"/>
        </w:rPr>
        <w:t>零层设有</w:t>
      </w:r>
      <w:r w:rsidRPr="00776C17">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Pr>
          <w:rFonts w:hint="eastAsia"/>
          <w:lang w:val="en-US" w:eastAsia="zh-CN"/>
        </w:rPr>
        <w:t>胸卡可以用来开关电子储物箱。该箱仅可在</w:t>
      </w:r>
      <w:proofErr w:type="gramStart"/>
      <w:r>
        <w:rPr>
          <w:rFonts w:hint="eastAsia"/>
          <w:lang w:val="en-US" w:eastAsia="zh-CN"/>
        </w:rPr>
        <w:t>您出席</w:t>
      </w:r>
      <w:proofErr w:type="gramEnd"/>
      <w:r>
        <w:rPr>
          <w:rFonts w:hint="eastAsia"/>
          <w:lang w:val="en-US" w:eastAsia="zh-CN"/>
        </w:rPr>
        <w:t>会议期间使用，所以请务必在会议最后一天的</w:t>
      </w:r>
      <w:r w:rsidRPr="005E1402">
        <w:rPr>
          <w:szCs w:val="24"/>
          <w:lang w:eastAsia="zh-CN"/>
        </w:rPr>
        <w:t>23:59</w:t>
      </w:r>
      <w:r>
        <w:rPr>
          <w:rFonts w:hint="eastAsia"/>
          <w:lang w:val="en-US" w:eastAsia="zh-CN"/>
        </w:rPr>
        <w:t>之前将其清空。</w:t>
      </w:r>
    </w:p>
    <w:p w:rsidR="0051506C" w:rsidRPr="004875CE" w:rsidRDefault="00E15687" w:rsidP="003472FC">
      <w:pPr>
        <w:rPr>
          <w:lang w:val="en-US" w:eastAsia="zh-CN"/>
        </w:rPr>
      </w:pPr>
      <w:r>
        <w:rPr>
          <w:rFonts w:hint="eastAsia"/>
          <w:lang w:eastAsia="zh-CN"/>
        </w:rPr>
        <w:t>1</w:t>
      </w:r>
      <w:r>
        <w:rPr>
          <w:lang w:eastAsia="zh-CN"/>
        </w:rPr>
        <w:t>1</w:t>
      </w:r>
      <w:r w:rsidR="0051506C" w:rsidRPr="00C868BD">
        <w:rPr>
          <w:lang w:eastAsia="zh-CN"/>
        </w:rPr>
        <w:tab/>
      </w:r>
      <w:r w:rsidR="0051506C" w:rsidRPr="00C868BD">
        <w:rPr>
          <w:rFonts w:hint="eastAsia"/>
          <w:lang w:eastAsia="zh-CN"/>
        </w:rPr>
        <w:t>国际电联的主要会议厅</w:t>
      </w:r>
      <w:r w:rsidR="0051506C">
        <w:rPr>
          <w:rFonts w:hint="eastAsia"/>
          <w:lang w:eastAsia="zh-CN"/>
        </w:rPr>
        <w:t>和日内瓦国际会议中心（</w:t>
      </w:r>
      <w:r w:rsidR="0051506C">
        <w:rPr>
          <w:rFonts w:hint="eastAsia"/>
          <w:lang w:eastAsia="zh-CN"/>
        </w:rPr>
        <w:t>CICG</w:t>
      </w:r>
      <w:r w:rsidR="0051506C">
        <w:rPr>
          <w:rFonts w:hint="eastAsia"/>
          <w:lang w:eastAsia="zh-CN"/>
        </w:rPr>
        <w:t>）内</w:t>
      </w:r>
      <w:r w:rsidR="00CF24BC">
        <w:rPr>
          <w:rFonts w:hint="eastAsia"/>
          <w:lang w:eastAsia="zh-CN"/>
        </w:rPr>
        <w:t>均设有无线局域网设施，可供代表使用。</w:t>
      </w:r>
      <w:r w:rsidR="0051506C" w:rsidRPr="00C868BD">
        <w:rPr>
          <w:rFonts w:hint="eastAsia"/>
          <w:lang w:eastAsia="zh-CN"/>
        </w:rPr>
        <w:t>详细信息见</w:t>
      </w:r>
      <w:r w:rsidR="0051506C" w:rsidRPr="00C868BD">
        <w:rPr>
          <w:rFonts w:hint="eastAsia"/>
          <w:lang w:eastAsia="zh-CN"/>
        </w:rPr>
        <w:t>ITU-T</w:t>
      </w:r>
      <w:r w:rsidR="0051506C" w:rsidRPr="00C868BD">
        <w:rPr>
          <w:rFonts w:hint="eastAsia"/>
          <w:lang w:eastAsia="zh-CN"/>
        </w:rPr>
        <w:t>网站</w:t>
      </w:r>
      <w:r w:rsidR="0051506C">
        <w:rPr>
          <w:rFonts w:hint="eastAsia"/>
          <w:lang w:eastAsia="zh-CN"/>
        </w:rPr>
        <w:t>（</w:t>
      </w:r>
      <w:hyperlink r:id="rId17" w:history="1">
        <w:r w:rsidR="0051506C" w:rsidRPr="00C868BD">
          <w:rPr>
            <w:rStyle w:val="Hyperlink"/>
            <w:szCs w:val="24"/>
            <w:lang w:eastAsia="zh-CN"/>
          </w:rPr>
          <w:t>http://www.itu.int/ITU-T/edh/faqs-support.html</w:t>
        </w:r>
      </w:hyperlink>
      <w:r w:rsidR="0051506C">
        <w:rPr>
          <w:rFonts w:hint="eastAsia"/>
          <w:lang w:eastAsia="zh-CN"/>
        </w:rPr>
        <w:t>）</w:t>
      </w:r>
      <w:r w:rsidR="00423E20">
        <w:rPr>
          <w:rFonts w:hint="eastAsia"/>
          <w:lang w:eastAsia="zh-CN"/>
        </w:rPr>
        <w:t>（</w:t>
      </w:r>
      <w:r w:rsidR="00CF24BC" w:rsidRPr="00C868BD">
        <w:rPr>
          <w:rFonts w:hint="eastAsia"/>
          <w:lang w:eastAsia="zh-CN"/>
        </w:rPr>
        <w:t>国际电联</w:t>
      </w:r>
      <w:proofErr w:type="spellStart"/>
      <w:r w:rsidR="00CF24BC" w:rsidRPr="00C868BD">
        <w:rPr>
          <w:lang w:val="en-US" w:eastAsia="zh-CN"/>
        </w:rPr>
        <w:t>Montbrillant</w:t>
      </w:r>
      <w:proofErr w:type="spellEnd"/>
      <w:r w:rsidR="00CF24BC" w:rsidRPr="00C868BD">
        <w:rPr>
          <w:rFonts w:hint="eastAsia"/>
          <w:lang w:eastAsia="zh-CN"/>
        </w:rPr>
        <w:t>办公楼内继续提供有线网络接入</w:t>
      </w:r>
      <w:r w:rsidR="00423E20">
        <w:rPr>
          <w:rFonts w:hint="eastAsia"/>
          <w:lang w:eastAsia="zh-CN"/>
        </w:rPr>
        <w:t>）</w:t>
      </w:r>
      <w:r w:rsidR="0051506C" w:rsidRPr="00C868BD">
        <w:rPr>
          <w:rFonts w:hint="eastAsia"/>
          <w:lang w:eastAsia="zh-CN"/>
        </w:rPr>
        <w:t>。</w:t>
      </w:r>
    </w:p>
    <w:p w:rsidR="0051506C" w:rsidRPr="00C868BD" w:rsidRDefault="0051506C" w:rsidP="003472FC">
      <w:pPr>
        <w:tabs>
          <w:tab w:val="left" w:pos="851"/>
        </w:tabs>
        <w:rPr>
          <w:lang w:eastAsia="zh-CN"/>
        </w:rPr>
      </w:pPr>
      <w:r w:rsidRPr="00C868BD">
        <w:rPr>
          <w:lang w:eastAsia="zh-CN"/>
        </w:rPr>
        <w:t>1</w:t>
      </w:r>
      <w:r w:rsidR="00225AEC">
        <w:rPr>
          <w:lang w:eastAsia="zh-CN"/>
        </w:rPr>
        <w:t>2</w:t>
      </w:r>
      <w:r w:rsidR="008A32FA">
        <w:rPr>
          <w:rFonts w:hint="eastAsia"/>
          <w:lang w:eastAsia="zh-CN"/>
        </w:rPr>
        <w:tab/>
      </w:r>
      <w:r w:rsidRPr="00C868BD">
        <w:rPr>
          <w:rFonts w:hint="eastAsia"/>
          <w:b/>
          <w:bCs/>
          <w:spacing w:val="-24"/>
          <w:lang w:eastAsia="zh-CN"/>
        </w:rPr>
        <w:t>附件</w:t>
      </w:r>
      <w:r w:rsidR="00CF24BC">
        <w:rPr>
          <w:rFonts w:hint="eastAsia"/>
          <w:b/>
          <w:spacing w:val="-6"/>
          <w:lang w:eastAsia="zh-CN"/>
        </w:rPr>
        <w:t>2</w:t>
      </w:r>
      <w:proofErr w:type="spellStart"/>
      <w:r w:rsidRPr="005E1427">
        <w:rPr>
          <w:rFonts w:hint="eastAsia"/>
        </w:rPr>
        <w:t>中有一份酒店确认表（酒店一览表见</w:t>
      </w:r>
      <w:proofErr w:type="spellEnd"/>
      <w:r w:rsidR="009C0902">
        <w:fldChar w:fldCharType="begin"/>
      </w:r>
      <w:r w:rsidR="009C0902">
        <w:instrText xml:space="preserve"> HYPERLINK "http://www.itu.int/travel/" </w:instrText>
      </w:r>
      <w:r w:rsidR="009C0902">
        <w:fldChar w:fldCharType="separate"/>
      </w:r>
      <w:r w:rsidRPr="000E3ADC">
        <w:rPr>
          <w:rStyle w:val="Hyperlink"/>
          <w:szCs w:val="24"/>
          <w:lang w:eastAsia="zh-CN"/>
        </w:rPr>
        <w:t>http://www.itu.int/travel/</w:t>
      </w:r>
      <w:r w:rsidR="009C0902">
        <w:rPr>
          <w:rStyle w:val="Hyperlink"/>
          <w:szCs w:val="24"/>
          <w:lang w:eastAsia="zh-CN"/>
        </w:rPr>
        <w:fldChar w:fldCharType="end"/>
      </w:r>
      <w:r>
        <w:rPr>
          <w:rFonts w:hint="eastAsia"/>
          <w:lang w:eastAsia="zh-CN"/>
        </w:rPr>
        <w:t>）</w:t>
      </w:r>
      <w:r w:rsidRPr="00C868BD">
        <w:rPr>
          <w:rFonts w:hint="eastAsia"/>
          <w:lang w:eastAsia="zh-CN"/>
        </w:rPr>
        <w:t>，供参考。</w:t>
      </w:r>
    </w:p>
    <w:p w:rsidR="00867CED" w:rsidRDefault="00867CED">
      <w:pPr>
        <w:tabs>
          <w:tab w:val="clear" w:pos="794"/>
          <w:tab w:val="clear" w:pos="1191"/>
          <w:tab w:val="clear" w:pos="1588"/>
          <w:tab w:val="clear" w:pos="1985"/>
        </w:tabs>
        <w:spacing w:before="0"/>
        <w:rPr>
          <w:lang w:eastAsia="zh-CN"/>
        </w:rPr>
      </w:pPr>
      <w:r>
        <w:rPr>
          <w:lang w:eastAsia="zh-CN"/>
        </w:rPr>
        <w:br w:type="page"/>
      </w:r>
    </w:p>
    <w:p w:rsidR="0051506C" w:rsidRPr="00C868BD" w:rsidRDefault="0051506C" w:rsidP="003472FC">
      <w:pPr>
        <w:rPr>
          <w:lang w:val="en-US" w:eastAsia="zh-CN"/>
        </w:rPr>
      </w:pPr>
      <w:r w:rsidRPr="00C868BD">
        <w:rPr>
          <w:lang w:eastAsia="zh-CN"/>
        </w:rPr>
        <w:lastRenderedPageBreak/>
        <w:t>1</w:t>
      </w:r>
      <w:r w:rsidR="00225AEC">
        <w:rPr>
          <w:lang w:eastAsia="zh-CN"/>
        </w:rPr>
        <w:t>3</w:t>
      </w:r>
      <w:r w:rsidRPr="00C868BD">
        <w:rPr>
          <w:lang w:eastAsia="zh-CN"/>
        </w:rPr>
        <w:tab/>
      </w:r>
      <w:r w:rsidRPr="00C868BD">
        <w:rPr>
          <w:rFonts w:hint="eastAsia"/>
          <w:lang w:eastAsia="zh-CN"/>
        </w:rPr>
        <w:t>我们</w:t>
      </w:r>
      <w:r w:rsidRPr="00C868BD">
        <w:rPr>
          <w:rFonts w:hint="eastAsia"/>
          <w:lang w:val="fr-CH" w:eastAsia="zh-CN"/>
        </w:rPr>
        <w:t>谨</w:t>
      </w:r>
      <w:r w:rsidRPr="00C868BD">
        <w:rPr>
          <w:rFonts w:hint="eastAsia"/>
          <w:lang w:eastAsia="zh-CN"/>
        </w:rPr>
        <w:t>在此提醒您，一些国家的公民需要获得签证才能入境瑞士并在此逗留。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sidR="00FF3798">
        <w:rPr>
          <w:rFonts w:hint="eastAsia"/>
          <w:b/>
          <w:lang w:eastAsia="zh-CN"/>
        </w:rPr>
        <w:t>四</w:t>
      </w:r>
      <w:r w:rsidRPr="00A54D21">
        <w:rPr>
          <w:rFonts w:hint="eastAsia"/>
          <w:b/>
          <w:lang w:eastAsia="zh-CN"/>
        </w:rPr>
        <w:t>（</w:t>
      </w:r>
      <w:r w:rsidR="00FF3798">
        <w:rPr>
          <w:rFonts w:hint="eastAsia"/>
          <w:b/>
          <w:lang w:eastAsia="zh-CN"/>
        </w:rPr>
        <w:t>4</w:t>
      </w:r>
      <w:r w:rsidRPr="00A54D21">
        <w:rPr>
          <w:rFonts w:hint="eastAsia"/>
          <w:b/>
          <w:lang w:eastAsia="zh-CN"/>
        </w:rPr>
        <w:t>）</w:t>
      </w:r>
      <w:proofErr w:type="gramStart"/>
      <w:r w:rsidRPr="00A54D21">
        <w:rPr>
          <w:rFonts w:hint="eastAsia"/>
          <w:b/>
          <w:lang w:eastAsia="zh-CN"/>
        </w:rPr>
        <w:t>个</w:t>
      </w:r>
      <w:proofErr w:type="gramEnd"/>
      <w:r w:rsidRPr="00A54D21">
        <w:rPr>
          <w:rFonts w:hint="eastAsia"/>
          <w:b/>
          <w:lang w:eastAsia="zh-CN"/>
        </w:rPr>
        <w:t>星期前向驻贵国的瑞士代表机构（使馆或领事馆）申请，并随后领取</w:t>
      </w:r>
      <w:r w:rsidRPr="00C868BD">
        <w:rPr>
          <w:rFonts w:hint="eastAsia"/>
          <w:lang w:eastAsia="zh-CN"/>
        </w:rPr>
        <w:t>。如果贵国没有此类机构，则请</w:t>
      </w:r>
      <w:proofErr w:type="gramStart"/>
      <w:r w:rsidRPr="00C868BD">
        <w:rPr>
          <w:rFonts w:hint="eastAsia"/>
          <w:lang w:eastAsia="zh-CN"/>
        </w:rPr>
        <w:t>向驻离贵国</w:t>
      </w:r>
      <w:proofErr w:type="gramEnd"/>
      <w:r w:rsidRPr="00C868BD">
        <w:rPr>
          <w:rFonts w:hint="eastAsia"/>
          <w:lang w:eastAsia="zh-CN"/>
        </w:rPr>
        <w:t>最近的国家的此类机构申请并领取。如果遇到问题，国际</w:t>
      </w:r>
      <w:proofErr w:type="gramStart"/>
      <w:r w:rsidRPr="00C868BD">
        <w:rPr>
          <w:rFonts w:hint="eastAsia"/>
          <w:lang w:eastAsia="zh-CN"/>
        </w:rPr>
        <w:t>电联可根据</w:t>
      </w:r>
      <w:proofErr w:type="gramEnd"/>
      <w:r w:rsidRPr="00C868BD">
        <w:rPr>
          <w:rFonts w:hint="eastAsia"/>
          <w:lang w:eastAsia="zh-CN"/>
        </w:rPr>
        <w:t>您所代表的主管部门或</w:t>
      </w:r>
      <w:r w:rsidR="000C6E19">
        <w:rPr>
          <w:rFonts w:hint="eastAsia"/>
          <w:lang w:eastAsia="zh-CN"/>
        </w:rPr>
        <w:t>实体</w:t>
      </w:r>
      <w:r w:rsidRPr="00C868BD">
        <w:rPr>
          <w:rFonts w:hint="eastAsia"/>
          <w:lang w:eastAsia="zh-CN"/>
        </w:rPr>
        <w:t>提出的正式请求与相关瑞士当局接触，以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00FF3798">
        <w:rPr>
          <w:rFonts w:hint="eastAsia"/>
          <w:lang w:eastAsia="zh-CN"/>
        </w:rPr>
        <w:t>四</w:t>
      </w:r>
      <w:r>
        <w:rPr>
          <w:rFonts w:hint="eastAsia"/>
          <w:lang w:eastAsia="zh-CN"/>
        </w:rPr>
        <w:t>个星期内办理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sidR="000C6E19">
        <w:rPr>
          <w:rFonts w:hint="eastAsia"/>
          <w:lang w:eastAsia="zh-CN"/>
        </w:rPr>
        <w:t>签</w:t>
      </w:r>
      <w:r w:rsidRPr="00C868BD">
        <w:rPr>
          <w:rFonts w:hint="eastAsia"/>
          <w:lang w:eastAsia="zh-CN"/>
        </w:rPr>
        <w:t>发日期和</w:t>
      </w:r>
      <w:r w:rsidR="000C6E19">
        <w:rPr>
          <w:rFonts w:hint="eastAsia"/>
          <w:lang w:eastAsia="zh-CN"/>
        </w:rPr>
        <w:t>失效</w:t>
      </w:r>
      <w:r w:rsidRPr="00C868BD">
        <w:rPr>
          <w:rFonts w:hint="eastAsia"/>
          <w:lang w:eastAsia="zh-CN"/>
        </w:rPr>
        <w:t>日期。该</w:t>
      </w:r>
      <w:r>
        <w:rPr>
          <w:rFonts w:hint="eastAsia"/>
          <w:lang w:eastAsia="zh-CN"/>
        </w:rPr>
        <w:t>请求需</w:t>
      </w:r>
      <w:r w:rsidRPr="00C868BD">
        <w:rPr>
          <w:rFonts w:hint="eastAsia"/>
          <w:lang w:eastAsia="zh-CN"/>
        </w:rPr>
        <w:t>附有一</w:t>
      </w:r>
      <w:r>
        <w:rPr>
          <w:rFonts w:hint="eastAsia"/>
          <w:lang w:eastAsia="zh-CN"/>
        </w:rPr>
        <w:t>份</w:t>
      </w:r>
      <w:r w:rsidR="000C6E19">
        <w:rPr>
          <w:rFonts w:hint="eastAsia"/>
          <w:lang w:eastAsia="zh-CN"/>
        </w:rPr>
        <w:t>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r w:rsidR="009C0902">
        <w:fldChar w:fldCharType="begin"/>
      </w:r>
      <w:r w:rsidR="009C0902">
        <w:rPr>
          <w:lang w:eastAsia="zh-CN"/>
        </w:rPr>
        <w:instrText xml:space="preserve"> HYPERLINK "mailto:tsbreg@itu.int" </w:instrText>
      </w:r>
      <w:r w:rsidR="009C0902">
        <w:fldChar w:fldCharType="separate"/>
      </w:r>
      <w:r w:rsidRPr="00BC75EE">
        <w:rPr>
          <w:rStyle w:val="Hyperlink"/>
          <w:rFonts w:hint="eastAsia"/>
          <w:lang w:eastAsia="zh-CN"/>
        </w:rPr>
        <w:t>tsbreg@itu.int</w:t>
      </w:r>
      <w:r w:rsidR="009C0902">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51506C" w:rsidRDefault="0051506C" w:rsidP="003472FC">
      <w:pPr>
        <w:rPr>
          <w:lang w:eastAsia="zh-CN"/>
        </w:rPr>
      </w:pPr>
    </w:p>
    <w:p w:rsidR="0051506C" w:rsidRDefault="0051506C" w:rsidP="003472FC">
      <w:pPr>
        <w:rPr>
          <w:lang w:eastAsia="zh-CN"/>
        </w:rPr>
      </w:pPr>
      <w:r w:rsidRPr="00C868BD">
        <w:rPr>
          <w:rFonts w:hint="eastAsia"/>
          <w:lang w:eastAsia="zh-CN"/>
        </w:rPr>
        <w:t>顺致敬意！</w:t>
      </w:r>
    </w:p>
    <w:p w:rsidR="0051506C" w:rsidRDefault="0051506C" w:rsidP="003472FC">
      <w:pPr>
        <w:rPr>
          <w:lang w:eastAsia="zh-CN"/>
        </w:rPr>
      </w:pPr>
    </w:p>
    <w:p w:rsidR="0051506C" w:rsidRDefault="0051506C" w:rsidP="003472FC">
      <w:pPr>
        <w:rPr>
          <w:lang w:eastAsia="zh-CN"/>
        </w:rPr>
      </w:pPr>
    </w:p>
    <w:p w:rsidR="0051506C" w:rsidRDefault="0051506C" w:rsidP="003472FC">
      <w:pPr>
        <w:rPr>
          <w:lang w:eastAsia="zh-CN"/>
        </w:rPr>
      </w:pPr>
    </w:p>
    <w:p w:rsidR="0051506C" w:rsidRDefault="0051506C" w:rsidP="003472FC">
      <w:pPr>
        <w:rPr>
          <w:lang w:eastAsia="zh-CN"/>
        </w:rPr>
      </w:pPr>
    </w:p>
    <w:p w:rsidR="0051506C" w:rsidRDefault="0051506C" w:rsidP="003472FC">
      <w:pPr>
        <w:rPr>
          <w:lang w:eastAsia="zh-CN"/>
        </w:rPr>
      </w:pPr>
    </w:p>
    <w:p w:rsidR="0051506C" w:rsidRDefault="0051506C" w:rsidP="003472FC">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0F6678" w:rsidRDefault="000F6678" w:rsidP="003472FC">
      <w:pPr>
        <w:tabs>
          <w:tab w:val="clear" w:pos="794"/>
          <w:tab w:val="left" w:pos="210"/>
        </w:tabs>
        <w:rPr>
          <w:lang w:eastAsia="zh-CN"/>
        </w:rPr>
      </w:pPr>
    </w:p>
    <w:p w:rsidR="000F6678" w:rsidRPr="00C868BD" w:rsidRDefault="000F6678" w:rsidP="003472FC">
      <w:pPr>
        <w:tabs>
          <w:tab w:val="clear" w:pos="794"/>
          <w:tab w:val="left" w:pos="210"/>
        </w:tabs>
        <w:rPr>
          <w:lang w:eastAsia="zh-CN"/>
        </w:rPr>
      </w:pPr>
    </w:p>
    <w:p w:rsidR="0051506C" w:rsidRDefault="0051506C" w:rsidP="003472FC">
      <w:pPr>
        <w:pStyle w:val="LetterStart"/>
        <w:tabs>
          <w:tab w:val="clear" w:pos="1361"/>
          <w:tab w:val="clear" w:pos="1758"/>
          <w:tab w:val="clear" w:pos="2155"/>
          <w:tab w:val="clear" w:pos="2552"/>
          <w:tab w:val="center" w:pos="4962"/>
        </w:tabs>
        <w:spacing w:before="120"/>
        <w:ind w:left="0"/>
        <w:rPr>
          <w:b/>
          <w:sz w:val="23"/>
          <w:szCs w:val="23"/>
          <w:lang w:val="en-US" w:eastAsia="zh-CN"/>
        </w:rPr>
      </w:pPr>
      <w:r w:rsidRPr="00C868BD">
        <w:rPr>
          <w:rFonts w:hint="eastAsia"/>
          <w:b/>
          <w:szCs w:val="24"/>
          <w:lang w:val="fr-CH" w:eastAsia="zh-CN"/>
        </w:rPr>
        <w:t>附件</w:t>
      </w:r>
      <w:r w:rsidRPr="00C868BD">
        <w:rPr>
          <w:rFonts w:hint="eastAsia"/>
          <w:b/>
          <w:szCs w:val="24"/>
          <w:lang w:val="en-US" w:eastAsia="zh-CN"/>
        </w:rPr>
        <w:t>：</w:t>
      </w:r>
      <w:r w:rsidR="00CF24BC" w:rsidRPr="000F6678">
        <w:rPr>
          <w:rFonts w:hint="eastAsia"/>
          <w:b/>
          <w:szCs w:val="24"/>
          <w:lang w:val="en-US" w:eastAsia="zh-CN"/>
        </w:rPr>
        <w:t>2</w:t>
      </w:r>
      <w:r w:rsidR="00A8249A" w:rsidRPr="000F6678">
        <w:rPr>
          <w:rFonts w:hint="eastAsia"/>
          <w:b/>
          <w:szCs w:val="24"/>
          <w:lang w:val="en-US" w:eastAsia="zh-CN"/>
        </w:rPr>
        <w:t>件</w:t>
      </w:r>
    </w:p>
    <w:p w:rsidR="00BD34E7" w:rsidRDefault="00BD34E7" w:rsidP="00BD34E7">
      <w:pPr>
        <w:pStyle w:val="LetterStart"/>
        <w:tabs>
          <w:tab w:val="clear" w:pos="1361"/>
          <w:tab w:val="clear" w:pos="1758"/>
          <w:tab w:val="clear" w:pos="2155"/>
          <w:tab w:val="clear" w:pos="2552"/>
          <w:tab w:val="center" w:pos="4962"/>
        </w:tabs>
        <w:spacing w:before="120"/>
        <w:ind w:left="0"/>
        <w:jc w:val="center"/>
        <w:rPr>
          <w:bCs/>
        </w:rPr>
        <w:sectPr w:rsidR="00BD34E7" w:rsidSect="00BD34E7">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134" w:right="1134" w:bottom="1134" w:left="1134" w:header="567" w:footer="567" w:gutter="0"/>
          <w:paperSrc w:first="15" w:other="15"/>
          <w:cols w:space="720"/>
          <w:titlePg/>
          <w:docGrid w:linePitch="326"/>
        </w:sectPr>
      </w:pPr>
    </w:p>
    <w:p w:rsidR="003472FC" w:rsidRDefault="003472FC" w:rsidP="00BD34E7">
      <w:pPr>
        <w:pStyle w:val="LetterStart"/>
        <w:tabs>
          <w:tab w:val="clear" w:pos="1361"/>
          <w:tab w:val="clear" w:pos="1758"/>
          <w:tab w:val="clear" w:pos="2155"/>
          <w:tab w:val="clear" w:pos="2552"/>
          <w:tab w:val="center" w:pos="4962"/>
        </w:tabs>
        <w:spacing w:before="120"/>
        <w:ind w:left="0"/>
        <w:jc w:val="center"/>
      </w:pPr>
      <w:r>
        <w:rPr>
          <w:bCs/>
        </w:rPr>
        <w:lastRenderedPageBreak/>
        <w:t>ANNEX 1</w:t>
      </w:r>
      <w:r>
        <w:rPr>
          <w:b/>
        </w:rPr>
        <w:br/>
      </w:r>
      <w:r>
        <w:t>(to TSB Collective letter 10</w:t>
      </w:r>
      <w:r w:rsidRPr="00C34EDE">
        <w:t>/</w:t>
      </w:r>
      <w:r>
        <w:t>11</w:t>
      </w:r>
      <w:r w:rsidRPr="00C34EDE">
        <w:t>)</w:t>
      </w:r>
    </w:p>
    <w:p w:rsidR="003472FC" w:rsidRDefault="003472FC" w:rsidP="003472FC">
      <w:pPr>
        <w:ind w:right="91"/>
        <w:jc w:val="center"/>
        <w:rPr>
          <w:b/>
          <w:bCs/>
        </w:rPr>
      </w:pPr>
      <w:r>
        <w:rPr>
          <w:b/>
          <w:bCs/>
        </w:rPr>
        <w:t xml:space="preserve">Meeting of Working Parties </w:t>
      </w:r>
      <w:r>
        <w:rPr>
          <w:b/>
        </w:rPr>
        <w:t xml:space="preserve">1, </w:t>
      </w:r>
      <w:r>
        <w:rPr>
          <w:b/>
          <w:bCs/>
        </w:rPr>
        <w:t xml:space="preserve">2, 3 and </w:t>
      </w:r>
      <w:r w:rsidRPr="00C34EDE">
        <w:rPr>
          <w:b/>
        </w:rPr>
        <w:t>4/11</w:t>
      </w:r>
      <w:r>
        <w:rPr>
          <w:b/>
          <w:bCs/>
        </w:rPr>
        <w:t xml:space="preserve"> </w:t>
      </w:r>
      <w:r>
        <w:rPr>
          <w:b/>
          <w:bCs/>
        </w:rPr>
        <w:br/>
        <w:t xml:space="preserve">Geneva, 17 February </w:t>
      </w:r>
      <w:r w:rsidRPr="00C34EDE">
        <w:rPr>
          <w:b/>
        </w:rPr>
        <w:t>(</w:t>
      </w:r>
      <w:r>
        <w:rPr>
          <w:b/>
        </w:rPr>
        <w:t>consecutively from 1130 hours onwards</w:t>
      </w:r>
      <w:r>
        <w:rPr>
          <w:b/>
          <w:bCs/>
        </w:rPr>
        <w:t>)</w:t>
      </w:r>
    </w:p>
    <w:p w:rsidR="003472FC" w:rsidRDefault="003472FC" w:rsidP="003472FC">
      <w:pPr>
        <w:ind w:right="91"/>
        <w:jc w:val="center"/>
        <w:rPr>
          <w:b/>
          <w:bCs/>
          <w:lang w:val="fr-CH"/>
        </w:rPr>
      </w:pPr>
      <w:proofErr w:type="spellStart"/>
      <w:r>
        <w:rPr>
          <w:b/>
          <w:bCs/>
          <w:lang w:val="fr-CH"/>
        </w:rPr>
        <w:t>Draft</w:t>
      </w:r>
      <w:proofErr w:type="spellEnd"/>
      <w:r>
        <w:rPr>
          <w:b/>
          <w:bCs/>
          <w:lang w:val="fr-CH"/>
        </w:rPr>
        <w:t xml:space="preserve"> Agenda</w:t>
      </w:r>
    </w:p>
    <w:p w:rsidR="003472FC" w:rsidRDefault="003472FC" w:rsidP="003472FC">
      <w:pPr>
        <w:numPr>
          <w:ilvl w:val="0"/>
          <w:numId w:val="2"/>
        </w:numPr>
        <w:tabs>
          <w:tab w:val="clear" w:pos="794"/>
          <w:tab w:val="clear" w:pos="1191"/>
          <w:tab w:val="clear" w:pos="1588"/>
          <w:tab w:val="clear" w:pos="1985"/>
        </w:tabs>
        <w:ind w:right="91"/>
      </w:pPr>
      <w:r>
        <w:t>Opening remarks and welcome</w:t>
      </w:r>
    </w:p>
    <w:p w:rsidR="003472FC" w:rsidRDefault="003472FC" w:rsidP="003472FC">
      <w:pPr>
        <w:numPr>
          <w:ilvl w:val="0"/>
          <w:numId w:val="2"/>
        </w:numPr>
        <w:tabs>
          <w:tab w:val="clear" w:pos="794"/>
          <w:tab w:val="clear" w:pos="1191"/>
          <w:tab w:val="clear" w:pos="1588"/>
          <w:tab w:val="clear" w:pos="1985"/>
        </w:tabs>
        <w:ind w:right="91"/>
        <w:rPr>
          <w:lang w:val="en-US"/>
        </w:rPr>
      </w:pPr>
      <w:r>
        <w:t xml:space="preserve">Approval of the agenda for the plenary meetings of Working Parties 1, 2, 3 and </w:t>
      </w:r>
      <w:r w:rsidRPr="00C34EDE">
        <w:t>4/11</w:t>
      </w:r>
    </w:p>
    <w:p w:rsidR="003472FC" w:rsidRDefault="003472FC" w:rsidP="003472FC">
      <w:pPr>
        <w:numPr>
          <w:ilvl w:val="0"/>
          <w:numId w:val="2"/>
        </w:numPr>
        <w:tabs>
          <w:tab w:val="clear" w:pos="794"/>
          <w:tab w:val="clear" w:pos="1191"/>
          <w:tab w:val="clear" w:pos="1588"/>
          <w:tab w:val="clear" w:pos="1985"/>
        </w:tabs>
        <w:ind w:right="91"/>
      </w:pPr>
      <w:r>
        <w:t>Documents</w:t>
      </w:r>
    </w:p>
    <w:p w:rsidR="003472FC" w:rsidRDefault="003472FC" w:rsidP="003472FC">
      <w:pPr>
        <w:numPr>
          <w:ilvl w:val="0"/>
          <w:numId w:val="2"/>
        </w:numPr>
        <w:tabs>
          <w:tab w:val="clear" w:pos="794"/>
          <w:tab w:val="clear" w:pos="1191"/>
          <w:tab w:val="clear" w:pos="1588"/>
          <w:tab w:val="clear" w:pos="1985"/>
        </w:tabs>
        <w:ind w:right="91"/>
      </w:pPr>
      <w:r>
        <w:t xml:space="preserve">Review the results of Rapporteur Group meetings </w:t>
      </w:r>
    </w:p>
    <w:p w:rsidR="003472FC" w:rsidRDefault="003472FC" w:rsidP="003472FC">
      <w:pPr>
        <w:numPr>
          <w:ilvl w:val="0"/>
          <w:numId w:val="2"/>
        </w:numPr>
        <w:tabs>
          <w:tab w:val="clear" w:pos="794"/>
          <w:tab w:val="clear" w:pos="1191"/>
          <w:tab w:val="clear" w:pos="1588"/>
          <w:tab w:val="clear" w:pos="1985"/>
        </w:tabs>
        <w:ind w:right="91"/>
      </w:pPr>
      <w:r>
        <w:t xml:space="preserve">Consent or determination of draft Recommendations, agreement on supplements/handbooks </w:t>
      </w:r>
      <w:r w:rsidRPr="00C34EDE">
        <w:t xml:space="preserve">for WPs </w:t>
      </w:r>
      <w:r>
        <w:t>1,</w:t>
      </w:r>
      <w:r w:rsidRPr="00C34EDE">
        <w:t>2, 3 and 4/11 as follows:</w:t>
      </w:r>
    </w:p>
    <w:p w:rsidR="003472FC" w:rsidRDefault="003472FC" w:rsidP="003472FC">
      <w:pPr>
        <w:jc w:val="both"/>
        <w:rPr>
          <w:b/>
          <w:bCs/>
          <w:lang w:eastAsia="zh-CN"/>
        </w:rPr>
      </w:pPr>
      <w:r>
        <w:rPr>
          <w:b/>
          <w:bCs/>
          <w:lang w:eastAsia="zh-CN"/>
        </w:rPr>
        <w:t>WP 1/11</w:t>
      </w:r>
    </w:p>
    <w:p w:rsidR="003472FC" w:rsidRDefault="003472FC" w:rsidP="003472FC">
      <w:pPr>
        <w:numPr>
          <w:ilvl w:val="0"/>
          <w:numId w:val="3"/>
        </w:numPr>
        <w:tabs>
          <w:tab w:val="clear" w:pos="794"/>
          <w:tab w:val="clear" w:pos="1191"/>
          <w:tab w:val="clear" w:pos="1588"/>
          <w:tab w:val="clear" w:pos="1985"/>
        </w:tabs>
        <w:overflowPunct w:val="0"/>
        <w:autoSpaceDE w:val="0"/>
        <w:autoSpaceDN w:val="0"/>
        <w:adjustRightInd w:val="0"/>
        <w:spacing w:before="0"/>
        <w:ind w:left="1134" w:hanging="414"/>
        <w:textAlignment w:val="baseline"/>
        <w:rPr>
          <w:szCs w:val="22"/>
        </w:rPr>
      </w:pPr>
      <w:r w:rsidRPr="008B657C">
        <w:rPr>
          <w:szCs w:val="22"/>
        </w:rPr>
        <w:t xml:space="preserve">Q.TS-IVR </w:t>
      </w:r>
      <w:r>
        <w:rPr>
          <w:szCs w:val="22"/>
        </w:rPr>
        <w:t>- “</w:t>
      </w:r>
      <w:r w:rsidRPr="00673D82">
        <w:rPr>
          <w:szCs w:val="22"/>
        </w:rPr>
        <w:t>Signalling requirements for touch screen terminal-based IVR services</w:t>
      </w:r>
      <w:r>
        <w:rPr>
          <w:szCs w:val="22"/>
        </w:rPr>
        <w:t>”</w:t>
      </w:r>
    </w:p>
    <w:p w:rsidR="003472FC" w:rsidRDefault="003472FC" w:rsidP="003472FC">
      <w:pPr>
        <w:numPr>
          <w:ilvl w:val="0"/>
          <w:numId w:val="3"/>
        </w:numPr>
        <w:tabs>
          <w:tab w:val="clear" w:pos="794"/>
          <w:tab w:val="clear" w:pos="1191"/>
          <w:tab w:val="clear" w:pos="1588"/>
          <w:tab w:val="clear" w:pos="1985"/>
        </w:tabs>
        <w:overflowPunct w:val="0"/>
        <w:autoSpaceDE w:val="0"/>
        <w:autoSpaceDN w:val="0"/>
        <w:adjustRightInd w:val="0"/>
        <w:spacing w:before="100"/>
        <w:ind w:left="1134" w:hanging="414"/>
        <w:textAlignment w:val="baseline"/>
        <w:rPr>
          <w:lang w:eastAsia="zh-CN"/>
        </w:rPr>
      </w:pPr>
      <w:r w:rsidRPr="00E462B2">
        <w:t>TRQ.ETS-overview</w:t>
      </w:r>
      <w:r>
        <w:t xml:space="preserve"> (draft revised Supp.62 to </w:t>
      </w:r>
      <w:r w:rsidRPr="00E9433A">
        <w:rPr>
          <w:lang w:val="en-US"/>
        </w:rPr>
        <w:t xml:space="preserve">ITU-T </w:t>
      </w:r>
      <w:r>
        <w:t xml:space="preserve">Q series Recommendations) </w:t>
      </w:r>
      <w:r w:rsidRPr="009439E7">
        <w:t>“</w:t>
      </w:r>
      <w:r w:rsidRPr="00FA55B7">
        <w:t>Overview of Standards Development Organizations (SDOs) and Other Organizations' Work on Emergency Telecommunications Service (ETS)</w:t>
      </w:r>
      <w:r>
        <w:t>“</w:t>
      </w:r>
    </w:p>
    <w:p w:rsidR="003472FC" w:rsidRDefault="003472FC" w:rsidP="003472FC">
      <w:pPr>
        <w:jc w:val="both"/>
        <w:rPr>
          <w:b/>
          <w:bCs/>
          <w:lang w:eastAsia="zh-CN"/>
        </w:rPr>
      </w:pPr>
      <w:r w:rsidRPr="00C34EDE">
        <w:rPr>
          <w:b/>
          <w:bCs/>
          <w:lang w:eastAsia="zh-CN"/>
        </w:rPr>
        <w:t>WP 2/11</w:t>
      </w:r>
    </w:p>
    <w:p w:rsidR="003472FC" w:rsidRPr="00673D82" w:rsidRDefault="003472FC" w:rsidP="003472FC">
      <w:pPr>
        <w:numPr>
          <w:ilvl w:val="0"/>
          <w:numId w:val="3"/>
        </w:numPr>
        <w:tabs>
          <w:tab w:val="clear" w:pos="794"/>
          <w:tab w:val="clear" w:pos="1191"/>
          <w:tab w:val="clear" w:pos="1588"/>
          <w:tab w:val="clear" w:pos="1985"/>
        </w:tabs>
        <w:overflowPunct w:val="0"/>
        <w:autoSpaceDE w:val="0"/>
        <w:autoSpaceDN w:val="0"/>
        <w:adjustRightInd w:val="0"/>
        <w:spacing w:before="0"/>
        <w:ind w:left="1134" w:hanging="414"/>
        <w:textAlignment w:val="baseline"/>
        <w:rPr>
          <w:szCs w:val="22"/>
        </w:rPr>
      </w:pPr>
      <w:r w:rsidRPr="00673D82">
        <w:rPr>
          <w:szCs w:val="22"/>
        </w:rPr>
        <w:t>Q.3310</w:t>
      </w:r>
      <w:r w:rsidRPr="00673D82">
        <w:rPr>
          <w:rFonts w:hint="eastAsia"/>
          <w:szCs w:val="22"/>
        </w:rPr>
        <w:t>.</w:t>
      </w:r>
      <w:r w:rsidRPr="00673D82">
        <w:rPr>
          <w:szCs w:val="22"/>
        </w:rPr>
        <w:t xml:space="preserve">- </w:t>
      </w:r>
      <w:r>
        <w:rPr>
          <w:szCs w:val="22"/>
        </w:rPr>
        <w:t>“</w:t>
      </w:r>
      <w:r w:rsidRPr="00673D82">
        <w:rPr>
          <w:szCs w:val="22"/>
        </w:rPr>
        <w:t>Protocol at the interface between Resource Admission Control Physical entities (RAC-PE) and CPN Gateway Physical entities (CG-PE) (CGPE-PE) (Rh' interface)</w:t>
      </w:r>
      <w:r>
        <w:rPr>
          <w:szCs w:val="22"/>
        </w:rPr>
        <w:t>”</w:t>
      </w:r>
    </w:p>
    <w:p w:rsidR="003472FC" w:rsidRPr="00673D82" w:rsidRDefault="003472FC" w:rsidP="003472FC">
      <w:pPr>
        <w:numPr>
          <w:ilvl w:val="0"/>
          <w:numId w:val="3"/>
        </w:numPr>
        <w:tabs>
          <w:tab w:val="clear" w:pos="794"/>
          <w:tab w:val="clear" w:pos="1191"/>
          <w:tab w:val="clear" w:pos="1588"/>
          <w:tab w:val="clear" w:pos="1985"/>
        </w:tabs>
        <w:overflowPunct w:val="0"/>
        <w:autoSpaceDE w:val="0"/>
        <w:autoSpaceDN w:val="0"/>
        <w:adjustRightInd w:val="0"/>
        <w:spacing w:before="100"/>
        <w:ind w:left="1134" w:hanging="414"/>
        <w:textAlignment w:val="baseline"/>
        <w:rPr>
          <w:szCs w:val="22"/>
        </w:rPr>
      </w:pPr>
      <w:r w:rsidRPr="00673D82">
        <w:rPr>
          <w:szCs w:val="22"/>
        </w:rPr>
        <w:t>Q.33</w:t>
      </w:r>
      <w:r w:rsidRPr="00673D82">
        <w:rPr>
          <w:rFonts w:hint="eastAsia"/>
          <w:szCs w:val="22"/>
        </w:rPr>
        <w:t>0</w:t>
      </w:r>
      <w:r w:rsidRPr="00673D82">
        <w:rPr>
          <w:szCs w:val="22"/>
        </w:rPr>
        <w:t>3.1</w:t>
      </w:r>
      <w:r w:rsidRPr="00673D82">
        <w:rPr>
          <w:rFonts w:hint="eastAsia"/>
          <w:szCs w:val="22"/>
        </w:rPr>
        <w:t xml:space="preserve"> v2</w:t>
      </w:r>
      <w:r w:rsidRPr="00673D82">
        <w:rPr>
          <w:szCs w:val="22"/>
        </w:rPr>
        <w:t xml:space="preserve"> </w:t>
      </w:r>
      <w:r>
        <w:rPr>
          <w:szCs w:val="22"/>
        </w:rPr>
        <w:t>–</w:t>
      </w:r>
      <w:r w:rsidRPr="00673D82">
        <w:rPr>
          <w:szCs w:val="22"/>
        </w:rPr>
        <w:t xml:space="preserve"> </w:t>
      </w:r>
      <w:r>
        <w:rPr>
          <w:szCs w:val="22"/>
        </w:rPr>
        <w:t>“</w:t>
      </w:r>
      <w:r w:rsidRPr="00673D82">
        <w:rPr>
          <w:szCs w:val="22"/>
        </w:rPr>
        <w:t xml:space="preserve">Resource control protocol no.3: COPS Profile Protocol at the </w:t>
      </w:r>
      <w:proofErr w:type="spellStart"/>
      <w:r w:rsidRPr="00673D82">
        <w:rPr>
          <w:szCs w:val="22"/>
        </w:rPr>
        <w:t>Rw</w:t>
      </w:r>
      <w:proofErr w:type="spellEnd"/>
      <w:r w:rsidRPr="00673D82">
        <w:rPr>
          <w:szCs w:val="22"/>
        </w:rPr>
        <w:t xml:space="preserve"> interface between Policy decision Physical entity (PD-PE) and Policy Enforcement Physical Entity (PE-PE)</w:t>
      </w:r>
      <w:r>
        <w:rPr>
          <w:szCs w:val="22"/>
        </w:rPr>
        <w:t>”</w:t>
      </w:r>
    </w:p>
    <w:p w:rsidR="003472FC" w:rsidRPr="00673D82" w:rsidRDefault="003472FC" w:rsidP="003472FC">
      <w:pPr>
        <w:numPr>
          <w:ilvl w:val="0"/>
          <w:numId w:val="3"/>
        </w:numPr>
        <w:tabs>
          <w:tab w:val="clear" w:pos="794"/>
          <w:tab w:val="clear" w:pos="1191"/>
          <w:tab w:val="clear" w:pos="1588"/>
          <w:tab w:val="clear" w:pos="1985"/>
        </w:tabs>
        <w:overflowPunct w:val="0"/>
        <w:autoSpaceDE w:val="0"/>
        <w:autoSpaceDN w:val="0"/>
        <w:adjustRightInd w:val="0"/>
        <w:spacing w:before="100"/>
        <w:ind w:left="1134" w:hanging="414"/>
        <w:textAlignment w:val="baseline"/>
        <w:rPr>
          <w:szCs w:val="22"/>
        </w:rPr>
      </w:pPr>
      <w:r w:rsidRPr="00673D82">
        <w:rPr>
          <w:szCs w:val="22"/>
        </w:rPr>
        <w:t xml:space="preserve">Q.M9 </w:t>
      </w:r>
      <w:r>
        <w:rPr>
          <w:szCs w:val="22"/>
        </w:rPr>
        <w:t>–</w:t>
      </w:r>
      <w:r w:rsidRPr="00673D82">
        <w:rPr>
          <w:szCs w:val="22"/>
        </w:rPr>
        <w:t xml:space="preserve"> </w:t>
      </w:r>
      <w:r>
        <w:rPr>
          <w:szCs w:val="22"/>
        </w:rPr>
        <w:t>“</w:t>
      </w:r>
      <w:r w:rsidRPr="00673D82">
        <w:rPr>
          <w:szCs w:val="22"/>
        </w:rPr>
        <w:t>Proposal for the new recommendation of signalling requirements and protocol at the M9 interface between MLM-PE(P) and MLM-PE(C)</w:t>
      </w:r>
      <w:r>
        <w:rPr>
          <w:szCs w:val="22"/>
        </w:rPr>
        <w:t>”</w:t>
      </w:r>
    </w:p>
    <w:p w:rsidR="003472FC" w:rsidRPr="00673D82" w:rsidRDefault="003472FC" w:rsidP="003472FC">
      <w:pPr>
        <w:numPr>
          <w:ilvl w:val="0"/>
          <w:numId w:val="3"/>
        </w:numPr>
        <w:tabs>
          <w:tab w:val="clear" w:pos="794"/>
          <w:tab w:val="clear" w:pos="1191"/>
          <w:tab w:val="clear" w:pos="1588"/>
          <w:tab w:val="clear" w:pos="1985"/>
        </w:tabs>
        <w:overflowPunct w:val="0"/>
        <w:autoSpaceDE w:val="0"/>
        <w:autoSpaceDN w:val="0"/>
        <w:adjustRightInd w:val="0"/>
        <w:spacing w:before="100"/>
        <w:ind w:left="1134" w:hanging="414"/>
        <w:textAlignment w:val="baseline"/>
        <w:rPr>
          <w:szCs w:val="22"/>
        </w:rPr>
      </w:pPr>
      <w:proofErr w:type="spellStart"/>
      <w:r w:rsidRPr="00673D82">
        <w:rPr>
          <w:szCs w:val="22"/>
        </w:rPr>
        <w:t>Q.sigafmob</w:t>
      </w:r>
      <w:proofErr w:type="spellEnd"/>
      <w:r w:rsidRPr="00673D82">
        <w:rPr>
          <w:szCs w:val="22"/>
        </w:rPr>
        <w:t xml:space="preserve"> </w:t>
      </w:r>
      <w:r>
        <w:rPr>
          <w:szCs w:val="22"/>
        </w:rPr>
        <w:t>–</w:t>
      </w:r>
      <w:r w:rsidRPr="00673D82">
        <w:rPr>
          <w:szCs w:val="22"/>
        </w:rPr>
        <w:t xml:space="preserve"> </w:t>
      </w:r>
      <w:r>
        <w:rPr>
          <w:szCs w:val="22"/>
        </w:rPr>
        <w:t>“</w:t>
      </w:r>
      <w:r w:rsidRPr="00673D82">
        <w:rPr>
          <w:szCs w:val="22"/>
        </w:rPr>
        <w:t>Signalling architecture and signalling flows for mobility</w:t>
      </w:r>
      <w:r>
        <w:rPr>
          <w:szCs w:val="22"/>
        </w:rPr>
        <w:t>”</w:t>
      </w:r>
    </w:p>
    <w:p w:rsidR="003472FC" w:rsidRPr="00C34EDE" w:rsidRDefault="003472FC" w:rsidP="003472FC">
      <w:pPr>
        <w:ind w:left="567" w:hanging="567"/>
        <w:rPr>
          <w:b/>
          <w:bCs/>
          <w:lang w:eastAsia="zh-CN"/>
        </w:rPr>
      </w:pPr>
      <w:r w:rsidRPr="00C34EDE">
        <w:rPr>
          <w:b/>
          <w:bCs/>
          <w:lang w:eastAsia="zh-CN"/>
        </w:rPr>
        <w:t>WP 3/11</w:t>
      </w:r>
    </w:p>
    <w:p w:rsidR="003472FC" w:rsidRDefault="003472FC" w:rsidP="003472FC">
      <w:pPr>
        <w:numPr>
          <w:ilvl w:val="0"/>
          <w:numId w:val="3"/>
        </w:numPr>
        <w:tabs>
          <w:tab w:val="clear" w:pos="794"/>
          <w:tab w:val="clear" w:pos="1191"/>
          <w:tab w:val="clear" w:pos="1588"/>
          <w:tab w:val="clear" w:pos="1985"/>
        </w:tabs>
        <w:overflowPunct w:val="0"/>
        <w:autoSpaceDE w:val="0"/>
        <w:autoSpaceDN w:val="0"/>
        <w:adjustRightInd w:val="0"/>
        <w:spacing w:before="0"/>
        <w:ind w:left="1134" w:hanging="414"/>
        <w:textAlignment w:val="baseline"/>
        <w:rPr>
          <w:szCs w:val="22"/>
        </w:rPr>
      </w:pPr>
      <w:r w:rsidRPr="00852926">
        <w:rPr>
          <w:szCs w:val="22"/>
        </w:rPr>
        <w:t>Q.</w:t>
      </w:r>
      <w:r w:rsidRPr="00852926">
        <w:rPr>
          <w:rFonts w:hint="eastAsia"/>
          <w:szCs w:val="22"/>
        </w:rPr>
        <w:t>nacp.M13</w:t>
      </w:r>
      <w:r>
        <w:rPr>
          <w:szCs w:val="22"/>
        </w:rPr>
        <w:t xml:space="preserve"> – “</w:t>
      </w:r>
      <w:r w:rsidRPr="00FA55B7">
        <w:rPr>
          <w:szCs w:val="22"/>
        </w:rPr>
        <w:t>Signalling Requirements and Protocol at the M13 interface between TLM-PE and NID-PE</w:t>
      </w:r>
      <w:r>
        <w:rPr>
          <w:szCs w:val="22"/>
        </w:rPr>
        <w:t>”</w:t>
      </w:r>
    </w:p>
    <w:p w:rsidR="003472FC" w:rsidRDefault="003472FC" w:rsidP="003472FC">
      <w:pPr>
        <w:numPr>
          <w:ilvl w:val="0"/>
          <w:numId w:val="3"/>
        </w:numPr>
        <w:tabs>
          <w:tab w:val="clear" w:pos="794"/>
          <w:tab w:val="clear" w:pos="1191"/>
          <w:tab w:val="clear" w:pos="1588"/>
          <w:tab w:val="clear" w:pos="1985"/>
        </w:tabs>
        <w:overflowPunct w:val="0"/>
        <w:autoSpaceDE w:val="0"/>
        <w:autoSpaceDN w:val="0"/>
        <w:adjustRightInd w:val="0"/>
        <w:spacing w:before="100"/>
        <w:ind w:left="1134" w:hanging="414"/>
        <w:textAlignment w:val="baseline"/>
        <w:rPr>
          <w:szCs w:val="22"/>
        </w:rPr>
      </w:pPr>
      <w:r>
        <w:rPr>
          <w:rFonts w:hint="eastAsia"/>
          <w:szCs w:val="22"/>
        </w:rPr>
        <w:t xml:space="preserve">Revised </w:t>
      </w:r>
      <w:r w:rsidRPr="00852926">
        <w:rPr>
          <w:rFonts w:hint="eastAsia"/>
          <w:szCs w:val="22"/>
        </w:rPr>
        <w:t>X.603</w:t>
      </w:r>
      <w:r>
        <w:rPr>
          <w:rFonts w:hint="eastAsia"/>
          <w:szCs w:val="22"/>
        </w:rPr>
        <w:t>(2004)</w:t>
      </w:r>
      <w:r>
        <w:rPr>
          <w:szCs w:val="22"/>
        </w:rPr>
        <w:t xml:space="preserve"> “</w:t>
      </w:r>
      <w:r w:rsidRPr="00FA55B7">
        <w:rPr>
          <w:szCs w:val="22"/>
        </w:rPr>
        <w:t>Relayed multicast control protocol</w:t>
      </w:r>
      <w:r>
        <w:rPr>
          <w:szCs w:val="22"/>
        </w:rPr>
        <w:t>”</w:t>
      </w:r>
    </w:p>
    <w:p w:rsidR="003472FC" w:rsidRPr="00FA55B7" w:rsidRDefault="003472FC" w:rsidP="003472FC">
      <w:pPr>
        <w:numPr>
          <w:ilvl w:val="0"/>
          <w:numId w:val="3"/>
        </w:numPr>
        <w:tabs>
          <w:tab w:val="clear" w:pos="794"/>
          <w:tab w:val="clear" w:pos="1191"/>
          <w:tab w:val="clear" w:pos="1588"/>
          <w:tab w:val="clear" w:pos="1985"/>
        </w:tabs>
        <w:overflowPunct w:val="0"/>
        <w:autoSpaceDE w:val="0"/>
        <w:autoSpaceDN w:val="0"/>
        <w:adjustRightInd w:val="0"/>
        <w:spacing w:before="100"/>
        <w:ind w:left="1134" w:hanging="414"/>
        <w:textAlignment w:val="baseline"/>
        <w:rPr>
          <w:szCs w:val="22"/>
          <w:lang w:val="en-US"/>
        </w:rPr>
      </w:pPr>
      <w:r>
        <w:rPr>
          <w:rFonts w:hint="eastAsia"/>
          <w:szCs w:val="22"/>
        </w:rPr>
        <w:t xml:space="preserve">Revised </w:t>
      </w:r>
      <w:r w:rsidRPr="00852926">
        <w:rPr>
          <w:rFonts w:hint="eastAsia"/>
          <w:szCs w:val="22"/>
        </w:rPr>
        <w:t>X.603.1</w:t>
      </w:r>
      <w:r>
        <w:rPr>
          <w:rFonts w:hint="eastAsia"/>
          <w:szCs w:val="22"/>
        </w:rPr>
        <w:t>(2010)</w:t>
      </w:r>
      <w:r>
        <w:rPr>
          <w:szCs w:val="22"/>
        </w:rPr>
        <w:t xml:space="preserve"> “</w:t>
      </w:r>
      <w:r w:rsidRPr="00FA55B7">
        <w:rPr>
          <w:szCs w:val="22"/>
          <w:lang w:val="en-US"/>
        </w:rPr>
        <w:t>Information technology – Relayed multicast protocol: Specification for simplex group applications</w:t>
      </w:r>
      <w:r>
        <w:rPr>
          <w:szCs w:val="22"/>
          <w:lang w:val="en-US"/>
        </w:rPr>
        <w:t>”</w:t>
      </w:r>
    </w:p>
    <w:p w:rsidR="003472FC" w:rsidRPr="00852926" w:rsidRDefault="003472FC" w:rsidP="003472FC">
      <w:pPr>
        <w:numPr>
          <w:ilvl w:val="0"/>
          <w:numId w:val="3"/>
        </w:numPr>
        <w:tabs>
          <w:tab w:val="clear" w:pos="794"/>
          <w:tab w:val="clear" w:pos="1191"/>
          <w:tab w:val="clear" w:pos="1588"/>
          <w:tab w:val="clear" w:pos="1985"/>
        </w:tabs>
        <w:overflowPunct w:val="0"/>
        <w:autoSpaceDE w:val="0"/>
        <w:autoSpaceDN w:val="0"/>
        <w:adjustRightInd w:val="0"/>
        <w:spacing w:before="100"/>
        <w:ind w:left="1134" w:hanging="414"/>
        <w:textAlignment w:val="baseline"/>
        <w:rPr>
          <w:lang w:eastAsia="ko-KR"/>
        </w:rPr>
      </w:pPr>
      <w:r w:rsidRPr="00852926">
        <w:t xml:space="preserve">“Handbook on </w:t>
      </w:r>
      <w:r w:rsidRPr="00852926">
        <w:rPr>
          <w:szCs w:val="24"/>
          <w:lang w:val="en-US" w:eastAsia="ko-KR"/>
        </w:rPr>
        <w:t xml:space="preserve">network performance testing and monitoring for guarantee required </w:t>
      </w:r>
      <w:proofErr w:type="spellStart"/>
      <w:r w:rsidRPr="00852926">
        <w:rPr>
          <w:szCs w:val="24"/>
          <w:lang w:val="en-US" w:eastAsia="ko-KR"/>
        </w:rPr>
        <w:t>QoS</w:t>
      </w:r>
      <w:proofErr w:type="spellEnd"/>
      <w:r w:rsidRPr="00852926">
        <w:rPr>
          <w:szCs w:val="24"/>
          <w:lang w:val="en-US" w:eastAsia="ko-KR"/>
        </w:rPr>
        <w:t xml:space="preserve"> for NGN services</w:t>
      </w:r>
      <w:r w:rsidRPr="00852926">
        <w:t>”</w:t>
      </w:r>
    </w:p>
    <w:p w:rsidR="003472FC" w:rsidRDefault="003472FC" w:rsidP="003472FC">
      <w:pPr>
        <w:ind w:left="567" w:hanging="567"/>
        <w:rPr>
          <w:b/>
          <w:bCs/>
          <w:lang w:eastAsia="zh-CN"/>
        </w:rPr>
      </w:pPr>
      <w:r w:rsidRPr="00C34EDE">
        <w:rPr>
          <w:b/>
          <w:bCs/>
          <w:lang w:eastAsia="zh-CN"/>
        </w:rPr>
        <w:t>WP 4/11</w:t>
      </w:r>
    </w:p>
    <w:p w:rsidR="003472FC" w:rsidRDefault="003472FC" w:rsidP="003472FC">
      <w:pPr>
        <w:numPr>
          <w:ilvl w:val="0"/>
          <w:numId w:val="3"/>
        </w:numPr>
        <w:tabs>
          <w:tab w:val="clear" w:pos="794"/>
          <w:tab w:val="clear" w:pos="1191"/>
          <w:tab w:val="clear" w:pos="1588"/>
          <w:tab w:val="clear" w:pos="1985"/>
        </w:tabs>
        <w:overflowPunct w:val="0"/>
        <w:autoSpaceDE w:val="0"/>
        <w:autoSpaceDN w:val="0"/>
        <w:adjustRightInd w:val="0"/>
        <w:spacing w:before="0"/>
        <w:ind w:left="1134" w:hanging="414"/>
        <w:textAlignment w:val="baseline"/>
        <w:rPr>
          <w:szCs w:val="24"/>
          <w:lang w:val="en-US" w:eastAsia="ja-JP"/>
        </w:rPr>
      </w:pPr>
      <w:proofErr w:type="spellStart"/>
      <w:r w:rsidRPr="006C5954">
        <w:rPr>
          <w:szCs w:val="24"/>
        </w:rPr>
        <w:t>Q.MMtesting</w:t>
      </w:r>
      <w:proofErr w:type="spellEnd"/>
      <w:r>
        <w:rPr>
          <w:szCs w:val="24"/>
        </w:rPr>
        <w:t xml:space="preserve"> </w:t>
      </w:r>
      <w:r>
        <w:rPr>
          <w:szCs w:val="22"/>
        </w:rPr>
        <w:t>–</w:t>
      </w:r>
      <w:r>
        <w:rPr>
          <w:szCs w:val="24"/>
        </w:rPr>
        <w:t xml:space="preserve"> </w:t>
      </w:r>
      <w:r>
        <w:rPr>
          <w:szCs w:val="24"/>
          <w:lang w:val="en-US"/>
        </w:rPr>
        <w:t>“</w:t>
      </w:r>
      <w:r w:rsidRPr="006C5954">
        <w:rPr>
          <w:szCs w:val="24"/>
          <w:lang w:val="en-US" w:eastAsia="ja-JP"/>
        </w:rPr>
        <w:t>Real-time multimedia service testing framework at NGN UNI</w:t>
      </w:r>
      <w:r>
        <w:rPr>
          <w:szCs w:val="24"/>
          <w:lang w:val="en-US" w:eastAsia="ja-JP"/>
        </w:rPr>
        <w:t>”</w:t>
      </w:r>
    </w:p>
    <w:p w:rsidR="003472FC" w:rsidRPr="00673D82" w:rsidRDefault="003472FC" w:rsidP="003472FC">
      <w:pPr>
        <w:numPr>
          <w:ilvl w:val="0"/>
          <w:numId w:val="3"/>
        </w:numPr>
        <w:tabs>
          <w:tab w:val="clear" w:pos="794"/>
          <w:tab w:val="clear" w:pos="1191"/>
          <w:tab w:val="clear" w:pos="1588"/>
          <w:tab w:val="clear" w:pos="1985"/>
        </w:tabs>
        <w:overflowPunct w:val="0"/>
        <w:autoSpaceDE w:val="0"/>
        <w:autoSpaceDN w:val="0"/>
        <w:adjustRightInd w:val="0"/>
        <w:spacing w:before="100"/>
        <w:ind w:left="1134" w:hanging="414"/>
        <w:textAlignment w:val="baseline"/>
        <w:rPr>
          <w:szCs w:val="22"/>
        </w:rPr>
      </w:pPr>
      <w:proofErr w:type="spellStart"/>
      <w:r w:rsidRPr="00673D82">
        <w:rPr>
          <w:szCs w:val="22"/>
        </w:rPr>
        <w:t>Q.monitor_ss</w:t>
      </w:r>
      <w:proofErr w:type="spellEnd"/>
      <w:r w:rsidRPr="00673D82">
        <w:rPr>
          <w:szCs w:val="22"/>
        </w:rPr>
        <w:t xml:space="preserve"> (Q.3912) </w:t>
      </w:r>
      <w:r>
        <w:rPr>
          <w:szCs w:val="22"/>
        </w:rPr>
        <w:t xml:space="preserve">– </w:t>
      </w:r>
      <w:r w:rsidRPr="00673D82">
        <w:rPr>
          <w:szCs w:val="22"/>
        </w:rPr>
        <w:t>"Monitoring parameters set for streaming services in NGN</w:t>
      </w:r>
      <w:r>
        <w:rPr>
          <w:szCs w:val="22"/>
        </w:rPr>
        <w:t>”</w:t>
      </w:r>
    </w:p>
    <w:p w:rsidR="003472FC" w:rsidRPr="00673D82" w:rsidRDefault="003472FC" w:rsidP="003472FC">
      <w:pPr>
        <w:numPr>
          <w:ilvl w:val="0"/>
          <w:numId w:val="3"/>
        </w:numPr>
        <w:tabs>
          <w:tab w:val="clear" w:pos="794"/>
          <w:tab w:val="clear" w:pos="1191"/>
          <w:tab w:val="clear" w:pos="1588"/>
          <w:tab w:val="clear" w:pos="1985"/>
        </w:tabs>
        <w:overflowPunct w:val="0"/>
        <w:autoSpaceDE w:val="0"/>
        <w:autoSpaceDN w:val="0"/>
        <w:adjustRightInd w:val="0"/>
        <w:spacing w:before="100"/>
        <w:ind w:left="1134" w:hanging="414"/>
        <w:textAlignment w:val="baseline"/>
        <w:rPr>
          <w:szCs w:val="22"/>
        </w:rPr>
      </w:pPr>
      <w:r w:rsidRPr="00673D82">
        <w:rPr>
          <w:szCs w:val="22"/>
        </w:rPr>
        <w:t>Q.3925</w:t>
      </w:r>
      <w:r>
        <w:rPr>
          <w:szCs w:val="22"/>
        </w:rPr>
        <w:t xml:space="preserve"> – “</w:t>
      </w:r>
      <w:r w:rsidRPr="00673D82">
        <w:rPr>
          <w:szCs w:val="22"/>
        </w:rPr>
        <w:t xml:space="preserve">The types of traffic flows which should be generated for voice, data and video on the Model network for testing </w:t>
      </w:r>
      <w:proofErr w:type="spellStart"/>
      <w:r w:rsidRPr="00673D82">
        <w:rPr>
          <w:szCs w:val="22"/>
        </w:rPr>
        <w:t>QoS</w:t>
      </w:r>
      <w:proofErr w:type="spellEnd"/>
      <w:r w:rsidRPr="00673D82">
        <w:rPr>
          <w:szCs w:val="22"/>
        </w:rPr>
        <w:t xml:space="preserve"> parameters</w:t>
      </w:r>
      <w:r>
        <w:rPr>
          <w:szCs w:val="22"/>
        </w:rPr>
        <w:t>”</w:t>
      </w:r>
    </w:p>
    <w:p w:rsidR="003472FC" w:rsidRDefault="003472FC" w:rsidP="003472FC">
      <w:pPr>
        <w:numPr>
          <w:ilvl w:val="0"/>
          <w:numId w:val="2"/>
        </w:numPr>
        <w:tabs>
          <w:tab w:val="clear" w:pos="794"/>
          <w:tab w:val="clear" w:pos="1191"/>
          <w:tab w:val="clear" w:pos="1588"/>
          <w:tab w:val="clear" w:pos="1985"/>
        </w:tabs>
        <w:ind w:right="91"/>
      </w:pPr>
      <w:r>
        <w:t>Status on SG 11 restructuring discussions for WTSA-12</w:t>
      </w:r>
    </w:p>
    <w:p w:rsidR="003472FC" w:rsidRDefault="003472FC" w:rsidP="003472FC">
      <w:pPr>
        <w:numPr>
          <w:ilvl w:val="0"/>
          <w:numId w:val="2"/>
        </w:numPr>
        <w:tabs>
          <w:tab w:val="clear" w:pos="794"/>
          <w:tab w:val="clear" w:pos="1191"/>
          <w:tab w:val="clear" w:pos="1588"/>
          <w:tab w:val="clear" w:pos="1985"/>
        </w:tabs>
        <w:ind w:right="91"/>
      </w:pPr>
      <w:r>
        <w:t>AOB</w:t>
      </w:r>
    </w:p>
    <w:p w:rsidR="003472FC" w:rsidRPr="00653D95" w:rsidRDefault="003472FC" w:rsidP="003472FC">
      <w:pPr>
        <w:numPr>
          <w:ilvl w:val="0"/>
          <w:numId w:val="2"/>
        </w:numPr>
        <w:tabs>
          <w:tab w:val="clear" w:pos="794"/>
          <w:tab w:val="clear" w:pos="1191"/>
          <w:tab w:val="clear" w:pos="1588"/>
          <w:tab w:val="clear" w:pos="1985"/>
        </w:tabs>
        <w:ind w:right="92"/>
        <w:rPr>
          <w:lang w:val="fr-CH"/>
        </w:rPr>
      </w:pPr>
      <w:r>
        <w:t>Closure of the meeting</w:t>
      </w:r>
    </w:p>
    <w:p w:rsidR="003472FC" w:rsidRPr="004D2D59" w:rsidRDefault="003472FC" w:rsidP="003472FC">
      <w:pPr>
        <w:pStyle w:val="LetterStart"/>
        <w:tabs>
          <w:tab w:val="clear" w:pos="1361"/>
          <w:tab w:val="clear" w:pos="1758"/>
          <w:tab w:val="clear" w:pos="2155"/>
          <w:tab w:val="clear" w:pos="2552"/>
          <w:tab w:val="center" w:pos="4962"/>
        </w:tabs>
        <w:spacing w:before="120"/>
        <w:rPr>
          <w:lang w:val="en-US"/>
        </w:rPr>
      </w:pPr>
      <w:bookmarkStart w:id="6" w:name="Duties"/>
      <w:bookmarkEnd w:id="6"/>
      <w:r w:rsidRPr="004D2D59">
        <w:rPr>
          <w:lang w:val="en-US"/>
        </w:rPr>
        <w:lastRenderedPageBreak/>
        <w:tab/>
        <w:t xml:space="preserve">ANNEX </w:t>
      </w:r>
      <w:r>
        <w:rPr>
          <w:lang w:val="en-US"/>
        </w:rPr>
        <w:t>2</w:t>
      </w:r>
      <w:r w:rsidRPr="004D2D59">
        <w:rPr>
          <w:lang w:val="en-US"/>
        </w:rPr>
        <w:br/>
      </w:r>
      <w:r w:rsidRPr="004D2D59">
        <w:rPr>
          <w:lang w:val="en-US"/>
        </w:rPr>
        <w:tab/>
        <w:t xml:space="preserve">(to TSB Collective letter </w:t>
      </w:r>
      <w:r>
        <w:t>10</w:t>
      </w:r>
      <w:r w:rsidRPr="00C34EDE">
        <w:t>/</w:t>
      </w:r>
      <w:r>
        <w:rPr>
          <w:lang w:val="en-US"/>
        </w:rPr>
        <w:t>11</w:t>
      </w:r>
      <w:r w:rsidRPr="004D2D59">
        <w:rPr>
          <w:lang w:val="en-US"/>
        </w:rPr>
        <w:t>)</w:t>
      </w:r>
    </w:p>
    <w:p w:rsidR="003472FC" w:rsidRDefault="003472FC" w:rsidP="003472FC">
      <w:pPr>
        <w:pStyle w:val="LetterStart"/>
        <w:tabs>
          <w:tab w:val="clear" w:pos="1361"/>
          <w:tab w:val="clear" w:pos="1758"/>
          <w:tab w:val="clear" w:pos="2155"/>
          <w:tab w:val="clear" w:pos="2552"/>
          <w:tab w:val="center" w:pos="4962"/>
        </w:tabs>
        <w:spacing w:before="120"/>
        <w:rPr>
          <w:sz w:val="16"/>
        </w:rPr>
      </w:pPr>
      <w:r w:rsidRPr="004D2D59">
        <w:rPr>
          <w:lang w:val="en-US"/>
        </w:rPr>
        <w:tab/>
      </w:r>
    </w:p>
    <w:tbl>
      <w:tblPr>
        <w:tblW w:w="0" w:type="auto"/>
        <w:jc w:val="center"/>
        <w:tblLayout w:type="fixed"/>
        <w:tblLook w:val="0000" w:firstRow="0" w:lastRow="0" w:firstColumn="0" w:lastColumn="0" w:noHBand="0" w:noVBand="0"/>
      </w:tblPr>
      <w:tblGrid>
        <w:gridCol w:w="9360"/>
      </w:tblGrid>
      <w:tr w:rsidR="003472FC" w:rsidRPr="00C67AB9" w:rsidTr="003472FC">
        <w:trPr>
          <w:cantSplit/>
          <w:jc w:val="center"/>
        </w:trPr>
        <w:tc>
          <w:tcPr>
            <w:tcW w:w="9360" w:type="dxa"/>
            <w:tcBorders>
              <w:top w:val="single" w:sz="6" w:space="0" w:color="auto"/>
              <w:left w:val="single" w:sz="6" w:space="0" w:color="auto"/>
              <w:bottom w:val="single" w:sz="6" w:space="0" w:color="auto"/>
              <w:right w:val="single" w:sz="6" w:space="0" w:color="auto"/>
            </w:tcBorders>
          </w:tcPr>
          <w:p w:rsidR="003472FC" w:rsidRDefault="003472FC" w:rsidP="003472FC">
            <w:pPr>
              <w:tabs>
                <w:tab w:val="left" w:pos="1440"/>
                <w:tab w:val="left" w:pos="8647"/>
              </w:tabs>
              <w:spacing w:before="0"/>
              <w:ind w:right="133"/>
              <w:jc w:val="center"/>
              <w:rPr>
                <w:i/>
                <w:sz w:val="20"/>
              </w:rPr>
            </w:pPr>
          </w:p>
          <w:p w:rsidR="003472FC" w:rsidRPr="001F5A0A" w:rsidRDefault="003472FC" w:rsidP="003472FC">
            <w:pPr>
              <w:tabs>
                <w:tab w:val="left" w:pos="1440"/>
                <w:tab w:val="left" w:pos="8647"/>
              </w:tabs>
              <w:spacing w:before="0"/>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3472FC" w:rsidRPr="00C67AB9" w:rsidRDefault="003472FC" w:rsidP="003472FC">
            <w:pPr>
              <w:spacing w:before="0" w:after="100"/>
              <w:ind w:right="130"/>
              <w:jc w:val="center"/>
              <w:rPr>
                <w:sz w:val="20"/>
                <w:lang w:val="en-US"/>
              </w:rPr>
            </w:pPr>
          </w:p>
        </w:tc>
      </w:tr>
    </w:tbl>
    <w:p w:rsidR="003472FC" w:rsidRPr="00C67AB9" w:rsidRDefault="003472FC" w:rsidP="003472FC">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472FC" w:rsidTr="003472FC">
        <w:trPr>
          <w:cantSplit/>
          <w:jc w:val="center"/>
        </w:trPr>
        <w:tc>
          <w:tcPr>
            <w:tcW w:w="1291" w:type="dxa"/>
          </w:tcPr>
          <w:p w:rsidR="003472FC" w:rsidRDefault="003472FC" w:rsidP="003472FC">
            <w:pPr>
              <w:tabs>
                <w:tab w:val="center" w:pos="9639"/>
              </w:tabs>
              <w:spacing w:before="57"/>
              <w:ind w:right="-176"/>
              <w:jc w:val="center"/>
              <w:rPr>
                <w:sz w:val="28"/>
              </w:rPr>
            </w:pPr>
            <w:r>
              <w:rPr>
                <w:noProof/>
                <w:lang w:val="en-US" w:eastAsia="zh-CN"/>
              </w:rPr>
              <w:drawing>
                <wp:inline distT="0" distB="0" distL="0" distR="0" wp14:anchorId="51A5BB34" wp14:editId="5E0B9514">
                  <wp:extent cx="631190" cy="664210"/>
                  <wp:effectExtent l="0" t="0" r="0" b="254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1190" cy="664210"/>
                          </a:xfrm>
                          <a:prstGeom prst="rect">
                            <a:avLst/>
                          </a:prstGeom>
                          <a:noFill/>
                          <a:ln>
                            <a:noFill/>
                          </a:ln>
                        </pic:spPr>
                      </pic:pic>
                    </a:graphicData>
                  </a:graphic>
                </wp:inline>
              </w:drawing>
            </w:r>
          </w:p>
        </w:tc>
        <w:tc>
          <w:tcPr>
            <w:tcW w:w="7264" w:type="dxa"/>
          </w:tcPr>
          <w:p w:rsidR="003472FC" w:rsidRPr="001F5A0A" w:rsidRDefault="003472FC" w:rsidP="003472FC">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3472FC" w:rsidRDefault="003472FC" w:rsidP="003472FC">
            <w:pPr>
              <w:tabs>
                <w:tab w:val="center" w:pos="9639"/>
              </w:tabs>
              <w:spacing w:before="57"/>
              <w:ind w:left="-142" w:right="-74"/>
              <w:jc w:val="center"/>
              <w:rPr>
                <w:sz w:val="28"/>
              </w:rPr>
            </w:pPr>
            <w:r>
              <w:rPr>
                <w:noProof/>
                <w:lang w:val="en-US" w:eastAsia="zh-CN"/>
              </w:rPr>
              <w:drawing>
                <wp:inline distT="0" distB="0" distL="0" distR="0" wp14:anchorId="7D62FC46" wp14:editId="59750BBB">
                  <wp:extent cx="631190"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1190" cy="664210"/>
                          </a:xfrm>
                          <a:prstGeom prst="rect">
                            <a:avLst/>
                          </a:prstGeom>
                          <a:noFill/>
                          <a:ln>
                            <a:noFill/>
                          </a:ln>
                        </pic:spPr>
                      </pic:pic>
                    </a:graphicData>
                  </a:graphic>
                </wp:inline>
              </w:drawing>
            </w:r>
          </w:p>
        </w:tc>
      </w:tr>
    </w:tbl>
    <w:p w:rsidR="003472FC" w:rsidRDefault="003472FC" w:rsidP="003472FC">
      <w:pPr>
        <w:tabs>
          <w:tab w:val="left" w:pos="1440"/>
        </w:tabs>
        <w:spacing w:before="0"/>
        <w:ind w:left="284" w:right="-143"/>
        <w:jc w:val="center"/>
        <w:rPr>
          <w:b/>
        </w:rPr>
      </w:pPr>
    </w:p>
    <w:p w:rsidR="003472FC" w:rsidRPr="00403633" w:rsidRDefault="003472FC" w:rsidP="003472FC">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3472FC" w:rsidRPr="00403633" w:rsidRDefault="003472FC" w:rsidP="003472FC">
      <w:pPr>
        <w:tabs>
          <w:tab w:val="left" w:pos="1440"/>
        </w:tabs>
        <w:spacing w:before="0"/>
        <w:ind w:left="284" w:right="-143"/>
        <w:rPr>
          <w:sz w:val="20"/>
          <w:lang w:val="en-US"/>
        </w:rPr>
      </w:pPr>
    </w:p>
    <w:p w:rsidR="003472FC" w:rsidRPr="00E20C97" w:rsidRDefault="003472FC" w:rsidP="003472FC">
      <w:pPr>
        <w:tabs>
          <w:tab w:val="left" w:pos="1440"/>
        </w:tabs>
        <w:spacing w:before="0"/>
        <w:ind w:left="284" w:right="515"/>
        <w:rPr>
          <w:sz w:val="20"/>
          <w:lang w:val="en-US"/>
        </w:rPr>
      </w:pPr>
      <w:r>
        <w:rPr>
          <w:i/>
          <w:sz w:val="20"/>
        </w:rPr>
        <w:t xml:space="preserve">SG/WP meeting -------------------------------------   from    </w:t>
      </w:r>
      <w:proofErr w:type="gramStart"/>
      <w:r>
        <w:rPr>
          <w:i/>
          <w:sz w:val="20"/>
        </w:rPr>
        <w:t>-------------------------  to</w:t>
      </w:r>
      <w:proofErr w:type="gramEnd"/>
      <w:r>
        <w:rPr>
          <w:i/>
          <w:sz w:val="20"/>
        </w:rPr>
        <w:t xml:space="preserve"> ----------------------- in Geneva</w:t>
      </w:r>
    </w:p>
    <w:p w:rsidR="003472FC" w:rsidRPr="00E20C97" w:rsidRDefault="003472FC" w:rsidP="003472FC">
      <w:pPr>
        <w:tabs>
          <w:tab w:val="left" w:pos="1440"/>
        </w:tabs>
        <w:spacing w:before="0"/>
        <w:ind w:left="284" w:right="515"/>
        <w:rPr>
          <w:sz w:val="20"/>
          <w:lang w:val="en-US"/>
        </w:rPr>
      </w:pPr>
    </w:p>
    <w:p w:rsidR="003472FC" w:rsidRPr="00E20C97" w:rsidRDefault="003472FC" w:rsidP="003472FC">
      <w:pPr>
        <w:tabs>
          <w:tab w:val="left" w:pos="1440"/>
        </w:tabs>
        <w:spacing w:before="0"/>
        <w:ind w:left="284" w:right="515"/>
        <w:rPr>
          <w:sz w:val="20"/>
          <w:lang w:val="en-US"/>
        </w:rPr>
      </w:pPr>
    </w:p>
    <w:p w:rsidR="003472FC" w:rsidRPr="00E20C97" w:rsidRDefault="003472FC" w:rsidP="003472FC">
      <w:pPr>
        <w:tabs>
          <w:tab w:val="left" w:pos="1440"/>
        </w:tabs>
        <w:spacing w:before="0"/>
        <w:ind w:left="284" w:right="515"/>
        <w:rPr>
          <w:sz w:val="20"/>
          <w:lang w:val="en-US"/>
        </w:rPr>
      </w:pPr>
      <w:r>
        <w:rPr>
          <w:i/>
          <w:sz w:val="20"/>
        </w:rPr>
        <w:t>Confirmation of the reservation made on (date) -------------------------   with (hotel)   --------------------------------</w:t>
      </w:r>
    </w:p>
    <w:p w:rsidR="003472FC" w:rsidRPr="00E20C97" w:rsidRDefault="003472FC" w:rsidP="003472FC">
      <w:pPr>
        <w:tabs>
          <w:tab w:val="left" w:pos="1440"/>
        </w:tabs>
        <w:spacing w:before="0"/>
        <w:ind w:left="284" w:right="515"/>
        <w:rPr>
          <w:sz w:val="20"/>
          <w:lang w:val="en-US"/>
        </w:rPr>
      </w:pPr>
    </w:p>
    <w:p w:rsidR="003472FC" w:rsidRPr="00E20C97" w:rsidRDefault="003472FC" w:rsidP="003472FC">
      <w:pPr>
        <w:tabs>
          <w:tab w:val="left" w:pos="1440"/>
        </w:tabs>
        <w:spacing w:before="0"/>
        <w:ind w:left="284" w:right="515"/>
        <w:rPr>
          <w:sz w:val="20"/>
          <w:lang w:val="en-US"/>
        </w:rPr>
      </w:pPr>
    </w:p>
    <w:p w:rsidR="003472FC" w:rsidRPr="008B1814" w:rsidRDefault="003472FC" w:rsidP="003472FC">
      <w:pPr>
        <w:tabs>
          <w:tab w:val="left" w:pos="1440"/>
        </w:tabs>
        <w:spacing w:before="0"/>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3472FC" w:rsidRPr="008B1814" w:rsidRDefault="003472FC" w:rsidP="003472FC">
      <w:pPr>
        <w:tabs>
          <w:tab w:val="left" w:pos="1440"/>
        </w:tabs>
        <w:spacing w:before="0"/>
        <w:ind w:left="284" w:right="515"/>
        <w:rPr>
          <w:sz w:val="20"/>
          <w:lang w:val="en-US"/>
        </w:rPr>
      </w:pPr>
    </w:p>
    <w:p w:rsidR="003472FC" w:rsidRPr="008B1814" w:rsidRDefault="003472FC" w:rsidP="003472FC">
      <w:pPr>
        <w:tabs>
          <w:tab w:val="left" w:pos="1440"/>
        </w:tabs>
        <w:spacing w:before="0"/>
        <w:ind w:left="284" w:right="515"/>
        <w:rPr>
          <w:sz w:val="20"/>
          <w:lang w:val="en-US"/>
        </w:rPr>
      </w:pPr>
    </w:p>
    <w:p w:rsidR="003472FC" w:rsidRDefault="003472FC" w:rsidP="003472FC">
      <w:pPr>
        <w:tabs>
          <w:tab w:val="left" w:pos="1440"/>
        </w:tabs>
        <w:spacing w:before="0"/>
        <w:ind w:left="284" w:right="515"/>
        <w:rPr>
          <w:i/>
          <w:sz w:val="20"/>
        </w:rPr>
      </w:pPr>
      <w:r>
        <w:rPr>
          <w:i/>
          <w:sz w:val="20"/>
        </w:rPr>
        <w:t>------------ single/double room(s)</w:t>
      </w:r>
    </w:p>
    <w:p w:rsidR="003472FC" w:rsidRDefault="003472FC" w:rsidP="003472FC">
      <w:pPr>
        <w:tabs>
          <w:tab w:val="left" w:pos="1440"/>
        </w:tabs>
        <w:spacing w:before="0"/>
        <w:ind w:left="284" w:right="515"/>
        <w:rPr>
          <w:i/>
          <w:sz w:val="20"/>
        </w:rPr>
      </w:pPr>
    </w:p>
    <w:p w:rsidR="003472FC" w:rsidRDefault="003472FC" w:rsidP="003472FC">
      <w:pPr>
        <w:tabs>
          <w:tab w:val="left" w:pos="1440"/>
        </w:tabs>
        <w:spacing w:before="0"/>
        <w:ind w:left="284" w:right="515"/>
        <w:rPr>
          <w:i/>
          <w:sz w:val="20"/>
        </w:rPr>
      </w:pPr>
      <w:proofErr w:type="gramStart"/>
      <w:r>
        <w:rPr>
          <w:i/>
          <w:sz w:val="20"/>
        </w:rPr>
        <w:t>arriving</w:t>
      </w:r>
      <w:proofErr w:type="gramEnd"/>
      <w:r>
        <w:rPr>
          <w:i/>
          <w:sz w:val="20"/>
        </w:rPr>
        <w:t xml:space="preserve"> on (date) ---------------------------  at (time)  -------------  departing on (date) -------------------------------</w:t>
      </w:r>
    </w:p>
    <w:p w:rsidR="003472FC" w:rsidRDefault="003472FC" w:rsidP="003472FC">
      <w:pPr>
        <w:tabs>
          <w:tab w:val="left" w:pos="1440"/>
        </w:tabs>
        <w:spacing w:before="0"/>
        <w:ind w:left="284" w:right="515"/>
        <w:rPr>
          <w:sz w:val="20"/>
        </w:rPr>
      </w:pPr>
    </w:p>
    <w:p w:rsidR="003472FC" w:rsidRPr="008B1814" w:rsidRDefault="003472FC" w:rsidP="003472FC">
      <w:pPr>
        <w:tabs>
          <w:tab w:val="left" w:pos="1440"/>
        </w:tabs>
        <w:spacing w:before="0"/>
        <w:ind w:left="284" w:right="515"/>
        <w:rPr>
          <w:sz w:val="20"/>
        </w:rPr>
      </w:pPr>
    </w:p>
    <w:p w:rsidR="003472FC" w:rsidRPr="00542259" w:rsidRDefault="003472FC" w:rsidP="003472FC">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w:t>
      </w:r>
      <w:proofErr w:type="gramStart"/>
      <w:r w:rsidRPr="00542259">
        <w:rPr>
          <w:b/>
          <w:bCs/>
          <w:i/>
          <w:iCs/>
          <w:sz w:val="20"/>
          <w:lang w:val="en-US" w:eastAsia="zh-CN"/>
        </w:rPr>
        <w:t>CARD :</w:t>
      </w:r>
      <w:proofErr w:type="gramEnd"/>
      <w:r w:rsidRPr="00542259">
        <w:rPr>
          <w:b/>
          <w:bCs/>
          <w:i/>
          <w:iCs/>
          <w:sz w:val="20"/>
          <w:lang w:val="en-US" w:eastAsia="zh-CN"/>
        </w:rPr>
        <w:t xml:space="preserve">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3472FC" w:rsidRPr="00E20C97" w:rsidRDefault="003472FC" w:rsidP="003472FC">
      <w:pPr>
        <w:tabs>
          <w:tab w:val="left" w:pos="1440"/>
        </w:tabs>
        <w:spacing w:before="0"/>
        <w:ind w:left="284" w:right="515"/>
        <w:rPr>
          <w:sz w:val="20"/>
          <w:lang w:val="en-US"/>
        </w:rPr>
      </w:pPr>
    </w:p>
    <w:p w:rsidR="003472FC" w:rsidRPr="00C67AB9" w:rsidRDefault="003472FC" w:rsidP="003472FC">
      <w:pPr>
        <w:tabs>
          <w:tab w:val="left" w:pos="1440"/>
        </w:tabs>
        <w:spacing w:before="0"/>
        <w:ind w:left="284" w:right="515"/>
        <w:rPr>
          <w:sz w:val="20"/>
          <w:lang w:val="en-US"/>
        </w:rPr>
      </w:pPr>
    </w:p>
    <w:p w:rsidR="003472FC" w:rsidRPr="00C67AB9" w:rsidRDefault="003472FC" w:rsidP="003472FC">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472FC" w:rsidRPr="00C67AB9" w:rsidRDefault="003472FC" w:rsidP="003472FC">
      <w:pPr>
        <w:tabs>
          <w:tab w:val="left" w:pos="1440"/>
        </w:tabs>
        <w:spacing w:before="0"/>
        <w:ind w:left="284" w:right="515"/>
        <w:rPr>
          <w:sz w:val="20"/>
          <w:lang w:val="en-US"/>
        </w:rPr>
      </w:pPr>
    </w:p>
    <w:p w:rsidR="003472FC" w:rsidRPr="00C67AB9" w:rsidRDefault="003472FC" w:rsidP="003472FC">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472FC" w:rsidRPr="00C67AB9" w:rsidRDefault="003472FC" w:rsidP="003472FC">
      <w:pPr>
        <w:tabs>
          <w:tab w:val="left" w:pos="1440"/>
        </w:tabs>
        <w:spacing w:before="0"/>
        <w:ind w:left="284" w:right="515"/>
        <w:rPr>
          <w:sz w:val="20"/>
          <w:lang w:val="en-US"/>
        </w:rPr>
      </w:pPr>
    </w:p>
    <w:p w:rsidR="003472FC" w:rsidRPr="00C67AB9" w:rsidRDefault="003472FC" w:rsidP="003472FC">
      <w:pPr>
        <w:tabs>
          <w:tab w:val="left" w:pos="1440"/>
        </w:tabs>
        <w:spacing w:before="0"/>
        <w:ind w:left="284" w:right="515"/>
        <w:rPr>
          <w:sz w:val="20"/>
          <w:lang w:val="en-US"/>
        </w:rPr>
      </w:pPr>
    </w:p>
    <w:p w:rsidR="003472FC" w:rsidRPr="00C67AB9" w:rsidRDefault="003472FC" w:rsidP="003472FC">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3472FC" w:rsidRPr="00C67AB9" w:rsidRDefault="003472FC" w:rsidP="003472FC">
      <w:pPr>
        <w:tabs>
          <w:tab w:val="left" w:pos="1440"/>
        </w:tabs>
        <w:spacing w:before="0"/>
        <w:ind w:left="284" w:right="515"/>
        <w:rPr>
          <w:i/>
          <w:iCs/>
          <w:sz w:val="20"/>
          <w:lang w:val="en-US"/>
        </w:rPr>
      </w:pPr>
    </w:p>
    <w:p w:rsidR="003472FC" w:rsidRPr="008B1814" w:rsidRDefault="003472FC" w:rsidP="003472FC">
      <w:pPr>
        <w:tabs>
          <w:tab w:val="left" w:pos="1440"/>
        </w:tabs>
        <w:spacing w:before="0"/>
        <w:ind w:left="284" w:right="515"/>
        <w:rPr>
          <w:i/>
          <w:iCs/>
          <w:sz w:val="20"/>
          <w:lang w:val="en-US"/>
        </w:rPr>
      </w:pPr>
      <w:r w:rsidRPr="008B1814">
        <w:rPr>
          <w:i/>
          <w:iCs/>
          <w:sz w:val="20"/>
          <w:lang w:val="en-US"/>
        </w:rPr>
        <w:t>-----------------------------------------------------------------------------------------         Fax: -------------------------------</w:t>
      </w:r>
    </w:p>
    <w:p w:rsidR="003472FC" w:rsidRPr="008B1814" w:rsidRDefault="003472FC" w:rsidP="003472FC">
      <w:pPr>
        <w:tabs>
          <w:tab w:val="left" w:pos="1440"/>
        </w:tabs>
        <w:spacing w:before="0"/>
        <w:ind w:left="284" w:right="515"/>
        <w:rPr>
          <w:i/>
          <w:iCs/>
          <w:sz w:val="20"/>
          <w:lang w:val="en-US"/>
        </w:rPr>
      </w:pPr>
    </w:p>
    <w:p w:rsidR="003472FC" w:rsidRPr="00403633" w:rsidRDefault="003472FC" w:rsidP="003472FC">
      <w:pPr>
        <w:tabs>
          <w:tab w:val="left" w:pos="1440"/>
        </w:tabs>
        <w:spacing w:before="0"/>
        <w:ind w:left="284" w:right="515"/>
        <w:rPr>
          <w:sz w:val="20"/>
          <w:lang w:val="en-US"/>
        </w:rPr>
      </w:pPr>
      <w:r w:rsidRPr="00403633">
        <w:rPr>
          <w:i/>
          <w:iCs/>
          <w:sz w:val="20"/>
          <w:lang w:val="en-US"/>
        </w:rPr>
        <w:t>-----------------------------------------------------------------------------------------      E-mail:</w:t>
      </w:r>
      <w:r w:rsidRPr="00403633">
        <w:rPr>
          <w:sz w:val="20"/>
          <w:lang w:val="en-US"/>
        </w:rPr>
        <w:t xml:space="preserve"> ------------------------------</w:t>
      </w:r>
    </w:p>
    <w:p w:rsidR="003472FC" w:rsidRPr="00403633" w:rsidRDefault="003472FC" w:rsidP="003472FC">
      <w:pPr>
        <w:tabs>
          <w:tab w:val="left" w:pos="1440"/>
        </w:tabs>
        <w:spacing w:before="0"/>
        <w:ind w:left="284" w:right="515"/>
        <w:rPr>
          <w:sz w:val="20"/>
          <w:lang w:val="en-US"/>
        </w:rPr>
      </w:pPr>
    </w:p>
    <w:p w:rsidR="003472FC" w:rsidRPr="00403633" w:rsidRDefault="003472FC" w:rsidP="003472FC">
      <w:pPr>
        <w:tabs>
          <w:tab w:val="left" w:pos="1440"/>
        </w:tabs>
        <w:spacing w:before="0"/>
        <w:ind w:left="284" w:right="515"/>
        <w:rPr>
          <w:sz w:val="20"/>
          <w:lang w:val="en-US"/>
        </w:rPr>
      </w:pPr>
    </w:p>
    <w:p w:rsidR="003472FC" w:rsidRPr="00C67AB9" w:rsidRDefault="003472FC" w:rsidP="003472FC">
      <w:pPr>
        <w:tabs>
          <w:tab w:val="left" w:pos="1440"/>
        </w:tabs>
        <w:spacing w:before="0"/>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3472FC" w:rsidRPr="00C67AB9" w:rsidRDefault="003472FC" w:rsidP="003472FC">
      <w:pPr>
        <w:tabs>
          <w:tab w:val="left" w:pos="1440"/>
        </w:tabs>
        <w:spacing w:before="0"/>
        <w:ind w:left="284" w:right="515"/>
        <w:rPr>
          <w:sz w:val="20"/>
          <w:lang w:val="en-US"/>
        </w:rPr>
      </w:pPr>
    </w:p>
    <w:p w:rsidR="003472FC" w:rsidRPr="00C67AB9" w:rsidRDefault="003472FC" w:rsidP="003472FC">
      <w:pPr>
        <w:tabs>
          <w:tab w:val="left" w:pos="1440"/>
        </w:tabs>
        <w:spacing w:before="0"/>
        <w:ind w:left="284" w:right="515"/>
        <w:rPr>
          <w:sz w:val="20"/>
          <w:lang w:val="en-US"/>
        </w:rPr>
      </w:pPr>
    </w:p>
    <w:p w:rsidR="003472FC" w:rsidRPr="00C67AB9" w:rsidRDefault="003472FC" w:rsidP="003472FC">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3472FC" w:rsidRPr="00C67AB9" w:rsidRDefault="003472FC" w:rsidP="003472FC">
      <w:pPr>
        <w:tabs>
          <w:tab w:val="left" w:pos="1440"/>
        </w:tabs>
        <w:spacing w:before="0"/>
        <w:ind w:left="284" w:right="515"/>
        <w:rPr>
          <w:sz w:val="20"/>
          <w:lang w:val="en-US"/>
        </w:rPr>
      </w:pPr>
    </w:p>
    <w:p w:rsidR="003472FC" w:rsidRPr="00C67AB9" w:rsidRDefault="003472FC" w:rsidP="003472FC">
      <w:pPr>
        <w:tabs>
          <w:tab w:val="left" w:pos="1440"/>
        </w:tabs>
        <w:spacing w:before="0"/>
        <w:ind w:left="284" w:right="515"/>
        <w:rPr>
          <w:sz w:val="20"/>
          <w:lang w:val="en-US"/>
        </w:rPr>
      </w:pPr>
    </w:p>
    <w:p w:rsidR="003472FC" w:rsidRPr="007B5B29" w:rsidRDefault="003472FC" w:rsidP="003472FC">
      <w:pPr>
        <w:tabs>
          <w:tab w:val="left" w:pos="1440"/>
        </w:tabs>
        <w:spacing w:before="0"/>
        <w:ind w:left="284" w:right="515"/>
      </w:pPr>
      <w:r>
        <w:rPr>
          <w:i/>
          <w:sz w:val="20"/>
        </w:rPr>
        <w:t>Date</w:t>
      </w:r>
      <w:r>
        <w:rPr>
          <w:sz w:val="20"/>
        </w:rPr>
        <w:t xml:space="preserve"> ------------------------------------------------------      </w:t>
      </w:r>
      <w:r>
        <w:rPr>
          <w:i/>
          <w:sz w:val="20"/>
        </w:rPr>
        <w:t xml:space="preserve">Signature </w:t>
      </w:r>
      <w:r>
        <w:rPr>
          <w:sz w:val="20"/>
        </w:rPr>
        <w:t xml:space="preserve">       ---------------------------------------------------</w:t>
      </w:r>
    </w:p>
    <w:p w:rsidR="000F6678" w:rsidRPr="00D52428" w:rsidRDefault="000F6678" w:rsidP="003472FC">
      <w:pPr>
        <w:pStyle w:val="LetterStart"/>
        <w:tabs>
          <w:tab w:val="clear" w:pos="1361"/>
          <w:tab w:val="clear" w:pos="1758"/>
          <w:tab w:val="clear" w:pos="2155"/>
          <w:tab w:val="clear" w:pos="2552"/>
          <w:tab w:val="center" w:pos="4962"/>
        </w:tabs>
        <w:spacing w:before="120"/>
        <w:jc w:val="center"/>
        <w:rPr>
          <w:sz w:val="2"/>
          <w:szCs w:val="2"/>
          <w:lang w:eastAsia="zh-CN"/>
        </w:rPr>
      </w:pPr>
    </w:p>
    <w:sectPr w:rsidR="000F6678" w:rsidRPr="00D52428" w:rsidSect="00BD34E7">
      <w:pgSz w:w="11907" w:h="16840" w:code="9"/>
      <w:pgMar w:top="1134" w:right="1077" w:bottom="1134" w:left="1077"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155" w:rsidRDefault="00ED1155">
      <w:r>
        <w:separator/>
      </w:r>
    </w:p>
  </w:endnote>
  <w:endnote w:type="continuationSeparator" w:id="0">
    <w:p w:rsidR="00ED1155" w:rsidRDefault="00ED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5E" w:rsidRDefault="004451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5E" w:rsidRDefault="0044515E" w:rsidP="0044515E">
    <w:pPr>
      <w:pStyle w:val="Footer"/>
      <w:rPr>
        <w:sz w:val="16"/>
        <w:szCs w:val="16"/>
        <w:lang w:val="fr-CH"/>
      </w:rPr>
    </w:pPr>
    <w:r>
      <w:rPr>
        <w:sz w:val="16"/>
        <w:szCs w:val="16"/>
        <w:lang w:val="fr-CH"/>
      </w:rPr>
      <w:t>ITU-T\COM-T\COM11\COLL\010C.DOC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BD34E7" w:rsidTr="00DE6C06">
      <w:trPr>
        <w:cantSplit/>
      </w:trPr>
      <w:tc>
        <w:tcPr>
          <w:tcW w:w="1062" w:type="pct"/>
          <w:tcBorders>
            <w:top w:val="single" w:sz="6" w:space="0" w:color="auto"/>
          </w:tcBorders>
          <w:tcMar>
            <w:top w:w="57" w:type="dxa"/>
          </w:tcMar>
        </w:tcPr>
        <w:p w:rsidR="00BD34E7" w:rsidRDefault="00BD34E7" w:rsidP="00DE6C06">
          <w:pPr>
            <w:pStyle w:val="itu"/>
          </w:pPr>
          <w:r>
            <w:t>Place des Nations</w:t>
          </w:r>
        </w:p>
      </w:tc>
      <w:tc>
        <w:tcPr>
          <w:tcW w:w="1583" w:type="pct"/>
          <w:tcBorders>
            <w:top w:val="single" w:sz="6" w:space="0" w:color="auto"/>
          </w:tcBorders>
          <w:tcMar>
            <w:top w:w="57" w:type="dxa"/>
          </w:tcMar>
        </w:tcPr>
        <w:p w:rsidR="00BD34E7" w:rsidRDefault="00BD34E7" w:rsidP="00DE6C06">
          <w:pPr>
            <w:pStyle w:val="itu"/>
          </w:pPr>
          <w:r>
            <w:t>Telephone</w:t>
          </w:r>
          <w:r>
            <w:tab/>
            <w:t>+41 22 730 51 11</w:t>
          </w:r>
        </w:p>
      </w:tc>
      <w:tc>
        <w:tcPr>
          <w:tcW w:w="1224" w:type="pct"/>
          <w:tcBorders>
            <w:top w:val="single" w:sz="6" w:space="0" w:color="auto"/>
          </w:tcBorders>
          <w:tcMar>
            <w:top w:w="57" w:type="dxa"/>
          </w:tcMar>
        </w:tcPr>
        <w:p w:rsidR="00BD34E7" w:rsidRDefault="00BD34E7" w:rsidP="00DE6C06">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D34E7" w:rsidRDefault="00BD34E7" w:rsidP="00DE6C06">
          <w:pPr>
            <w:pStyle w:val="itu"/>
          </w:pPr>
          <w:r>
            <w:t>E-mail:</w:t>
          </w:r>
          <w:r>
            <w:tab/>
            <w:t>itumail@itu.int</w:t>
          </w:r>
        </w:p>
      </w:tc>
    </w:tr>
    <w:tr w:rsidR="00BD34E7" w:rsidTr="00DE6C06">
      <w:trPr>
        <w:cantSplit/>
      </w:trPr>
      <w:tc>
        <w:tcPr>
          <w:tcW w:w="1062" w:type="pct"/>
        </w:tcPr>
        <w:p w:rsidR="00BD34E7" w:rsidRDefault="00BD34E7" w:rsidP="00DE6C06">
          <w:pPr>
            <w:pStyle w:val="itu"/>
          </w:pPr>
          <w:r>
            <w:t>CH-1211 Geneva 20</w:t>
          </w:r>
        </w:p>
      </w:tc>
      <w:tc>
        <w:tcPr>
          <w:tcW w:w="1583" w:type="pct"/>
        </w:tcPr>
        <w:p w:rsidR="00BD34E7" w:rsidRDefault="00BD34E7" w:rsidP="00DE6C06">
          <w:pPr>
            <w:pStyle w:val="itu"/>
          </w:pPr>
          <w:r>
            <w:t>Telefax</w:t>
          </w:r>
          <w:r>
            <w:tab/>
            <w:t>Gr3:</w:t>
          </w:r>
          <w:r>
            <w:tab/>
            <w:t>+41 22 733 72 56</w:t>
          </w:r>
        </w:p>
      </w:tc>
      <w:tc>
        <w:tcPr>
          <w:tcW w:w="1224" w:type="pct"/>
        </w:tcPr>
        <w:p w:rsidR="00BD34E7" w:rsidRDefault="00BD34E7" w:rsidP="00DE6C06">
          <w:pPr>
            <w:pStyle w:val="itu"/>
          </w:pPr>
          <w:r>
            <w:t>Telegram ITU GENEVE</w:t>
          </w:r>
        </w:p>
      </w:tc>
      <w:tc>
        <w:tcPr>
          <w:tcW w:w="1131" w:type="pct"/>
        </w:tcPr>
        <w:p w:rsidR="00BD34E7" w:rsidRDefault="00BD34E7" w:rsidP="00DE6C06">
          <w:pPr>
            <w:pStyle w:val="itu"/>
          </w:pPr>
          <w:r>
            <w:tab/>
            <w:t>www.itu.int</w:t>
          </w:r>
        </w:p>
      </w:tc>
    </w:tr>
    <w:tr w:rsidR="00BD34E7" w:rsidTr="00DE6C06">
      <w:trPr>
        <w:cantSplit/>
      </w:trPr>
      <w:tc>
        <w:tcPr>
          <w:tcW w:w="1062" w:type="pct"/>
        </w:tcPr>
        <w:p w:rsidR="00BD34E7" w:rsidRDefault="00BD34E7" w:rsidP="00DE6C06">
          <w:pPr>
            <w:pStyle w:val="itu"/>
          </w:pPr>
          <w:r>
            <w:t>Switzerland</w:t>
          </w:r>
        </w:p>
      </w:tc>
      <w:tc>
        <w:tcPr>
          <w:tcW w:w="1583" w:type="pct"/>
        </w:tcPr>
        <w:p w:rsidR="00BD34E7" w:rsidRDefault="00BD34E7" w:rsidP="00DE6C06">
          <w:pPr>
            <w:pStyle w:val="itu"/>
          </w:pPr>
          <w:r>
            <w:tab/>
            <w:t>Gr4:</w:t>
          </w:r>
          <w:r>
            <w:tab/>
            <w:t>+41 22 730 65 00</w:t>
          </w:r>
        </w:p>
      </w:tc>
      <w:tc>
        <w:tcPr>
          <w:tcW w:w="1224" w:type="pct"/>
        </w:tcPr>
        <w:p w:rsidR="00BD34E7" w:rsidRDefault="00BD34E7" w:rsidP="00DE6C06">
          <w:pPr>
            <w:pStyle w:val="itu"/>
          </w:pPr>
        </w:p>
      </w:tc>
      <w:tc>
        <w:tcPr>
          <w:tcW w:w="1131" w:type="pct"/>
        </w:tcPr>
        <w:p w:rsidR="00BD34E7" w:rsidRDefault="00BD34E7" w:rsidP="00DE6C06">
          <w:pPr>
            <w:pStyle w:val="itu"/>
          </w:pPr>
        </w:p>
      </w:tc>
    </w:tr>
  </w:tbl>
  <w:p w:rsidR="00ED1155" w:rsidRPr="00BD34E7" w:rsidRDefault="00ED1155" w:rsidP="00BD34E7">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155" w:rsidRDefault="00ED1155">
      <w:r>
        <w:separator/>
      </w:r>
    </w:p>
  </w:footnote>
  <w:footnote w:type="continuationSeparator" w:id="0">
    <w:p w:rsidR="00ED1155" w:rsidRDefault="00ED1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5E" w:rsidRDefault="004451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4E7" w:rsidRPr="00BD34E7" w:rsidRDefault="00BD34E7" w:rsidP="00BD34E7">
    <w:pPr>
      <w:pStyle w:val="Header"/>
      <w:jc w:val="center"/>
      <w:rPr>
        <w:sz w:val="18"/>
        <w:szCs w:val="18"/>
        <w:lang w:eastAsia="zh-CN"/>
      </w:rPr>
    </w:pPr>
    <w:r w:rsidRPr="00BD34E7">
      <w:rPr>
        <w:rFonts w:hint="eastAsia"/>
        <w:sz w:val="18"/>
        <w:szCs w:val="18"/>
        <w:lang w:eastAsia="zh-CN"/>
      </w:rPr>
      <w:t xml:space="preserve">- </w:t>
    </w:r>
    <w:sdt>
      <w:sdtPr>
        <w:rPr>
          <w:sz w:val="18"/>
          <w:szCs w:val="18"/>
        </w:rPr>
        <w:id w:val="-2070101975"/>
        <w:docPartObj>
          <w:docPartGallery w:val="Page Numbers (Top of Page)"/>
          <w:docPartUnique/>
        </w:docPartObj>
      </w:sdtPr>
      <w:sdtEndPr>
        <w:rPr>
          <w:noProof/>
        </w:rPr>
      </w:sdtEndPr>
      <w:sdtContent>
        <w:r w:rsidRPr="00BD34E7">
          <w:rPr>
            <w:sz w:val="18"/>
            <w:szCs w:val="18"/>
          </w:rPr>
          <w:fldChar w:fldCharType="begin"/>
        </w:r>
        <w:r w:rsidRPr="00BD34E7">
          <w:rPr>
            <w:sz w:val="18"/>
            <w:szCs w:val="18"/>
          </w:rPr>
          <w:instrText xml:space="preserve"> PAGE   \* MERGEFORMAT </w:instrText>
        </w:r>
        <w:r w:rsidRPr="00BD34E7">
          <w:rPr>
            <w:sz w:val="18"/>
            <w:szCs w:val="18"/>
          </w:rPr>
          <w:fldChar w:fldCharType="separate"/>
        </w:r>
        <w:r w:rsidR="009C0902">
          <w:rPr>
            <w:noProof/>
            <w:sz w:val="18"/>
            <w:szCs w:val="18"/>
          </w:rPr>
          <w:t>5</w:t>
        </w:r>
        <w:r w:rsidRPr="00BD34E7">
          <w:rPr>
            <w:noProof/>
            <w:sz w:val="18"/>
            <w:szCs w:val="18"/>
          </w:rPr>
          <w:fldChar w:fldCharType="end"/>
        </w:r>
        <w:r w:rsidRPr="00BD34E7">
          <w:rPr>
            <w:rFonts w:hint="eastAsia"/>
            <w:noProof/>
            <w:sz w:val="18"/>
            <w:szCs w:val="18"/>
            <w:lang w:eastAsia="zh-CN"/>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5E" w:rsidRDefault="004451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30824"/>
    <w:multiLevelType w:val="hybridMultilevel"/>
    <w:tmpl w:val="AD0422DA"/>
    <w:lvl w:ilvl="0" w:tplc="79A07D6E">
      <w:start w:val="1"/>
      <w:numFmt w:val="bullet"/>
      <w:lvlText w:val=""/>
      <w:lvlJc w:val="left"/>
      <w:pPr>
        <w:ind w:left="1080" w:hanging="360"/>
      </w:pPr>
      <w:rPr>
        <w:rFonts w:ascii="Symbol" w:hAnsi="Symbol" w:hint="default"/>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6C"/>
    <w:rsid w:val="00004D99"/>
    <w:rsid w:val="000151DF"/>
    <w:rsid w:val="000176CA"/>
    <w:rsid w:val="00052F0D"/>
    <w:rsid w:val="000764F8"/>
    <w:rsid w:val="000A5071"/>
    <w:rsid w:val="000A529C"/>
    <w:rsid w:val="000C6E19"/>
    <w:rsid w:val="000D3118"/>
    <w:rsid w:val="000D5FF8"/>
    <w:rsid w:val="000F6678"/>
    <w:rsid w:val="00116060"/>
    <w:rsid w:val="001606B3"/>
    <w:rsid w:val="00163217"/>
    <w:rsid w:val="001711A5"/>
    <w:rsid w:val="001C672B"/>
    <w:rsid w:val="001E241D"/>
    <w:rsid w:val="00207123"/>
    <w:rsid w:val="00225AEC"/>
    <w:rsid w:val="002604B2"/>
    <w:rsid w:val="00263DF6"/>
    <w:rsid w:val="002678F1"/>
    <w:rsid w:val="00294708"/>
    <w:rsid w:val="003472FC"/>
    <w:rsid w:val="00353231"/>
    <w:rsid w:val="00361D46"/>
    <w:rsid w:val="00363F59"/>
    <w:rsid w:val="00387CAF"/>
    <w:rsid w:val="00403679"/>
    <w:rsid w:val="00421D7C"/>
    <w:rsid w:val="00423E20"/>
    <w:rsid w:val="00440F5A"/>
    <w:rsid w:val="0044515E"/>
    <w:rsid w:val="00453187"/>
    <w:rsid w:val="0046415F"/>
    <w:rsid w:val="00481C68"/>
    <w:rsid w:val="004875CE"/>
    <w:rsid w:val="004D37AF"/>
    <w:rsid w:val="0051506C"/>
    <w:rsid w:val="00571303"/>
    <w:rsid w:val="0057653D"/>
    <w:rsid w:val="005A771E"/>
    <w:rsid w:val="005E4AC5"/>
    <w:rsid w:val="00624721"/>
    <w:rsid w:val="006834B3"/>
    <w:rsid w:val="006A2F0C"/>
    <w:rsid w:val="006C31B2"/>
    <w:rsid w:val="006D5439"/>
    <w:rsid w:val="00775A12"/>
    <w:rsid w:val="00776C17"/>
    <w:rsid w:val="007E33CE"/>
    <w:rsid w:val="007E4962"/>
    <w:rsid w:val="00805B52"/>
    <w:rsid w:val="0081462A"/>
    <w:rsid w:val="00822A2D"/>
    <w:rsid w:val="008259FD"/>
    <w:rsid w:val="008260C6"/>
    <w:rsid w:val="00857F5A"/>
    <w:rsid w:val="00867CED"/>
    <w:rsid w:val="008A32FA"/>
    <w:rsid w:val="008E27FA"/>
    <w:rsid w:val="008F6EC3"/>
    <w:rsid w:val="00902229"/>
    <w:rsid w:val="00913811"/>
    <w:rsid w:val="00947CA6"/>
    <w:rsid w:val="009A6322"/>
    <w:rsid w:val="009C0902"/>
    <w:rsid w:val="009F6474"/>
    <w:rsid w:val="00A3201D"/>
    <w:rsid w:val="00A37145"/>
    <w:rsid w:val="00A70CB6"/>
    <w:rsid w:val="00A8249A"/>
    <w:rsid w:val="00AA3CB8"/>
    <w:rsid w:val="00AF3BE5"/>
    <w:rsid w:val="00B006BC"/>
    <w:rsid w:val="00B14029"/>
    <w:rsid w:val="00B44B60"/>
    <w:rsid w:val="00B7014E"/>
    <w:rsid w:val="00B71051"/>
    <w:rsid w:val="00BA61BF"/>
    <w:rsid w:val="00BD34E7"/>
    <w:rsid w:val="00BF386A"/>
    <w:rsid w:val="00C11475"/>
    <w:rsid w:val="00C14E95"/>
    <w:rsid w:val="00C157FC"/>
    <w:rsid w:val="00C259F7"/>
    <w:rsid w:val="00C27BC4"/>
    <w:rsid w:val="00C33432"/>
    <w:rsid w:val="00CF24BC"/>
    <w:rsid w:val="00D52428"/>
    <w:rsid w:val="00D67FAE"/>
    <w:rsid w:val="00DD569D"/>
    <w:rsid w:val="00DD7BD9"/>
    <w:rsid w:val="00DE4385"/>
    <w:rsid w:val="00E023F8"/>
    <w:rsid w:val="00E15687"/>
    <w:rsid w:val="00E30CE8"/>
    <w:rsid w:val="00EA1B52"/>
    <w:rsid w:val="00EA7569"/>
    <w:rsid w:val="00EC7E4C"/>
    <w:rsid w:val="00ED1155"/>
    <w:rsid w:val="00F07387"/>
    <w:rsid w:val="00F27AD0"/>
    <w:rsid w:val="00F510FA"/>
    <w:rsid w:val="00F557E6"/>
    <w:rsid w:val="00F647F4"/>
    <w:rsid w:val="00F91073"/>
    <w:rsid w:val="00FD77F2"/>
    <w:rsid w:val="00FE1377"/>
    <w:rsid w:val="00FF37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415F"/>
    <w:pPr>
      <w:tabs>
        <w:tab w:val="center" w:pos="4703"/>
        <w:tab w:val="right" w:pos="9406"/>
      </w:tabs>
    </w:pPr>
  </w:style>
  <w:style w:type="paragraph" w:styleId="Footer">
    <w:name w:val="footer"/>
    <w:basedOn w:val="Normal"/>
    <w:link w:val="FooterChar"/>
    <w:rsid w:val="0046415F"/>
    <w:pPr>
      <w:tabs>
        <w:tab w:val="center" w:pos="4703"/>
        <w:tab w:val="right" w:pos="9406"/>
      </w:tabs>
    </w:p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aliases w:val="超级链接"/>
    <w:basedOn w:val="DefaultParagraphFont"/>
    <w:uiPriority w:val="99"/>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rsid w:val="00624721"/>
    <w:rPr>
      <w:color w:val="800080"/>
      <w:u w:val="single"/>
    </w:rPr>
  </w:style>
  <w:style w:type="paragraph" w:styleId="BalloonText">
    <w:name w:val="Balloon Text"/>
    <w:basedOn w:val="Normal"/>
    <w:link w:val="BalloonTextChar"/>
    <w:rsid w:val="00DE4385"/>
    <w:pPr>
      <w:spacing w:before="0"/>
    </w:pPr>
    <w:rPr>
      <w:rFonts w:ascii="Tahoma" w:hAnsi="Tahoma" w:cs="Tahoma"/>
      <w:sz w:val="16"/>
      <w:szCs w:val="16"/>
    </w:rPr>
  </w:style>
  <w:style w:type="character" w:customStyle="1" w:styleId="BalloonTextChar">
    <w:name w:val="Balloon Text Char"/>
    <w:basedOn w:val="DefaultParagraphFont"/>
    <w:link w:val="BalloonText"/>
    <w:rsid w:val="00DE4385"/>
    <w:rPr>
      <w:rFonts w:ascii="Tahoma" w:hAnsi="Tahoma" w:cs="Tahoma"/>
      <w:sz w:val="16"/>
      <w:szCs w:val="16"/>
      <w:lang w:val="en-GB" w:eastAsia="en-US"/>
    </w:rPr>
  </w:style>
  <w:style w:type="character" w:customStyle="1" w:styleId="HeaderChar">
    <w:name w:val="Header Char"/>
    <w:basedOn w:val="DefaultParagraphFont"/>
    <w:link w:val="Header"/>
    <w:uiPriority w:val="99"/>
    <w:rsid w:val="003472FC"/>
    <w:rPr>
      <w:sz w:val="24"/>
      <w:lang w:val="en-GB" w:eastAsia="en-US"/>
    </w:rPr>
  </w:style>
  <w:style w:type="character" w:customStyle="1" w:styleId="FooterChar">
    <w:name w:val="Footer Char"/>
    <w:basedOn w:val="DefaultParagraphFont"/>
    <w:link w:val="Footer"/>
    <w:rsid w:val="00BD34E7"/>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415F"/>
    <w:pPr>
      <w:tabs>
        <w:tab w:val="center" w:pos="4703"/>
        <w:tab w:val="right" w:pos="9406"/>
      </w:tabs>
    </w:pPr>
  </w:style>
  <w:style w:type="paragraph" w:styleId="Footer">
    <w:name w:val="footer"/>
    <w:basedOn w:val="Normal"/>
    <w:link w:val="FooterChar"/>
    <w:rsid w:val="0046415F"/>
    <w:pPr>
      <w:tabs>
        <w:tab w:val="center" w:pos="4703"/>
        <w:tab w:val="right" w:pos="9406"/>
      </w:tabs>
    </w:p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aliases w:val="超级链接"/>
    <w:basedOn w:val="DefaultParagraphFont"/>
    <w:uiPriority w:val="99"/>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rsid w:val="00624721"/>
    <w:rPr>
      <w:color w:val="800080"/>
      <w:u w:val="single"/>
    </w:rPr>
  </w:style>
  <w:style w:type="paragraph" w:styleId="BalloonText">
    <w:name w:val="Balloon Text"/>
    <w:basedOn w:val="Normal"/>
    <w:link w:val="BalloonTextChar"/>
    <w:rsid w:val="00DE4385"/>
    <w:pPr>
      <w:spacing w:before="0"/>
    </w:pPr>
    <w:rPr>
      <w:rFonts w:ascii="Tahoma" w:hAnsi="Tahoma" w:cs="Tahoma"/>
      <w:sz w:val="16"/>
      <w:szCs w:val="16"/>
    </w:rPr>
  </w:style>
  <w:style w:type="character" w:customStyle="1" w:styleId="BalloonTextChar">
    <w:name w:val="Balloon Text Char"/>
    <w:basedOn w:val="DefaultParagraphFont"/>
    <w:link w:val="BalloonText"/>
    <w:rsid w:val="00DE4385"/>
    <w:rPr>
      <w:rFonts w:ascii="Tahoma" w:hAnsi="Tahoma" w:cs="Tahoma"/>
      <w:sz w:val="16"/>
      <w:szCs w:val="16"/>
      <w:lang w:val="en-GB" w:eastAsia="en-US"/>
    </w:rPr>
  </w:style>
  <w:style w:type="character" w:customStyle="1" w:styleId="HeaderChar">
    <w:name w:val="Header Char"/>
    <w:basedOn w:val="DefaultParagraphFont"/>
    <w:link w:val="Header"/>
    <w:uiPriority w:val="99"/>
    <w:rsid w:val="003472FC"/>
    <w:rPr>
      <w:sz w:val="24"/>
      <w:lang w:val="en-GB" w:eastAsia="en-US"/>
    </w:rPr>
  </w:style>
  <w:style w:type="character" w:customStyle="1" w:styleId="FooterChar">
    <w:name w:val="Footer Char"/>
    <w:basedOn w:val="DefaultParagraphFont"/>
    <w:link w:val="Footer"/>
    <w:rsid w:val="00BD34E7"/>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91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itu.int/net/ITU-T/ddp/Default.aspx?groupid=7279" TargetMode="External"/><Relationship Id="rId17" Type="http://schemas.openxmlformats.org/officeDocument/2006/relationships/hyperlink" Target="http://www.itu.int/ITU-T/edh/faqs-support.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elpdesk@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11@itu.int" TargetMode="Externa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itu.int/ITU-T/studygroups/com11" TargetMode="External"/><Relationship Id="rId23" Type="http://schemas.openxmlformats.org/officeDocument/2006/relationships/footer" Target="footer3.xml"/><Relationship Id="rId10" Type="http://schemas.openxmlformats.org/officeDocument/2006/relationships/hyperlink" Target="mailto:tsbsg11@itu.in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reg@itu.in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9D593-D6BB-4BB7-A446-D967D448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1080</Words>
  <Characters>6156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7222</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1048577</vt:i4>
      </vt:variant>
      <vt:variant>
        <vt:i4>12</vt:i4>
      </vt:variant>
      <vt:variant>
        <vt:i4>0</vt:i4>
      </vt:variant>
      <vt:variant>
        <vt:i4>5</vt:i4>
      </vt:variant>
      <vt:variant>
        <vt:lpwstr>http://www.itu.int/ITU-T/studygroups/com.../index.asp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3932176</vt:i4>
      </vt:variant>
      <vt:variant>
        <vt:i4>3</vt:i4>
      </vt:variant>
      <vt:variant>
        <vt:i4>0</vt:i4>
      </vt:variant>
      <vt:variant>
        <vt:i4>5</vt:i4>
      </vt:variant>
      <vt:variant>
        <vt:lpwstr>mailto:tsbsg..@itu.int</vt:lpwstr>
      </vt:variant>
      <vt:variant>
        <vt:lpwstr/>
      </vt:variant>
      <vt:variant>
        <vt:i4>4784191</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zeng</dc:creator>
  <cp:lastModifiedBy>Bettini, Nadine</cp:lastModifiedBy>
  <cp:revision>2</cp:revision>
  <cp:lastPrinted>2011-12-12T13:59:00Z</cp:lastPrinted>
  <dcterms:created xsi:type="dcterms:W3CDTF">2011-12-15T13:22:00Z</dcterms:created>
  <dcterms:modified xsi:type="dcterms:W3CDTF">2011-12-15T13:22:00Z</dcterms:modified>
</cp:coreProperties>
</file>