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1FB20D66" wp14:editId="0CB8C54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rPr>
      </w:pPr>
    </w:p>
    <w:p w:rsidR="007C2272" w:rsidRDefault="007C2272" w:rsidP="00B73D95">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5463F4" w:rsidRDefault="00B73D95" w:rsidP="001F71FD">
            <w:pPr>
              <w:tabs>
                <w:tab w:val="left" w:pos="4111"/>
              </w:tabs>
              <w:spacing w:after="360" w:line="300" w:lineRule="exact"/>
              <w:ind w:left="57"/>
              <w:rPr>
                <w:b/>
              </w:rPr>
            </w:pPr>
            <w:r w:rsidRPr="005463F4">
              <w:rPr>
                <w:rFonts w:hint="cs"/>
                <w:b/>
                <w:rtl/>
              </w:rPr>
              <w:t xml:space="preserve">جنيف، </w:t>
            </w:r>
            <w:r w:rsidR="0056303B" w:rsidRPr="0056303B">
              <w:rPr>
                <w:bCs/>
              </w:rPr>
              <w:t>2</w:t>
            </w:r>
            <w:r w:rsidR="0056303B">
              <w:rPr>
                <w:rFonts w:hint="cs"/>
                <w:b/>
                <w:rtl/>
              </w:rPr>
              <w:t xml:space="preserve"> ديسمبر </w:t>
            </w:r>
            <w:r w:rsidR="0056303B" w:rsidRPr="00CA555F">
              <w:rPr>
                <w:bCs/>
              </w:rPr>
              <w:t>2011</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56303B">
            <w:pPr>
              <w:tabs>
                <w:tab w:val="left" w:pos="4111"/>
              </w:tabs>
              <w:spacing w:after="60" w:line="300" w:lineRule="exact"/>
              <w:ind w:left="57"/>
              <w:rPr>
                <w:b/>
                <w:rtl/>
                <w:lang w:bidi="ar-EG"/>
              </w:rPr>
            </w:pPr>
            <w:r w:rsidRPr="005463F4">
              <w:rPr>
                <w:b/>
              </w:rPr>
              <w:t>TSB</w:t>
            </w:r>
            <w:r w:rsidR="004A52B4">
              <w:rPr>
                <w:b/>
              </w:rPr>
              <w:t> </w:t>
            </w:r>
            <w:r w:rsidRPr="005463F4">
              <w:rPr>
                <w:b/>
              </w:rPr>
              <w:t>Collective</w:t>
            </w:r>
            <w:r w:rsidR="004A52B4">
              <w:rPr>
                <w:b/>
              </w:rPr>
              <w:t> </w:t>
            </w:r>
            <w:r w:rsidRPr="005463F4">
              <w:rPr>
                <w:b/>
              </w:rPr>
              <w:t xml:space="preserve">letter </w:t>
            </w:r>
            <w:r w:rsidR="0056303B">
              <w:rPr>
                <w:b/>
              </w:rPr>
              <w:t>10/11</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1F71FD">
            <w:pPr>
              <w:spacing w:before="60" w:after="40" w:line="320" w:lineRule="exact"/>
              <w:ind w:left="57"/>
              <w:jc w:val="left"/>
            </w:pPr>
            <w:r>
              <w:rPr>
                <w:rFonts w:hint="cs"/>
                <w:rtl/>
                <w:lang w:bidi="ar-EG"/>
              </w:rPr>
              <w:t>ال</w:t>
            </w:r>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56303B">
            <w:pPr>
              <w:tabs>
                <w:tab w:val="left" w:pos="4111"/>
              </w:tabs>
              <w:spacing w:before="60" w:line="300" w:lineRule="exact"/>
              <w:ind w:left="57"/>
              <w:jc w:val="left"/>
            </w:pPr>
            <w:r>
              <w:t>+41</w:t>
            </w:r>
            <w:r w:rsidR="00980680">
              <w:t> </w:t>
            </w:r>
            <w:r>
              <w:t>22</w:t>
            </w:r>
            <w:r w:rsidR="00980680">
              <w:t> </w:t>
            </w:r>
            <w:r>
              <w:t>730</w:t>
            </w:r>
            <w:r w:rsidR="00980680">
              <w:t> </w:t>
            </w:r>
            <w:r w:rsidR="0056303B">
              <w:t>5858</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10" w:history="1">
              <w:r w:rsidR="0056303B" w:rsidRPr="00C34EDE">
                <w:rPr>
                  <w:rStyle w:val="Hyperlink"/>
                </w:rPr>
                <w:t>tsbsg11</w:t>
              </w:r>
              <w:r w:rsidR="0056303B" w:rsidRPr="0061625F">
                <w:rPr>
                  <w:rStyle w:val="Hyperlink"/>
                </w:rPr>
                <w:t>@itu.int</w:t>
              </w:r>
            </w:hyperlink>
          </w:p>
        </w:tc>
        <w:tc>
          <w:tcPr>
            <w:tcW w:w="4760" w:type="dxa"/>
          </w:tcPr>
          <w:p w:rsidR="00B73D95" w:rsidRPr="0038705A" w:rsidRDefault="00B73D95" w:rsidP="0038705A">
            <w:pPr>
              <w:tabs>
                <w:tab w:val="left" w:pos="284"/>
                <w:tab w:val="left" w:pos="4111"/>
              </w:tabs>
              <w:spacing w:before="60" w:after="40" w:line="320" w:lineRule="exact"/>
              <w:ind w:left="57"/>
              <w:rPr>
                <w:spacing w:val="-4"/>
              </w:rPr>
            </w:pPr>
            <w:r w:rsidRPr="0038705A">
              <w:rPr>
                <w:rFonts w:hint="cs"/>
                <w:spacing w:val="-4"/>
                <w:rtl/>
              </w:rPr>
              <w:t xml:space="preserve">إلى إدارات الدول الأعضاء في الاتحاد، وأعضاء قطاع تقييس الاتصالات </w:t>
            </w:r>
            <w:r w:rsidR="0038705A" w:rsidRPr="0038705A">
              <w:rPr>
                <w:rFonts w:hint="cs"/>
                <w:spacing w:val="-4"/>
                <w:rtl/>
              </w:rPr>
              <w:t xml:space="preserve">في </w:t>
            </w:r>
            <w:r w:rsidRPr="0038705A">
              <w:rPr>
                <w:rFonts w:hint="cs"/>
                <w:spacing w:val="-4"/>
                <w:rtl/>
              </w:rPr>
              <w:t xml:space="preserve">الاتحاد، والمنتسبين إليه، </w:t>
            </w:r>
            <w:r w:rsidR="00DB0549" w:rsidRPr="0038705A">
              <w:rPr>
                <w:rFonts w:hint="cs"/>
                <w:spacing w:val="-4"/>
                <w:rtl/>
              </w:rPr>
              <w:t>و</w:t>
            </w:r>
            <w:r w:rsidR="00C20FD7" w:rsidRPr="0038705A">
              <w:rPr>
                <w:rFonts w:hint="cs"/>
                <w:spacing w:val="-4"/>
                <w:rtl/>
              </w:rPr>
              <w:t xml:space="preserve">ممثلي </w:t>
            </w:r>
            <w:r w:rsidR="00DB0549" w:rsidRPr="0038705A">
              <w:rPr>
                <w:rFonts w:hint="cs"/>
                <w:spacing w:val="-4"/>
                <w:rtl/>
              </w:rPr>
              <w:t xml:space="preserve">الهيئات الأكاديمية المنضمة إليه، </w:t>
            </w:r>
            <w:r w:rsidRPr="0038705A">
              <w:rPr>
                <w:rFonts w:hint="cs"/>
                <w:spacing w:val="-4"/>
                <w:rtl/>
              </w:rPr>
              <w:t xml:space="preserve">المشاركين في أعمال لجنة الدراسات </w:t>
            </w:r>
            <w:r w:rsidR="0056303B" w:rsidRPr="0038705A">
              <w:rPr>
                <w:spacing w:val="-4"/>
              </w:rPr>
              <w:t>11</w:t>
            </w:r>
          </w:p>
        </w:tc>
      </w:tr>
      <w:tr w:rsidR="00BC683A" w:rsidRPr="005463F4" w:rsidTr="00CF1B69">
        <w:trPr>
          <w:cantSplit/>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BC683A">
            <w:pPr>
              <w:spacing w:after="120"/>
              <w:ind w:left="57"/>
              <w:jc w:val="left"/>
              <w:rPr>
                <w:rtl/>
                <w:lang w:bidi="ar-EG"/>
              </w:rPr>
            </w:pPr>
            <w:r w:rsidRPr="005463F4">
              <w:rPr>
                <w:rFonts w:hint="cs"/>
                <w:rtl/>
              </w:rPr>
              <w:t>الموضوع:</w:t>
            </w:r>
          </w:p>
        </w:tc>
        <w:tc>
          <w:tcPr>
            <w:tcW w:w="8100" w:type="dxa"/>
            <w:gridSpan w:val="2"/>
          </w:tcPr>
          <w:p w:rsidR="00BC683A" w:rsidRPr="00CA555F" w:rsidRDefault="0056303B" w:rsidP="00D80CD1">
            <w:pPr>
              <w:tabs>
                <w:tab w:val="left" w:pos="284"/>
                <w:tab w:val="left" w:pos="4111"/>
              </w:tabs>
              <w:spacing w:after="120"/>
              <w:ind w:left="57"/>
              <w:jc w:val="left"/>
              <w:rPr>
                <w:rtl/>
              </w:rPr>
            </w:pPr>
            <w:r w:rsidRPr="00CA555F">
              <w:rPr>
                <w:noProof/>
                <w:rtl/>
              </w:rPr>
              <w:t xml:space="preserve">اجتماع </w:t>
            </w:r>
            <w:r w:rsidRPr="00CA555F">
              <w:rPr>
                <w:rFonts w:hint="cs"/>
                <w:noProof/>
                <w:rtl/>
              </w:rPr>
              <w:t>فرق</w:t>
            </w:r>
            <w:r w:rsidRPr="00CA555F">
              <w:rPr>
                <w:noProof/>
                <w:rtl/>
              </w:rPr>
              <w:t xml:space="preserve"> العمل </w:t>
            </w:r>
            <w:r w:rsidRPr="00CA555F">
              <w:rPr>
                <w:noProof/>
              </w:rPr>
              <w:t>1</w:t>
            </w:r>
            <w:r w:rsidRPr="00CA555F">
              <w:rPr>
                <w:noProof/>
                <w:rtl/>
              </w:rPr>
              <w:t xml:space="preserve"> و</w:t>
            </w:r>
            <w:r w:rsidRPr="00CA555F">
              <w:rPr>
                <w:noProof/>
              </w:rPr>
              <w:t>2</w:t>
            </w:r>
            <w:r w:rsidRPr="00CA555F">
              <w:rPr>
                <w:noProof/>
                <w:rtl/>
              </w:rPr>
              <w:t xml:space="preserve"> و</w:t>
            </w:r>
            <w:r w:rsidRPr="00CA555F">
              <w:rPr>
                <w:noProof/>
              </w:rPr>
              <w:t>3</w:t>
            </w:r>
            <w:r w:rsidRPr="00CA555F">
              <w:rPr>
                <w:rFonts w:hint="cs"/>
                <w:noProof/>
                <w:rtl/>
              </w:rPr>
              <w:t xml:space="preserve"> و</w:t>
            </w:r>
            <w:r w:rsidRPr="00CA555F">
              <w:rPr>
                <w:noProof/>
              </w:rPr>
              <w:t>4</w:t>
            </w:r>
            <w:r w:rsidRPr="00CA555F">
              <w:rPr>
                <w:noProof/>
                <w:rtl/>
              </w:rPr>
              <w:t xml:space="preserve"> للجنة الدراسات </w:t>
            </w:r>
            <w:r w:rsidRPr="00CA555F">
              <w:rPr>
                <w:noProof/>
              </w:rPr>
              <w:t>11</w:t>
            </w:r>
            <w:r w:rsidRPr="00CA555F">
              <w:rPr>
                <w:noProof/>
                <w:rtl/>
              </w:rPr>
              <w:br/>
              <w:t xml:space="preserve">جنيف، </w:t>
            </w:r>
            <w:r w:rsidRPr="00CA555F">
              <w:rPr>
                <w:noProof/>
              </w:rPr>
              <w:t>17</w:t>
            </w:r>
            <w:r w:rsidRPr="00CA555F">
              <w:rPr>
                <w:noProof/>
                <w:rtl/>
              </w:rPr>
              <w:t xml:space="preserve"> </w:t>
            </w:r>
            <w:r w:rsidRPr="00CA555F">
              <w:rPr>
                <w:rFonts w:hint="cs"/>
                <w:noProof/>
                <w:rtl/>
              </w:rPr>
              <w:t>فبراير</w:t>
            </w:r>
            <w:r w:rsidRPr="00CA555F">
              <w:rPr>
                <w:noProof/>
                <w:rtl/>
              </w:rPr>
              <w:t xml:space="preserve"> </w:t>
            </w:r>
            <w:r w:rsidRPr="00CA555F">
              <w:rPr>
                <w:noProof/>
              </w:rPr>
              <w:t>2012</w:t>
            </w:r>
            <w:r w:rsidRPr="00CA555F">
              <w:rPr>
                <w:noProof/>
                <w:rtl/>
              </w:rPr>
              <w:t xml:space="preserve"> (</w:t>
            </w:r>
            <w:r w:rsidR="00D80CD1" w:rsidRPr="00CA555F">
              <w:rPr>
                <w:rFonts w:hint="cs"/>
                <w:noProof/>
                <w:rtl/>
              </w:rPr>
              <w:t>على التوالي اعتباراً من الساعة </w:t>
            </w:r>
            <w:r w:rsidR="00D80CD1" w:rsidRPr="00CA555F">
              <w:rPr>
                <w:noProof/>
              </w:rPr>
              <w:t>1130</w:t>
            </w:r>
            <w:r w:rsidRPr="00CA555F">
              <w:rPr>
                <w:noProof/>
                <w:rtl/>
              </w:rPr>
              <w:t>)</w:t>
            </w:r>
          </w:p>
        </w:tc>
      </w:tr>
    </w:tbl>
    <w:p w:rsidR="00B73D95" w:rsidRPr="005463F4" w:rsidRDefault="00B73D95" w:rsidP="00543D04">
      <w:pPr>
        <w:spacing w:before="600" w:line="180" w:lineRule="auto"/>
        <w:rPr>
          <w:rtl/>
        </w:rPr>
      </w:pPr>
      <w:r w:rsidRPr="005463F4">
        <w:rPr>
          <w:rFonts w:hint="cs"/>
          <w:rtl/>
        </w:rPr>
        <w:t>حضرات السادة والسيدات،</w:t>
      </w:r>
    </w:p>
    <w:p w:rsidR="00B73D95" w:rsidRDefault="00B73D95" w:rsidP="00543D04">
      <w:pPr>
        <w:rPr>
          <w:rtl/>
        </w:rPr>
      </w:pPr>
      <w:r>
        <w:rPr>
          <w:rFonts w:hint="cs"/>
          <w:rtl/>
        </w:rPr>
        <w:t>تحية طيبة وبعد،</w:t>
      </w:r>
    </w:p>
    <w:p w:rsidR="00A2638C" w:rsidRPr="00C8539E" w:rsidRDefault="00A2638C" w:rsidP="009C5661">
      <w:pPr>
        <w:rPr>
          <w:noProof/>
          <w:rtl/>
          <w:lang w:bidi="ar-EG"/>
        </w:rPr>
      </w:pPr>
      <w:r w:rsidRPr="009C5661">
        <w:rPr>
          <w:noProof/>
          <w:spacing w:val="-4"/>
        </w:rPr>
        <w:t>1</w:t>
      </w:r>
      <w:r w:rsidRPr="009C5661">
        <w:rPr>
          <w:noProof/>
          <w:spacing w:val="-4"/>
        </w:rPr>
        <w:tab/>
      </w:r>
      <w:r w:rsidRPr="00C8539E">
        <w:rPr>
          <w:noProof/>
          <w:rtl/>
        </w:rPr>
        <w:t xml:space="preserve">بناءً على طلب رئيس لجنة الدراسات </w:t>
      </w:r>
      <w:r w:rsidRPr="00C8539E">
        <w:rPr>
          <w:noProof/>
        </w:rPr>
        <w:t>11</w:t>
      </w:r>
      <w:r w:rsidRPr="00C8539E">
        <w:rPr>
          <w:noProof/>
          <w:rtl/>
        </w:rPr>
        <w:t xml:space="preserve"> </w:t>
      </w:r>
      <w:r w:rsidR="001259CA" w:rsidRPr="00C8539E">
        <w:rPr>
          <w:rFonts w:hint="cs"/>
          <w:noProof/>
          <w:rtl/>
        </w:rPr>
        <w:t>(السيد وي فنغ)</w:t>
      </w:r>
      <w:r w:rsidR="009C5661" w:rsidRPr="00C8539E">
        <w:rPr>
          <w:rFonts w:hint="cs"/>
          <w:noProof/>
          <w:rtl/>
        </w:rPr>
        <w:t xml:space="preserve"> </w:t>
      </w:r>
      <w:r w:rsidRPr="00C8539E">
        <w:rPr>
          <w:noProof/>
          <w:rtl/>
        </w:rPr>
        <w:t xml:space="preserve">الذي </w:t>
      </w:r>
      <w:r w:rsidRPr="00C8539E">
        <w:rPr>
          <w:rFonts w:hint="cs"/>
          <w:noProof/>
          <w:rtl/>
        </w:rPr>
        <w:t>أوافق عليه،</w:t>
      </w:r>
      <w:r w:rsidRPr="00C8539E">
        <w:rPr>
          <w:noProof/>
          <w:rtl/>
        </w:rPr>
        <w:t xml:space="preserve"> </w:t>
      </w:r>
      <w:r w:rsidRPr="00C8539E">
        <w:rPr>
          <w:rFonts w:hint="cs"/>
          <w:noProof/>
          <w:rtl/>
        </w:rPr>
        <w:t>وفي ضوء التأييد الذي حظي به في</w:t>
      </w:r>
      <w:r w:rsidR="001259CA" w:rsidRPr="00C8539E">
        <w:rPr>
          <w:rFonts w:hint="cs"/>
          <w:noProof/>
          <w:rtl/>
        </w:rPr>
        <w:t> </w:t>
      </w:r>
      <w:r w:rsidRPr="00C8539E">
        <w:rPr>
          <w:noProof/>
          <w:rtl/>
        </w:rPr>
        <w:t>اجتماع لجنة الدراسات</w:t>
      </w:r>
      <w:r w:rsidRPr="00C8539E">
        <w:rPr>
          <w:rFonts w:hint="cs"/>
          <w:noProof/>
          <w:rtl/>
        </w:rPr>
        <w:t> </w:t>
      </w:r>
      <w:r w:rsidRPr="00C8539E">
        <w:rPr>
          <w:noProof/>
        </w:rPr>
        <w:t>11</w:t>
      </w:r>
      <w:r w:rsidRPr="00C8539E">
        <w:rPr>
          <w:noProof/>
          <w:rtl/>
        </w:rPr>
        <w:t xml:space="preserve"> (</w:t>
      </w:r>
      <w:r w:rsidRPr="00C8539E">
        <w:rPr>
          <w:rFonts w:hint="cs"/>
          <w:noProof/>
          <w:rtl/>
        </w:rPr>
        <w:t xml:space="preserve">جنيف، سويسرا، </w:t>
      </w:r>
      <w:r w:rsidRPr="00C8539E">
        <w:rPr>
          <w:noProof/>
        </w:rPr>
        <w:t>21</w:t>
      </w:r>
      <w:r w:rsidRPr="00C8539E">
        <w:rPr>
          <w:noProof/>
        </w:rPr>
        <w:noBreakHyphen/>
        <w:t>17</w:t>
      </w:r>
      <w:r w:rsidRPr="00C8539E">
        <w:rPr>
          <w:rFonts w:hint="cs"/>
          <w:noProof/>
          <w:rtl/>
          <w:lang w:bidi="ar-EG"/>
        </w:rPr>
        <w:t xml:space="preserve"> أكتوبر</w:t>
      </w:r>
      <w:r w:rsidR="00DE2021" w:rsidRPr="00C8539E">
        <w:rPr>
          <w:rFonts w:hint="cs"/>
          <w:noProof/>
          <w:rtl/>
        </w:rPr>
        <w:t> </w:t>
      </w:r>
      <w:r w:rsidRPr="00C8539E">
        <w:rPr>
          <w:noProof/>
          <w:lang w:bidi="ar-EG"/>
        </w:rPr>
        <w:t>2011</w:t>
      </w:r>
      <w:r w:rsidRPr="00C8539E">
        <w:rPr>
          <w:noProof/>
          <w:rtl/>
        </w:rPr>
        <w:t xml:space="preserve">)، </w:t>
      </w:r>
      <w:r w:rsidRPr="00C8539E">
        <w:rPr>
          <w:rFonts w:hint="cs"/>
          <w:noProof/>
          <w:rtl/>
        </w:rPr>
        <w:t>أود</w:t>
      </w:r>
      <w:r w:rsidRPr="00C8539E">
        <w:rPr>
          <w:noProof/>
          <w:rtl/>
        </w:rPr>
        <w:t xml:space="preserve"> أن أحيطكم علماً بأن فرقة العمل</w:t>
      </w:r>
      <w:r w:rsidR="00DE2021" w:rsidRPr="00C8539E">
        <w:rPr>
          <w:rFonts w:hint="cs"/>
          <w:noProof/>
          <w:rtl/>
        </w:rPr>
        <w:t> </w:t>
      </w:r>
      <w:r w:rsidRPr="00C8539E">
        <w:rPr>
          <w:noProof/>
        </w:rPr>
        <w:t>1/11</w:t>
      </w:r>
      <w:r w:rsidRPr="00C8539E">
        <w:rPr>
          <w:noProof/>
          <w:rtl/>
        </w:rPr>
        <w:t xml:space="preserve"> (</w:t>
      </w:r>
      <w:r w:rsidR="001259CA" w:rsidRPr="00C8539E">
        <w:rPr>
          <w:rFonts w:hint="cs"/>
          <w:noProof/>
          <w:rtl/>
        </w:rPr>
        <w:t>معمارية البروتوكول</w:t>
      </w:r>
      <w:r w:rsidRPr="00C8539E">
        <w:rPr>
          <w:noProof/>
          <w:rtl/>
        </w:rPr>
        <w:t xml:space="preserve"> والتحكم في التطبيق)، وفرقة</w:t>
      </w:r>
      <w:r w:rsidRPr="00C8539E">
        <w:rPr>
          <w:rFonts w:hint="cs"/>
          <w:noProof/>
          <w:rtl/>
        </w:rPr>
        <w:t> </w:t>
      </w:r>
      <w:r w:rsidRPr="00C8539E">
        <w:rPr>
          <w:noProof/>
          <w:rtl/>
        </w:rPr>
        <w:t xml:space="preserve">العمل </w:t>
      </w:r>
      <w:r w:rsidRPr="00C8539E">
        <w:rPr>
          <w:noProof/>
        </w:rPr>
        <w:t>2/11</w:t>
      </w:r>
      <w:r w:rsidRPr="00C8539E">
        <w:rPr>
          <w:noProof/>
          <w:rtl/>
        </w:rPr>
        <w:t xml:space="preserve"> (التحكم في الدورة </w:t>
      </w:r>
      <w:r w:rsidRPr="00C8539E">
        <w:rPr>
          <w:rFonts w:hint="cs"/>
          <w:noProof/>
          <w:rtl/>
        </w:rPr>
        <w:t>والدعم</w:t>
      </w:r>
      <w:r w:rsidRPr="00C8539E">
        <w:rPr>
          <w:noProof/>
          <w:rtl/>
        </w:rPr>
        <w:t xml:space="preserve"> والموارد) وفرقة العمل</w:t>
      </w:r>
      <w:r w:rsidR="00DE2021" w:rsidRPr="00C8539E">
        <w:rPr>
          <w:rFonts w:hint="cs"/>
          <w:noProof/>
          <w:rtl/>
        </w:rPr>
        <w:t> </w:t>
      </w:r>
      <w:r w:rsidRPr="00C8539E">
        <w:rPr>
          <w:noProof/>
        </w:rPr>
        <w:t>3/11</w:t>
      </w:r>
      <w:r w:rsidRPr="00C8539E">
        <w:rPr>
          <w:noProof/>
          <w:rtl/>
        </w:rPr>
        <w:t xml:space="preserve"> (</w:t>
      </w:r>
      <w:r w:rsidRPr="00C8539E">
        <w:rPr>
          <w:rFonts w:hint="cs"/>
          <w:noProof/>
          <w:rtl/>
        </w:rPr>
        <w:t>البث المتعدد والمرفقات</w:t>
      </w:r>
      <w:r w:rsidRPr="00C8539E">
        <w:rPr>
          <w:noProof/>
          <w:rtl/>
        </w:rPr>
        <w:t>)</w:t>
      </w:r>
      <w:r w:rsidRPr="00C8539E">
        <w:rPr>
          <w:rFonts w:hint="cs"/>
          <w:noProof/>
          <w:rtl/>
        </w:rPr>
        <w:t xml:space="preserve"> وفرقة العمل</w:t>
      </w:r>
      <w:r w:rsidRPr="00C8539E">
        <w:rPr>
          <w:rFonts w:hint="eastAsia"/>
          <w:noProof/>
          <w:rtl/>
        </w:rPr>
        <w:t> </w:t>
      </w:r>
      <w:r w:rsidRPr="00C8539E">
        <w:rPr>
          <w:noProof/>
        </w:rPr>
        <w:t>4/11</w:t>
      </w:r>
      <w:r w:rsidRPr="00C8539E">
        <w:rPr>
          <w:rFonts w:hint="cs"/>
          <w:noProof/>
          <w:rtl/>
          <w:lang w:bidi="ar-EG"/>
        </w:rPr>
        <w:t xml:space="preserve"> (مواصفات الاختبار)</w:t>
      </w:r>
      <w:r w:rsidRPr="00C8539E">
        <w:rPr>
          <w:noProof/>
          <w:rtl/>
        </w:rPr>
        <w:t xml:space="preserve"> سوف </w:t>
      </w:r>
      <w:r w:rsidR="001259CA" w:rsidRPr="00C8539E">
        <w:rPr>
          <w:rFonts w:hint="cs"/>
          <w:noProof/>
          <w:rtl/>
        </w:rPr>
        <w:t>تجتمع</w:t>
      </w:r>
      <w:r w:rsidRPr="00C8539E">
        <w:rPr>
          <w:noProof/>
          <w:rtl/>
        </w:rPr>
        <w:t xml:space="preserve"> في مقر</w:t>
      </w:r>
      <w:r w:rsidRPr="00C8539E">
        <w:rPr>
          <w:rFonts w:hint="cs"/>
          <w:noProof/>
          <w:rtl/>
        </w:rPr>
        <w:t> </w:t>
      </w:r>
      <w:r w:rsidRPr="00C8539E">
        <w:rPr>
          <w:noProof/>
          <w:rtl/>
        </w:rPr>
        <w:t>الاتحاد في</w:t>
      </w:r>
      <w:r w:rsidRPr="00C8539E">
        <w:rPr>
          <w:noProof/>
        </w:rPr>
        <w:t> </w:t>
      </w:r>
      <w:r w:rsidRPr="00C8539E">
        <w:rPr>
          <w:noProof/>
          <w:rtl/>
        </w:rPr>
        <w:t>جنيف يوم</w:t>
      </w:r>
      <w:r w:rsidR="00DE2021" w:rsidRPr="00C8539E">
        <w:rPr>
          <w:rFonts w:hint="cs"/>
          <w:noProof/>
          <w:rtl/>
        </w:rPr>
        <w:t> </w:t>
      </w:r>
      <w:r w:rsidRPr="00C8539E">
        <w:rPr>
          <w:noProof/>
        </w:rPr>
        <w:t>17</w:t>
      </w:r>
      <w:r w:rsidRPr="00C8539E">
        <w:rPr>
          <w:rFonts w:hint="cs"/>
          <w:noProof/>
          <w:rtl/>
          <w:lang w:bidi="ar-EG"/>
        </w:rPr>
        <w:t xml:space="preserve"> فبراير</w:t>
      </w:r>
      <w:r w:rsidRPr="00C8539E">
        <w:rPr>
          <w:rFonts w:hint="eastAsia"/>
          <w:noProof/>
          <w:rtl/>
        </w:rPr>
        <w:t> </w:t>
      </w:r>
      <w:r w:rsidRPr="00C8539E">
        <w:rPr>
          <w:noProof/>
        </w:rPr>
        <w:t>2012</w:t>
      </w:r>
      <w:r w:rsidRPr="00C8539E">
        <w:rPr>
          <w:noProof/>
          <w:rtl/>
        </w:rPr>
        <w:t xml:space="preserve"> لاتخاذ إجراء (بالقبول أو للبت</w:t>
      </w:r>
      <w:r w:rsidR="001259CA" w:rsidRPr="00C8539E">
        <w:rPr>
          <w:rFonts w:hint="cs"/>
          <w:noProof/>
          <w:rtl/>
        </w:rPr>
        <w:t xml:space="preserve"> أو للموافقة</w:t>
      </w:r>
      <w:r w:rsidRPr="00C8539E">
        <w:rPr>
          <w:noProof/>
          <w:rtl/>
        </w:rPr>
        <w:t>) بشأن مشاريع</w:t>
      </w:r>
      <w:r w:rsidR="00DE2021" w:rsidRPr="00C8539E">
        <w:rPr>
          <w:rFonts w:hint="cs"/>
          <w:noProof/>
          <w:rtl/>
        </w:rPr>
        <w:t> </w:t>
      </w:r>
      <w:r w:rsidRPr="00C8539E">
        <w:rPr>
          <w:noProof/>
          <w:rtl/>
        </w:rPr>
        <w:t>توصيات</w:t>
      </w:r>
      <w:r w:rsidR="005513AF" w:rsidRPr="00C8539E">
        <w:rPr>
          <w:rFonts w:hint="cs"/>
          <w:noProof/>
          <w:rtl/>
        </w:rPr>
        <w:t xml:space="preserve"> وإ</w:t>
      </w:r>
      <w:r w:rsidR="00CA555F" w:rsidRPr="00C8539E">
        <w:rPr>
          <w:rFonts w:hint="cs"/>
          <w:noProof/>
          <w:rtl/>
        </w:rPr>
        <w:t>ضافات</w:t>
      </w:r>
      <w:r w:rsidRPr="00C8539E">
        <w:rPr>
          <w:noProof/>
          <w:rtl/>
        </w:rPr>
        <w:t>.</w:t>
      </w:r>
    </w:p>
    <w:p w:rsidR="00A2638C" w:rsidRDefault="00300A28" w:rsidP="00DE2021">
      <w:pPr>
        <w:rPr>
          <w:noProof/>
          <w:rtl/>
        </w:rPr>
      </w:pPr>
      <w:r>
        <w:rPr>
          <w:rFonts w:hint="cs"/>
          <w:noProof/>
          <w:rtl/>
        </w:rPr>
        <w:t>وستفتتح اجتماعات</w:t>
      </w:r>
      <w:r w:rsidR="00A2638C" w:rsidRPr="004B165B">
        <w:rPr>
          <w:noProof/>
          <w:rtl/>
        </w:rPr>
        <w:t xml:space="preserve"> </w:t>
      </w:r>
      <w:r w:rsidR="00A2638C">
        <w:rPr>
          <w:rFonts w:hint="cs"/>
          <w:noProof/>
          <w:rtl/>
        </w:rPr>
        <w:t>فرق</w:t>
      </w:r>
      <w:r w:rsidR="00A2638C" w:rsidRPr="004B165B">
        <w:rPr>
          <w:noProof/>
          <w:rtl/>
        </w:rPr>
        <w:t xml:space="preserve"> العمل في الساعة</w:t>
      </w:r>
      <w:r w:rsidR="00DE2021">
        <w:rPr>
          <w:rFonts w:hint="cs"/>
          <w:noProof/>
          <w:rtl/>
        </w:rPr>
        <w:t> </w:t>
      </w:r>
      <w:r w:rsidR="00A2638C" w:rsidRPr="004B165B">
        <w:rPr>
          <w:noProof/>
        </w:rPr>
        <w:t>1</w:t>
      </w:r>
      <w:r w:rsidR="00A2638C">
        <w:rPr>
          <w:noProof/>
        </w:rPr>
        <w:t>1</w:t>
      </w:r>
      <w:r w:rsidR="00A2638C" w:rsidRPr="004B165B">
        <w:rPr>
          <w:noProof/>
        </w:rPr>
        <w:t>30</w:t>
      </w:r>
      <w:r w:rsidR="00A2638C" w:rsidRPr="004B165B">
        <w:rPr>
          <w:noProof/>
          <w:rtl/>
        </w:rPr>
        <w:t xml:space="preserve"> </w:t>
      </w:r>
      <w:r>
        <w:rPr>
          <w:rFonts w:hint="cs"/>
          <w:noProof/>
          <w:rtl/>
        </w:rPr>
        <w:t>وستُعقد</w:t>
      </w:r>
      <w:r w:rsidR="00A2638C" w:rsidRPr="004B165B">
        <w:rPr>
          <w:noProof/>
          <w:rtl/>
        </w:rPr>
        <w:t xml:space="preserve"> بالتوالي. وسيبدأ تسجيل المشاركين في الساعة</w:t>
      </w:r>
      <w:r w:rsidR="00DE2021">
        <w:rPr>
          <w:rFonts w:hint="cs"/>
          <w:noProof/>
          <w:rtl/>
        </w:rPr>
        <w:t> </w:t>
      </w:r>
      <w:r w:rsidR="00A2638C">
        <w:rPr>
          <w:noProof/>
        </w:rPr>
        <w:t>0830</w:t>
      </w:r>
      <w:r w:rsidR="00A2638C" w:rsidRPr="004B165B">
        <w:rPr>
          <w:noProof/>
          <w:rtl/>
        </w:rPr>
        <w:t xml:space="preserve"> عند مدخل مونبريان. وستعرض التفاصيل المتعلقة بقاعات الاجتماع على الشاشات عند مداخل مباني مقر</w:t>
      </w:r>
      <w:r w:rsidR="00DE2021">
        <w:rPr>
          <w:rFonts w:hint="cs"/>
          <w:noProof/>
          <w:rtl/>
        </w:rPr>
        <w:t> </w:t>
      </w:r>
      <w:r w:rsidR="00A2638C" w:rsidRPr="004B165B">
        <w:rPr>
          <w:noProof/>
          <w:rtl/>
        </w:rPr>
        <w:t>الاتحاد.</w:t>
      </w:r>
    </w:p>
    <w:p w:rsidR="00A2638C" w:rsidRPr="00300A28" w:rsidRDefault="00A2638C" w:rsidP="00A2638C">
      <w:pPr>
        <w:rPr>
          <w:noProof/>
          <w:rtl/>
        </w:rPr>
      </w:pPr>
      <w:r>
        <w:rPr>
          <w:noProof/>
        </w:rPr>
        <w:t>2</w:t>
      </w:r>
      <w:r w:rsidR="00300A28">
        <w:rPr>
          <w:rFonts w:hint="cs"/>
          <w:noProof/>
          <w:rtl/>
        </w:rPr>
        <w:tab/>
        <w:t>ولن تتوفر الترجمة الشفوية لهذه الاجتماعات.</w:t>
      </w:r>
    </w:p>
    <w:p w:rsidR="00A2638C" w:rsidRPr="004B165B" w:rsidRDefault="00A2638C" w:rsidP="00A2638C">
      <w:pPr>
        <w:rPr>
          <w:noProof/>
          <w:rtl/>
        </w:rPr>
      </w:pPr>
      <w:r>
        <w:rPr>
          <w:noProof/>
        </w:rPr>
        <w:t>3</w:t>
      </w:r>
      <w:r w:rsidRPr="004B165B">
        <w:rPr>
          <w:noProof/>
        </w:rPr>
        <w:tab/>
      </w:r>
      <w:r w:rsidRPr="004B165B">
        <w:rPr>
          <w:noProof/>
          <w:rtl/>
        </w:rPr>
        <w:t xml:space="preserve">ويرد مشروع جدول الأعمال كما أعد بالاتفاق مع رؤساء </w:t>
      </w:r>
      <w:r>
        <w:rPr>
          <w:rFonts w:hint="cs"/>
          <w:noProof/>
          <w:rtl/>
        </w:rPr>
        <w:t xml:space="preserve">فرق </w:t>
      </w:r>
      <w:r w:rsidRPr="004B165B">
        <w:rPr>
          <w:noProof/>
          <w:rtl/>
        </w:rPr>
        <w:t>العمل</w:t>
      </w:r>
      <w:r w:rsidR="00DE2021">
        <w:rPr>
          <w:rFonts w:hint="cs"/>
          <w:noProof/>
          <w:rtl/>
        </w:rPr>
        <w:t> </w:t>
      </w:r>
      <w:r w:rsidRPr="004B165B">
        <w:rPr>
          <w:noProof/>
        </w:rPr>
        <w:t>1</w:t>
      </w:r>
      <w:r w:rsidRPr="004B165B">
        <w:rPr>
          <w:noProof/>
          <w:rtl/>
        </w:rPr>
        <w:t xml:space="preserve"> و</w:t>
      </w:r>
      <w:r w:rsidRPr="004B165B">
        <w:rPr>
          <w:noProof/>
        </w:rPr>
        <w:t>2</w:t>
      </w:r>
      <w:r w:rsidRPr="004B165B">
        <w:rPr>
          <w:noProof/>
          <w:rtl/>
        </w:rPr>
        <w:t xml:space="preserve"> و</w:t>
      </w:r>
      <w:r w:rsidRPr="004B165B">
        <w:rPr>
          <w:noProof/>
        </w:rPr>
        <w:t>3</w:t>
      </w:r>
      <w:r w:rsidRPr="004B165B">
        <w:rPr>
          <w:noProof/>
          <w:rtl/>
        </w:rPr>
        <w:t xml:space="preserve"> </w:t>
      </w:r>
      <w:r>
        <w:rPr>
          <w:rFonts w:hint="cs"/>
          <w:noProof/>
          <w:rtl/>
        </w:rPr>
        <w:t>و</w:t>
      </w:r>
      <w:r>
        <w:rPr>
          <w:noProof/>
        </w:rPr>
        <w:t>4</w:t>
      </w:r>
      <w:r>
        <w:rPr>
          <w:rFonts w:hint="cs"/>
          <w:noProof/>
          <w:rtl/>
          <w:lang w:bidi="ar-EG"/>
        </w:rPr>
        <w:t xml:space="preserve"> </w:t>
      </w:r>
      <w:r w:rsidRPr="004B165B">
        <w:rPr>
          <w:noProof/>
          <w:rtl/>
        </w:rPr>
        <w:t>للجنة الدراسات</w:t>
      </w:r>
      <w:r w:rsidR="00DE2021">
        <w:rPr>
          <w:rFonts w:hint="cs"/>
          <w:noProof/>
          <w:rtl/>
        </w:rPr>
        <w:t> </w:t>
      </w:r>
      <w:r w:rsidRPr="004B165B">
        <w:rPr>
          <w:noProof/>
        </w:rPr>
        <w:t>11</w:t>
      </w:r>
      <w:r w:rsidRPr="004B165B">
        <w:rPr>
          <w:noProof/>
          <w:rtl/>
        </w:rPr>
        <w:t>، في</w:t>
      </w:r>
      <w:r>
        <w:rPr>
          <w:rFonts w:hint="cs"/>
          <w:noProof/>
          <w:rtl/>
        </w:rPr>
        <w:t> </w:t>
      </w:r>
      <w:r w:rsidRPr="004B165B">
        <w:rPr>
          <w:b/>
          <w:bCs/>
          <w:noProof/>
          <w:rtl/>
        </w:rPr>
        <w:t>الملحق </w:t>
      </w:r>
      <w:r w:rsidRPr="004B165B">
        <w:rPr>
          <w:b/>
          <w:bCs/>
          <w:noProof/>
        </w:rPr>
        <w:t>1</w:t>
      </w:r>
      <w:r w:rsidRPr="004B165B">
        <w:rPr>
          <w:noProof/>
          <w:rtl/>
        </w:rPr>
        <w:t xml:space="preserve"> لهذه</w:t>
      </w:r>
      <w:r w:rsidR="00DE2021">
        <w:rPr>
          <w:rFonts w:hint="cs"/>
          <w:noProof/>
          <w:rtl/>
        </w:rPr>
        <w:t> </w:t>
      </w:r>
      <w:r w:rsidRPr="004B165B">
        <w:rPr>
          <w:noProof/>
          <w:rtl/>
        </w:rPr>
        <w:t>الوثيقة.</w:t>
      </w:r>
    </w:p>
    <w:p w:rsidR="00A2638C" w:rsidRDefault="00A2638C" w:rsidP="00DE2021">
      <w:pPr>
        <w:rPr>
          <w:noProof/>
          <w:rtl/>
        </w:rPr>
      </w:pPr>
      <w:r>
        <w:rPr>
          <w:noProof/>
        </w:rPr>
        <w:t>4</w:t>
      </w:r>
      <w:r w:rsidRPr="0066183D">
        <w:rPr>
          <w:noProof/>
        </w:rPr>
        <w:tab/>
      </w:r>
      <w:r w:rsidRPr="0066183D">
        <w:rPr>
          <w:noProof/>
          <w:rtl/>
        </w:rPr>
        <w:t>وتتمثل الأهداف الرئيسية لاجتماعات أفرقة العمل</w:t>
      </w:r>
      <w:r w:rsidR="00DE2021">
        <w:rPr>
          <w:rFonts w:hint="cs"/>
          <w:noProof/>
          <w:rtl/>
        </w:rPr>
        <w:t> </w:t>
      </w:r>
      <w:r w:rsidRPr="0066183D">
        <w:rPr>
          <w:noProof/>
        </w:rPr>
        <w:t>1</w:t>
      </w:r>
      <w:r w:rsidRPr="0066183D">
        <w:rPr>
          <w:noProof/>
          <w:rtl/>
        </w:rPr>
        <w:t xml:space="preserve"> و</w:t>
      </w:r>
      <w:r w:rsidRPr="0066183D">
        <w:rPr>
          <w:noProof/>
        </w:rPr>
        <w:t>2</w:t>
      </w:r>
      <w:r w:rsidRPr="0066183D">
        <w:rPr>
          <w:noProof/>
          <w:rtl/>
        </w:rPr>
        <w:t xml:space="preserve"> و</w:t>
      </w:r>
      <w:r w:rsidRPr="0066183D">
        <w:rPr>
          <w:noProof/>
        </w:rPr>
        <w:t>3</w:t>
      </w:r>
      <w:r w:rsidRPr="0066183D">
        <w:rPr>
          <w:rFonts w:hint="cs"/>
          <w:noProof/>
          <w:rtl/>
        </w:rPr>
        <w:t xml:space="preserve"> و</w:t>
      </w:r>
      <w:r w:rsidRPr="0066183D">
        <w:rPr>
          <w:noProof/>
        </w:rPr>
        <w:t>4</w:t>
      </w:r>
      <w:r w:rsidRPr="0066183D">
        <w:rPr>
          <w:noProof/>
          <w:rtl/>
        </w:rPr>
        <w:t xml:space="preserve"> للجنة الدراسات</w:t>
      </w:r>
      <w:r w:rsidR="00DE2021">
        <w:rPr>
          <w:rFonts w:hint="cs"/>
          <w:noProof/>
          <w:rtl/>
        </w:rPr>
        <w:t> </w:t>
      </w:r>
      <w:r w:rsidRPr="0066183D">
        <w:rPr>
          <w:noProof/>
        </w:rPr>
        <w:t>11</w:t>
      </w:r>
      <w:r w:rsidRPr="0066183D">
        <w:rPr>
          <w:noProof/>
          <w:rtl/>
        </w:rPr>
        <w:t xml:space="preserve"> في النظر في إطلاق عملية</w:t>
      </w:r>
      <w:r>
        <w:rPr>
          <w:rFonts w:hint="cs"/>
          <w:noProof/>
          <w:rtl/>
        </w:rPr>
        <w:t> </w:t>
      </w:r>
      <w:r w:rsidRPr="0066183D">
        <w:rPr>
          <w:noProof/>
          <w:rtl/>
        </w:rPr>
        <w:t xml:space="preserve">الموافقة فيما يتعلق </w:t>
      </w:r>
      <w:r w:rsidRPr="0066183D">
        <w:rPr>
          <w:rFonts w:hint="cs"/>
          <w:noProof/>
          <w:rtl/>
        </w:rPr>
        <w:t xml:space="preserve">بمشاريع </w:t>
      </w:r>
      <w:r w:rsidRPr="0066183D">
        <w:rPr>
          <w:noProof/>
          <w:rtl/>
        </w:rPr>
        <w:t xml:space="preserve">التوصيات </w:t>
      </w:r>
      <w:r w:rsidR="00DE2021">
        <w:rPr>
          <w:rFonts w:hint="cs"/>
          <w:noProof/>
          <w:rtl/>
        </w:rPr>
        <w:t>والإضافات</w:t>
      </w:r>
      <w:r w:rsidRPr="0066183D">
        <w:rPr>
          <w:noProof/>
          <w:rtl/>
        </w:rPr>
        <w:t xml:space="preserve"> بحسب الحالة، وهذا يتوقف على نتائج</w:t>
      </w:r>
      <w:r>
        <w:rPr>
          <w:rFonts w:hint="cs"/>
          <w:noProof/>
          <w:rtl/>
        </w:rPr>
        <w:t> </w:t>
      </w:r>
      <w:r w:rsidRPr="0066183D">
        <w:rPr>
          <w:noProof/>
          <w:rtl/>
        </w:rPr>
        <w:t xml:space="preserve">اجتماعات </w:t>
      </w:r>
      <w:r w:rsidR="00DE2021">
        <w:rPr>
          <w:rFonts w:hint="cs"/>
          <w:noProof/>
          <w:rtl/>
          <w:lang w:bidi="ar-EG"/>
        </w:rPr>
        <w:t>أفرقة المقررين</w:t>
      </w:r>
      <w:r w:rsidR="00DE2021">
        <w:rPr>
          <w:noProof/>
          <w:rtl/>
        </w:rPr>
        <w:t xml:space="preserve"> </w:t>
      </w:r>
      <w:r w:rsidRPr="0066183D">
        <w:rPr>
          <w:noProof/>
          <w:rtl/>
        </w:rPr>
        <w:t xml:space="preserve">التي ستعقد </w:t>
      </w:r>
      <w:r w:rsidRPr="0066183D">
        <w:rPr>
          <w:rFonts w:hint="cs"/>
          <w:noProof/>
          <w:rtl/>
        </w:rPr>
        <w:t>خلال</w:t>
      </w:r>
      <w:r w:rsidRPr="0066183D">
        <w:rPr>
          <w:noProof/>
          <w:rtl/>
        </w:rPr>
        <w:t xml:space="preserve"> الاجتماع الخاص بالمبادرة العالمية لمعايير شبكات الجيل التالي (</w:t>
      </w:r>
      <w:r>
        <w:rPr>
          <w:noProof/>
        </w:rPr>
        <w:t>17</w:t>
      </w:r>
      <w:r>
        <w:rPr>
          <w:noProof/>
        </w:rPr>
        <w:noBreakHyphen/>
        <w:t>6</w:t>
      </w:r>
      <w:r>
        <w:rPr>
          <w:rFonts w:hint="eastAsia"/>
          <w:noProof/>
          <w:rtl/>
          <w:lang w:bidi="ar-EG"/>
        </w:rPr>
        <w:t> </w:t>
      </w:r>
      <w:r>
        <w:rPr>
          <w:rFonts w:hint="cs"/>
          <w:noProof/>
          <w:rtl/>
          <w:lang w:bidi="ar-EG"/>
        </w:rPr>
        <w:t>فبراير </w:t>
      </w:r>
      <w:r>
        <w:rPr>
          <w:noProof/>
          <w:lang w:bidi="ar-EG"/>
        </w:rPr>
        <w:t>2012</w:t>
      </w:r>
      <w:r w:rsidRPr="0066183D">
        <w:rPr>
          <w:noProof/>
          <w:rtl/>
        </w:rPr>
        <w:t>)</w:t>
      </w:r>
      <w:r w:rsidR="00C76839">
        <w:rPr>
          <w:rFonts w:hint="cs"/>
          <w:noProof/>
          <w:rtl/>
        </w:rPr>
        <w:t>.</w:t>
      </w:r>
    </w:p>
    <w:p w:rsidR="00C76839" w:rsidRPr="00C76839" w:rsidRDefault="00DE2021" w:rsidP="00DE2021">
      <w:pPr>
        <w:rPr>
          <w:noProof/>
          <w:rtl/>
        </w:rPr>
      </w:pPr>
      <w:r>
        <w:rPr>
          <w:rFonts w:hint="cs"/>
          <w:noProof/>
          <w:rtl/>
        </w:rPr>
        <w:t xml:space="preserve">وستتاح معلومات إضافية بشأن المبادرة العالمية لمعايير شبكات الجيل التالي في الموقع التالي: </w:t>
      </w:r>
      <w:hyperlink r:id="rId11" w:history="1">
        <w:r w:rsidR="00C76839" w:rsidRPr="00101618">
          <w:rPr>
            <w:rStyle w:val="Hyperlink"/>
          </w:rPr>
          <w:t>http://itu.int/ITU-T/ngn</w:t>
        </w:r>
      </w:hyperlink>
      <w:r w:rsidR="00C76839">
        <w:rPr>
          <w:rFonts w:hint="cs"/>
          <w:noProof/>
          <w:rtl/>
        </w:rPr>
        <w:t>.</w:t>
      </w:r>
    </w:p>
    <w:p w:rsidR="00B73D95" w:rsidRDefault="00C76839" w:rsidP="00154978">
      <w:pPr>
        <w:keepNext/>
        <w:keepLines/>
        <w:rPr>
          <w:rtl/>
          <w:lang w:bidi="ar-SY"/>
        </w:rPr>
      </w:pPr>
      <w:r>
        <w:rPr>
          <w:lang w:val="fr-FR"/>
        </w:rPr>
        <w:lastRenderedPageBreak/>
        <w:t>5</w:t>
      </w:r>
      <w:r w:rsidR="00B73D95" w:rsidRPr="005463F4">
        <w:tab/>
      </w:r>
      <w:r w:rsidR="00B73D95">
        <w:rPr>
          <w:rFonts w:hint="cs"/>
          <w:rtl/>
          <w:lang w:bidi="ar-SY"/>
        </w:rPr>
        <w:t>وقد اتفق الفريق الاستشاري لتقييس الاتصالات</w:t>
      </w:r>
      <w:r w:rsidR="006638AC">
        <w:rPr>
          <w:rFonts w:hint="eastAsia"/>
          <w:rtl/>
          <w:lang w:bidi="ar-SY"/>
        </w:rPr>
        <w:t> </w:t>
      </w:r>
      <w:r w:rsidR="00B73D95">
        <w:rPr>
          <w:lang w:bidi="ar-SY"/>
        </w:rPr>
        <w:t>(TSAG)</w:t>
      </w:r>
      <w:r w:rsidR="00B73D95">
        <w:rPr>
          <w:rFonts w:hint="cs"/>
          <w:rtl/>
          <w:lang w:bidi="ar-EG"/>
        </w:rPr>
        <w:t xml:space="preserve"> في اجتماعه المنعقد في فبراير</w:t>
      </w:r>
      <w:r w:rsidR="009961EB">
        <w:rPr>
          <w:rFonts w:hint="eastAsia"/>
          <w:rtl/>
          <w:lang w:bidi="ar-EG"/>
        </w:rPr>
        <w:t> </w:t>
      </w:r>
      <w:r w:rsidR="00B73D95">
        <w:rPr>
          <w:lang w:bidi="ar-EG"/>
        </w:rPr>
        <w:t>2011</w:t>
      </w:r>
      <w:r w:rsidR="00B73D95">
        <w:rPr>
          <w:rFonts w:hint="cs"/>
          <w:rtl/>
          <w:lang w:bidi="ar-EG"/>
        </w:rPr>
        <w:t xml:space="preserve"> </w:t>
      </w:r>
      <w:r w:rsidR="00423D74">
        <w:rPr>
          <w:rFonts w:hint="cs"/>
          <w:rtl/>
          <w:lang w:bidi="ar-EG"/>
        </w:rPr>
        <w:t xml:space="preserve">على </w:t>
      </w:r>
      <w:r w:rsidR="00B73D95">
        <w:rPr>
          <w:rFonts w:hint="cs"/>
          <w:rtl/>
          <w:lang w:bidi="ar-EG"/>
        </w:rPr>
        <w:t>استمرار العمل</w:t>
      </w:r>
      <w:r w:rsidR="00423D74">
        <w:rPr>
          <w:rFonts w:hint="cs"/>
          <w:rtl/>
          <w:lang w:bidi="ar-EG"/>
        </w:rPr>
        <w:t>،</w:t>
      </w:r>
      <w:r w:rsidR="00B73D95">
        <w:rPr>
          <w:rFonts w:hint="cs"/>
          <w:rtl/>
          <w:lang w:bidi="ar-EG"/>
        </w:rPr>
        <w:t xml:space="preserve"> على أساس تجريبي بالمهلة المحددة لتقديم المساهمات إلى مكتب تقييس الاتصالات والتي تبلغ اثني عشر</w:t>
      </w:r>
      <w:r w:rsidR="009961EB">
        <w:rPr>
          <w:rFonts w:hint="eastAsia"/>
          <w:rtl/>
          <w:lang w:bidi="ar-EG"/>
        </w:rPr>
        <w:t> </w:t>
      </w:r>
      <w:r w:rsidR="00B73D95">
        <w:rPr>
          <w:lang w:bidi="ar-EG"/>
        </w:rPr>
        <w:t>(12)</w:t>
      </w:r>
      <w:r w:rsidR="009961EB">
        <w:rPr>
          <w:rFonts w:hint="eastAsia"/>
          <w:rtl/>
          <w:lang w:bidi="ar-EG"/>
        </w:rPr>
        <w:t> </w:t>
      </w:r>
      <w:r w:rsidR="00B73D95">
        <w:rPr>
          <w:rFonts w:hint="cs"/>
          <w:rtl/>
          <w:lang w:bidi="ar-EG"/>
        </w:rPr>
        <w:t xml:space="preserve">يوماً تقويمياً. وستنشر هذه المساهمات في الموقع الإلكتروني للجنة الدراسات </w:t>
      </w:r>
      <w:r w:rsidR="004808EE">
        <w:rPr>
          <w:lang w:bidi="ar-EG"/>
        </w:rPr>
        <w:t>11</w:t>
      </w:r>
      <w:r w:rsidR="00B73D95">
        <w:rPr>
          <w:rFonts w:hint="cs"/>
          <w:rtl/>
          <w:lang w:bidi="ar-EG"/>
        </w:rPr>
        <w:t xml:space="preserve"> ولذلك لا بد أن يتسلمها</w:t>
      </w:r>
      <w:r w:rsidR="00B73D95" w:rsidRPr="005463F4">
        <w:rPr>
          <w:rFonts w:hint="eastAsia"/>
          <w:rtl/>
          <w:lang w:bidi="ar-SY"/>
        </w:rPr>
        <w:t xml:space="preserve"> مكتب تقييس الاتصالات </w:t>
      </w:r>
      <w:r w:rsidR="00B73D95" w:rsidRPr="005463F4">
        <w:rPr>
          <w:rFonts w:hint="eastAsia"/>
          <w:b/>
          <w:bCs/>
          <w:rtl/>
          <w:lang w:bidi="ar-SY"/>
        </w:rPr>
        <w:t>في</w:t>
      </w:r>
      <w:r w:rsidR="00B73D95">
        <w:rPr>
          <w:rFonts w:hint="cs"/>
          <w:b/>
          <w:bCs/>
          <w:rtl/>
          <w:lang w:bidi="ar-SY"/>
        </w:rPr>
        <w:t> </w:t>
      </w:r>
      <w:r w:rsidR="00B73D95" w:rsidRPr="005463F4">
        <w:rPr>
          <w:rFonts w:hint="eastAsia"/>
          <w:b/>
          <w:bCs/>
          <w:rtl/>
          <w:lang w:bidi="ar-SY"/>
        </w:rPr>
        <w:t>موعد</w:t>
      </w:r>
      <w:r w:rsidR="00B73D95">
        <w:rPr>
          <w:rFonts w:hint="cs"/>
          <w:b/>
          <w:bCs/>
          <w:rtl/>
          <w:lang w:bidi="ar-SY"/>
        </w:rPr>
        <w:t> </w:t>
      </w:r>
      <w:r w:rsidR="00B73D95" w:rsidRPr="005463F4">
        <w:rPr>
          <w:rFonts w:hint="eastAsia"/>
          <w:b/>
          <w:bCs/>
          <w:rtl/>
          <w:lang w:bidi="ar-SY"/>
        </w:rPr>
        <w:t>لا</w:t>
      </w:r>
      <w:r w:rsidR="00B73D95">
        <w:rPr>
          <w:rFonts w:hint="cs"/>
          <w:b/>
          <w:bCs/>
          <w:rtl/>
          <w:lang w:bidi="ar-SY"/>
        </w:rPr>
        <w:t> </w:t>
      </w:r>
      <w:r w:rsidR="00B73D95" w:rsidRPr="005463F4">
        <w:rPr>
          <w:rFonts w:hint="eastAsia"/>
          <w:b/>
          <w:bCs/>
          <w:rtl/>
          <w:lang w:bidi="ar-SY"/>
        </w:rPr>
        <w:t>يتجاوز</w:t>
      </w:r>
      <w:r w:rsidR="00B73D95" w:rsidRPr="005463F4">
        <w:rPr>
          <w:rFonts w:hint="eastAsia"/>
          <w:rtl/>
          <w:lang w:bidi="ar-SY"/>
        </w:rPr>
        <w:t xml:space="preserve"> </w:t>
      </w:r>
      <w:r>
        <w:rPr>
          <w:b/>
          <w:bCs/>
          <w:lang w:bidi="ar-SY"/>
        </w:rPr>
        <w:t>4</w:t>
      </w:r>
      <w:r>
        <w:rPr>
          <w:rFonts w:hint="cs"/>
          <w:b/>
          <w:bCs/>
          <w:rtl/>
        </w:rPr>
        <w:t xml:space="preserve"> فبراير </w:t>
      </w:r>
      <w:r>
        <w:rPr>
          <w:b/>
          <w:bCs/>
        </w:rPr>
        <w:t>2012</w:t>
      </w:r>
      <w:r w:rsidR="0072298F">
        <w:rPr>
          <w:rFonts w:hint="cs"/>
          <w:rtl/>
          <w:lang w:bidi="ar-SY"/>
        </w:rPr>
        <w:t>.</w:t>
      </w:r>
      <w:r w:rsidR="00B73D95" w:rsidRPr="005463F4">
        <w:rPr>
          <w:rFonts w:hint="cs"/>
          <w:rtl/>
          <w:lang w:bidi="ar-SY"/>
        </w:rPr>
        <w:t xml:space="preserve"> والمساهمات التي يتلقاها المكتب قبل شهرين على الأقل من بدء الاجتماع يمكن ترجمتها، </w:t>
      </w:r>
      <w:r w:rsidR="00B73D95">
        <w:rPr>
          <w:rFonts w:hint="cs"/>
          <w:rtl/>
          <w:lang w:bidi="ar-SY"/>
        </w:rPr>
        <w:t>حسب</w:t>
      </w:r>
      <w:r w:rsidR="00B73D95" w:rsidRPr="005463F4">
        <w:rPr>
          <w:rFonts w:hint="cs"/>
          <w:rtl/>
          <w:lang w:bidi="ar-SY"/>
        </w:rPr>
        <w:t xml:space="preserve"> الاقتضاء، تبعاً للأحكام السارية.</w:t>
      </w:r>
    </w:p>
    <w:p w:rsidR="0079584F" w:rsidRPr="00FB1761" w:rsidRDefault="0079584F" w:rsidP="00FB1761">
      <w:pPr>
        <w:keepNext/>
        <w:keepLines/>
        <w:rPr>
          <w:spacing w:val="-8"/>
          <w:rtl/>
          <w:lang w:bidi="ar-EG"/>
        </w:rPr>
      </w:pPr>
      <w:proofErr w:type="gramStart"/>
      <w:r>
        <w:rPr>
          <w:lang w:bidi="ar-SY"/>
        </w:rPr>
        <w:t>6</w:t>
      </w:r>
      <w:r w:rsidR="008830C9" w:rsidRPr="008830C9">
        <w:rPr>
          <w:rtl/>
          <w:lang w:bidi="ar-EG"/>
        </w:rPr>
        <w:tab/>
      </w:r>
      <w:r w:rsidR="008830C9" w:rsidRPr="00FB1761">
        <w:rPr>
          <w:spacing w:val="-8"/>
          <w:rtl/>
          <w:lang w:bidi="ar-EG"/>
        </w:rPr>
        <w:t>وكما طُلب في الاجتماع الأخير للفريق الاستشاري لتقييس الاتصالات، يوجد حالياً على الخط نظام للنشر المباشر للمساهمات.</w:t>
      </w:r>
      <w:proofErr w:type="gramEnd"/>
      <w:r w:rsidR="008830C9" w:rsidRPr="00FB1761">
        <w:rPr>
          <w:spacing w:val="-8"/>
          <w:rtl/>
          <w:lang w:bidi="ar-EG"/>
        </w:rPr>
        <w:t xml:space="preserve"> ويسمح هذا النظام لأعضاء قطاع تقييس الاتصالات بحجز أرقام لمساهماتهم وبوضع/تنقيح المساهمات على مخدم الويب الخاص بقطاع تقييس الاتصالات مباشرة. </w:t>
      </w:r>
      <w:proofErr w:type="gramStart"/>
      <w:r w:rsidR="008830C9" w:rsidRPr="00FB1761">
        <w:rPr>
          <w:spacing w:val="-8"/>
          <w:rtl/>
          <w:lang w:bidi="ar-EG"/>
        </w:rPr>
        <w:t>ويكمل</w:t>
      </w:r>
      <w:proofErr w:type="gramEnd"/>
      <w:r w:rsidR="008830C9" w:rsidRPr="00FB1761">
        <w:rPr>
          <w:spacing w:val="-8"/>
          <w:rtl/>
          <w:lang w:bidi="ar-EG"/>
        </w:rPr>
        <w:t xml:space="preserve"> نظام النشر المباشر الجديد </w:t>
      </w:r>
      <w:r w:rsidR="00A83795" w:rsidRPr="00FB1761">
        <w:rPr>
          <w:rFonts w:hint="cs"/>
          <w:spacing w:val="-8"/>
          <w:rtl/>
          <w:lang w:bidi="ar-EG"/>
        </w:rPr>
        <w:t>الوسيلة التقليدية</w:t>
      </w:r>
      <w:r w:rsidR="008830C9" w:rsidRPr="00FB1761">
        <w:rPr>
          <w:spacing w:val="-8"/>
          <w:rtl/>
          <w:lang w:bidi="ar-EG"/>
        </w:rPr>
        <w:t xml:space="preserve"> لتسليم المساهمات </w:t>
      </w:r>
      <w:r w:rsidR="00A83795" w:rsidRPr="00FB1761">
        <w:rPr>
          <w:rFonts w:hint="cs"/>
          <w:spacing w:val="-8"/>
          <w:rtl/>
          <w:lang w:bidi="ar-EG"/>
        </w:rPr>
        <w:t>عن</w:t>
      </w:r>
      <w:r w:rsidR="008830C9" w:rsidRPr="00FB1761">
        <w:rPr>
          <w:spacing w:val="-8"/>
          <w:rtl/>
          <w:lang w:bidi="ar-EG"/>
        </w:rPr>
        <w:t xml:space="preserve"> طريق البريد الإلكتروني، </w:t>
      </w:r>
      <w:r w:rsidR="00A83795" w:rsidRPr="00FB1761">
        <w:rPr>
          <w:rFonts w:hint="cs"/>
          <w:spacing w:val="-8"/>
          <w:rtl/>
          <w:lang w:bidi="ar-EG"/>
        </w:rPr>
        <w:t>والتي</w:t>
      </w:r>
      <w:r w:rsidR="008830C9" w:rsidRPr="00FB1761">
        <w:rPr>
          <w:spacing w:val="-8"/>
          <w:rtl/>
          <w:lang w:bidi="ar-EG"/>
        </w:rPr>
        <w:t xml:space="preserve"> يمكنكم الاستمرار في </w:t>
      </w:r>
      <w:r w:rsidR="00A83795" w:rsidRPr="00FB1761">
        <w:rPr>
          <w:rFonts w:hint="cs"/>
          <w:spacing w:val="-8"/>
          <w:rtl/>
          <w:lang w:bidi="ar-EG"/>
        </w:rPr>
        <w:t xml:space="preserve">استعمالها من خلال العنوان التالي: </w:t>
      </w:r>
      <w:hyperlink r:id="rId12" w:history="1">
        <w:r w:rsidR="00A83795" w:rsidRPr="00FB1761">
          <w:rPr>
            <w:rStyle w:val="Hyperlink"/>
            <w:spacing w:val="-8"/>
          </w:rPr>
          <w:t>tsbsg11@itu.</w:t>
        </w:r>
        <w:proofErr w:type="gramStart"/>
        <w:r w:rsidR="00A83795" w:rsidRPr="00FB1761">
          <w:rPr>
            <w:rStyle w:val="Hyperlink"/>
            <w:spacing w:val="-8"/>
          </w:rPr>
          <w:t>int</w:t>
        </w:r>
      </w:hyperlink>
      <w:r w:rsidR="008830C9" w:rsidRPr="00FB1761">
        <w:rPr>
          <w:spacing w:val="-8"/>
          <w:rtl/>
          <w:lang w:bidi="ar-EG"/>
        </w:rPr>
        <w:t>.</w:t>
      </w:r>
      <w:proofErr w:type="gramEnd"/>
      <w:r w:rsidR="008830C9" w:rsidRPr="00FB1761">
        <w:rPr>
          <w:spacing w:val="-8"/>
          <w:rtl/>
          <w:lang w:bidi="ar-EG"/>
        </w:rPr>
        <w:t xml:space="preserve"> ويمكن الاطلاع على مزيد من المعلومات ومبادئ توجيهية بشأن نظام النشر المباشر الجديد على العنوان</w:t>
      </w:r>
      <w:r w:rsidR="00A83795" w:rsidRPr="00FB1761">
        <w:rPr>
          <w:rFonts w:hint="cs"/>
          <w:spacing w:val="-8"/>
          <w:rtl/>
          <w:lang w:bidi="ar-EG"/>
        </w:rPr>
        <w:t> </w:t>
      </w:r>
      <w:r w:rsidR="008830C9" w:rsidRPr="00FB1761">
        <w:rPr>
          <w:spacing w:val="-8"/>
          <w:rtl/>
          <w:lang w:bidi="ar-EG"/>
        </w:rPr>
        <w:t>التالي</w:t>
      </w:r>
      <w:r w:rsidR="00A83795" w:rsidRPr="00FB1761">
        <w:rPr>
          <w:rFonts w:hint="cs"/>
          <w:spacing w:val="-8"/>
          <w:rtl/>
          <w:lang w:bidi="ar-EG"/>
        </w:rPr>
        <w:t>:</w:t>
      </w:r>
      <w:r w:rsidR="00FB1761" w:rsidRPr="00FB1761">
        <w:rPr>
          <w:rFonts w:hint="cs"/>
          <w:spacing w:val="-8"/>
          <w:rtl/>
          <w:lang w:bidi="ar-EG"/>
        </w:rPr>
        <w:t xml:space="preserve"> </w:t>
      </w:r>
      <w:hyperlink r:id="rId13" w:history="1">
        <w:r w:rsidR="00732AA8" w:rsidRPr="00FB1761">
          <w:rPr>
            <w:rStyle w:val="Hyperlink"/>
            <w:spacing w:val="-8"/>
          </w:rPr>
          <w:t>http://itu.int/net/ITU-T/ddp/Default.aspx?groupid=7279</w:t>
        </w:r>
      </w:hyperlink>
      <w:r w:rsidR="00732AA8" w:rsidRPr="00FB1761">
        <w:rPr>
          <w:rFonts w:hint="cs"/>
          <w:spacing w:val="-8"/>
          <w:rtl/>
          <w:lang w:bidi="ar-EG"/>
        </w:rPr>
        <w:t>.</w:t>
      </w:r>
    </w:p>
    <w:p w:rsidR="00B73D95" w:rsidRPr="00B93E7C" w:rsidRDefault="00B73D95" w:rsidP="007049AB">
      <w:pPr>
        <w:rPr>
          <w:rtl/>
          <w:lang w:bidi="ar-SY"/>
        </w:rPr>
      </w:pPr>
      <w:r w:rsidRPr="00B93E7C">
        <w:rPr>
          <w:rFonts w:hint="cs"/>
          <w:rtl/>
          <w:lang w:bidi="ar-SY"/>
        </w:rPr>
        <w:t>ونحثكم على استعمال مجموعة النماذج المعيارية التي استحدثت خصيصاً حرصاً على الاتساق في مظهر</w:t>
      </w:r>
      <w:r>
        <w:rPr>
          <w:rFonts w:hint="cs"/>
          <w:rtl/>
          <w:lang w:bidi="ar-SY"/>
        </w:rPr>
        <w:t xml:space="preserve"> </w:t>
      </w:r>
      <w:r w:rsidRPr="00B93E7C">
        <w:rPr>
          <w:rFonts w:hint="cs"/>
          <w:rtl/>
          <w:lang w:bidi="ar-SY"/>
        </w:rPr>
        <w:t>وثائق</w:t>
      </w:r>
      <w:r>
        <w:rPr>
          <w:rFonts w:hint="cs"/>
          <w:rtl/>
          <w:lang w:bidi="ar-SY"/>
        </w:rPr>
        <w:t xml:space="preserve"> </w:t>
      </w:r>
      <w:r w:rsidRPr="00B93E7C">
        <w:rPr>
          <w:rFonts w:hint="cs"/>
          <w:rtl/>
          <w:lang w:bidi="ar-SY"/>
        </w:rPr>
        <w:t>قطاع تقييس الاتصالات، فضلاً عن تيسير إنتاج الوثائق وبالتالي تعزيز فعاليته. ويمكن الحصول على</w:t>
      </w:r>
      <w:r>
        <w:rPr>
          <w:rFonts w:hint="cs"/>
          <w:rtl/>
          <w:lang w:bidi="ar-SY"/>
        </w:rPr>
        <w:t xml:space="preserve"> </w:t>
      </w:r>
      <w:r w:rsidRPr="00B93E7C">
        <w:rPr>
          <w:rFonts w:hint="cs"/>
          <w:rtl/>
          <w:lang w:bidi="ar-SY"/>
        </w:rPr>
        <w:t>هذه النماذج</w:t>
      </w:r>
      <w:r>
        <w:rPr>
          <w:rFonts w:hint="cs"/>
          <w:rtl/>
          <w:lang w:bidi="ar-SY"/>
        </w:rPr>
        <w:t xml:space="preserve"> </w:t>
      </w:r>
      <w:r w:rsidRPr="00B93E7C">
        <w:rPr>
          <w:rFonts w:hint="cs"/>
          <w:rtl/>
          <w:lang w:bidi="ar-SY"/>
        </w:rPr>
        <w:t>من كل موقع من مواقع لجان الدراسات تحت العنوان "موارد المندوبين"</w:t>
      </w:r>
      <w:r>
        <w:rPr>
          <w:rFonts w:hint="cs"/>
          <w:rtl/>
          <w:lang w:bidi="ar-SY"/>
        </w:rPr>
        <w:t xml:space="preserve"> </w:t>
      </w:r>
      <w:r w:rsidR="00F6747C">
        <w:t>(</w:t>
      </w:r>
      <w:hyperlink r:id="rId14" w:history="1">
        <w:r w:rsidR="007049AB" w:rsidRPr="00101618">
          <w:rPr>
            <w:rStyle w:val="Hyperlink"/>
          </w:rPr>
          <w:t>http://itu.int/ITU-T/studygroups/templates</w:t>
        </w:r>
      </w:hyperlink>
      <w:r w:rsidR="00F6747C">
        <w:rPr>
          <w:lang w:bidi="ar-SY"/>
        </w:rPr>
        <w:t>)</w:t>
      </w:r>
      <w:r w:rsidRPr="00B93E7C">
        <w:rPr>
          <w:rFonts w:hint="cs"/>
          <w:rtl/>
          <w:lang w:bidi="ar-SY"/>
        </w:rPr>
        <w:t>.</w:t>
      </w:r>
    </w:p>
    <w:p w:rsidR="00B73D95" w:rsidRPr="005463F4" w:rsidRDefault="00B73D95" w:rsidP="007049AB">
      <w:pPr>
        <w:rPr>
          <w:spacing w:val="-2"/>
          <w:rtl/>
          <w:lang w:bidi="ar-SY"/>
        </w:rPr>
      </w:pPr>
      <w:r w:rsidRPr="005463F4">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w:t>
      </w:r>
      <w:r>
        <w:rPr>
          <w:rFonts w:hint="cs"/>
          <w:spacing w:val="-2"/>
          <w:rtl/>
          <w:lang w:bidi="ar-SY"/>
        </w:rPr>
        <w:t>ً</w:t>
      </w:r>
      <w:r w:rsidRPr="005463F4">
        <w:rPr>
          <w:rFonts w:hint="cs"/>
          <w:spacing w:val="-2"/>
          <w:rtl/>
          <w:lang w:bidi="ar-SY"/>
        </w:rPr>
        <w:t xml:space="preserve"> على ذلك يُرجى تسجيل هذه التفاصيل على صفحة غلاف</w:t>
      </w:r>
      <w:r w:rsidR="007049AB">
        <w:rPr>
          <w:rFonts w:hint="cs"/>
          <w:spacing w:val="-2"/>
          <w:rtl/>
          <w:lang w:bidi="ar-SY"/>
        </w:rPr>
        <w:t xml:space="preserve"> </w:t>
      </w:r>
      <w:r w:rsidRPr="005463F4">
        <w:rPr>
          <w:rFonts w:hint="cs"/>
          <w:spacing w:val="-2"/>
          <w:u w:val="single"/>
          <w:rtl/>
          <w:lang w:bidi="ar-SY"/>
        </w:rPr>
        <w:t>جميع</w:t>
      </w:r>
      <w:r>
        <w:rPr>
          <w:rFonts w:hint="eastAsia"/>
          <w:spacing w:val="-2"/>
          <w:rtl/>
          <w:lang w:bidi="ar-SY"/>
        </w:rPr>
        <w:t> </w:t>
      </w:r>
      <w:r w:rsidRPr="005463F4">
        <w:rPr>
          <w:rFonts w:hint="cs"/>
          <w:spacing w:val="-2"/>
          <w:rtl/>
          <w:lang w:bidi="ar-SY"/>
        </w:rPr>
        <w:t>الوثائق.</w:t>
      </w:r>
    </w:p>
    <w:p w:rsidR="00B73D95" w:rsidRDefault="007049AB" w:rsidP="00ED22F0">
      <w:pPr>
        <w:rPr>
          <w:rtl/>
        </w:rPr>
      </w:pPr>
      <w:r>
        <w:t>7</w:t>
      </w:r>
      <w:r w:rsidR="00B73D95" w:rsidRPr="005463F4">
        <w:tab/>
      </w:r>
      <w:r w:rsidR="00B73D95" w:rsidRPr="005463F4">
        <w:rPr>
          <w:rFonts w:hint="cs"/>
          <w:rtl/>
          <w:lang w:bidi="ar-SY"/>
        </w:rPr>
        <w:t>ولتمكين مكتب تقييس الاتصالات من اتخاذ الترتيبات الضرورية بشأن وثائق الاجتماع وتنظيمه، أرجو أن تتفضلوا</w:t>
      </w:r>
      <w:r w:rsidR="00B73D95" w:rsidRPr="005463F4">
        <w:rPr>
          <w:rFonts w:hint="eastAsia"/>
          <w:spacing w:val="-2"/>
          <w:rtl/>
          <w:lang w:bidi="ar-SY"/>
        </w:rPr>
        <w:t xml:space="preserve"> بإرسال</w:t>
      </w:r>
      <w:r w:rsidR="00B73D95" w:rsidRPr="005463F4">
        <w:rPr>
          <w:rFonts w:hint="cs"/>
          <w:spacing w:val="-2"/>
          <w:rtl/>
          <w:lang w:bidi="ar-SY"/>
        </w:rPr>
        <w:t xml:space="preserve"> قائمة الأشخاص الذين سيمثلون إدارتكم أو عضو القطاع أو المنتسب </w:t>
      </w:r>
      <w:r w:rsidR="00D57797" w:rsidRPr="00CF4610">
        <w:rPr>
          <w:rFonts w:hint="cs"/>
          <w:spacing w:val="-2"/>
          <w:rtl/>
          <w:lang w:bidi="ar-SY"/>
        </w:rPr>
        <w:t xml:space="preserve">أو </w:t>
      </w:r>
      <w:r w:rsidR="0071553B">
        <w:rPr>
          <w:rFonts w:hint="cs"/>
          <w:spacing w:val="-2"/>
          <w:rtl/>
          <w:lang w:bidi="ar-SY"/>
        </w:rPr>
        <w:t>المؤسسة</w:t>
      </w:r>
      <w:r w:rsidR="00D57797" w:rsidRPr="00CF4610">
        <w:rPr>
          <w:rFonts w:hint="cs"/>
          <w:spacing w:val="-2"/>
          <w:rtl/>
          <w:lang w:bidi="ar-SY"/>
        </w:rPr>
        <w:t xml:space="preserve"> الأكاديمية</w:t>
      </w:r>
      <w:r w:rsidR="00D57797">
        <w:rPr>
          <w:rFonts w:hint="cs"/>
          <w:spacing w:val="-2"/>
          <w:rtl/>
          <w:lang w:bidi="ar-SY"/>
        </w:rPr>
        <w:t xml:space="preserve"> </w:t>
      </w:r>
      <w:r w:rsidR="00B73D95" w:rsidRPr="005463F4">
        <w:rPr>
          <w:rFonts w:hint="cs"/>
          <w:spacing w:val="-2"/>
          <w:rtl/>
          <w:lang w:bidi="ar-SY"/>
        </w:rPr>
        <w:t xml:space="preserve">أو المنظمة الإقليمية و/أو الدولية أو أي </w:t>
      </w:r>
      <w:r w:rsidR="00B73D95" w:rsidRPr="005463F4">
        <w:rPr>
          <w:rFonts w:hint="cs"/>
          <w:rtl/>
          <w:lang w:bidi="ar-SY"/>
        </w:rPr>
        <w:t xml:space="preserve">كيان آخر، عن طريق البريد أو الفاكس </w:t>
      </w:r>
      <w:r>
        <w:t>(+41 22 730 5853</w:t>
      </w:r>
      <w:r w:rsidR="00F70E06">
        <w:t>)</w:t>
      </w:r>
      <w:r w:rsidR="00B73D95" w:rsidRPr="005463F4">
        <w:rPr>
          <w:rFonts w:hint="cs"/>
          <w:rtl/>
          <w:lang w:bidi="ar-SY"/>
        </w:rPr>
        <w:t xml:space="preserve"> أو البريد الإلكتروني </w:t>
      </w:r>
      <w:r w:rsidR="00335239">
        <w:t>(</w:t>
      </w:r>
      <w:hyperlink r:id="rId15" w:history="1">
        <w:r w:rsidRPr="00054C60">
          <w:rPr>
            <w:rStyle w:val="Hyperlink"/>
          </w:rPr>
          <w:t>tsbreg@itu.int</w:t>
        </w:r>
      </w:hyperlink>
      <w:r w:rsidR="00D90360">
        <w:rPr>
          <w:lang w:bidi="ar-SY"/>
        </w:rPr>
        <w:t>)</w:t>
      </w:r>
      <w:r w:rsidR="00B73D95" w:rsidRPr="005463F4">
        <w:rPr>
          <w:rFonts w:hint="cs"/>
          <w:rtl/>
          <w:lang w:bidi="ar-SY"/>
        </w:rPr>
        <w:t xml:space="preserve"> وذلك</w:t>
      </w:r>
      <w:r w:rsidR="00461C8D">
        <w:rPr>
          <w:rFonts w:hint="eastAsia"/>
          <w:rtl/>
          <w:lang w:bidi="ar-SY"/>
        </w:rPr>
        <w:t> </w:t>
      </w:r>
      <w:r w:rsidR="00B73D95" w:rsidRPr="005463F4">
        <w:rPr>
          <w:rFonts w:hint="cs"/>
          <w:rtl/>
          <w:lang w:bidi="ar-SY"/>
        </w:rPr>
        <w:t>في أقرب وقت ولكن</w:t>
      </w:r>
      <w:r w:rsidR="00B73D95" w:rsidRPr="005463F4">
        <w:rPr>
          <w:rFonts w:hint="cs"/>
          <w:b/>
          <w:bCs/>
          <w:rtl/>
          <w:lang w:bidi="ar-SY"/>
        </w:rPr>
        <w:t xml:space="preserve"> في موعد لا</w:t>
      </w:r>
      <w:r w:rsidR="00B73D95" w:rsidRPr="005463F4">
        <w:rPr>
          <w:rFonts w:hint="eastAsia"/>
          <w:b/>
          <w:bCs/>
          <w:rtl/>
          <w:lang w:bidi="ar-SY"/>
        </w:rPr>
        <w:t> </w:t>
      </w:r>
      <w:r w:rsidR="00B73D95" w:rsidRPr="005463F4">
        <w:rPr>
          <w:rFonts w:hint="cs"/>
          <w:b/>
          <w:bCs/>
          <w:rtl/>
          <w:lang w:bidi="ar-SY"/>
        </w:rPr>
        <w:t xml:space="preserve">يتجاوز </w:t>
      </w:r>
      <w:r w:rsidR="00ED22F0">
        <w:rPr>
          <w:b/>
          <w:bCs/>
          <w:lang w:bidi="ar-SY"/>
        </w:rPr>
        <w:t>17</w:t>
      </w:r>
      <w:r w:rsidR="00ED22F0">
        <w:rPr>
          <w:rFonts w:hint="cs"/>
          <w:b/>
          <w:bCs/>
          <w:rtl/>
        </w:rPr>
        <w:t xml:space="preserve"> يناير </w:t>
      </w:r>
      <w:r w:rsidR="00ED22F0">
        <w:rPr>
          <w:b/>
          <w:bCs/>
        </w:rPr>
        <w:t>2012</w:t>
      </w:r>
      <w:r w:rsidR="00B73D95" w:rsidRPr="005463F4">
        <w:rPr>
          <w:rFonts w:hint="cs"/>
          <w:rtl/>
          <w:lang w:bidi="ar-SY"/>
        </w:rPr>
        <w:t xml:space="preserve"> ويُرجى من الإدارات أيضاً أن تبين اسم رئيس وفدها (ونائب الرئيس </w:t>
      </w:r>
      <w:r w:rsidR="00B73D95">
        <w:rPr>
          <w:rFonts w:hint="cs"/>
          <w:rtl/>
          <w:lang w:bidi="ar-SY"/>
        </w:rPr>
        <w:t>إن</w:t>
      </w:r>
      <w:r w:rsidR="007B5E75">
        <w:rPr>
          <w:rFonts w:hint="eastAsia"/>
          <w:rtl/>
          <w:lang w:bidi="ar-SY"/>
        </w:rPr>
        <w:t> </w:t>
      </w:r>
      <w:r w:rsidR="00B73D95">
        <w:rPr>
          <w:rFonts w:hint="cs"/>
          <w:rtl/>
          <w:lang w:bidi="ar-SY"/>
        </w:rPr>
        <w:t>أمكن</w:t>
      </w:r>
      <w:r w:rsidR="00B73D95" w:rsidRPr="005463F4">
        <w:rPr>
          <w:rFonts w:hint="cs"/>
          <w:rtl/>
          <w:lang w:bidi="ar-SY"/>
        </w:rPr>
        <w:t>).</w:t>
      </w:r>
    </w:p>
    <w:p w:rsidR="00B73D95" w:rsidRDefault="009226F7" w:rsidP="009226F7">
      <w:pPr>
        <w:rPr>
          <w:b/>
          <w:bCs/>
          <w:rtl/>
        </w:rPr>
      </w:pPr>
      <w:r>
        <w:rPr>
          <w:b/>
          <w:bCs/>
        </w:rPr>
        <w:t>8</w:t>
      </w:r>
      <w:r w:rsidR="00B73D95" w:rsidRPr="005463F4">
        <w:tab/>
      </w:r>
      <w:r w:rsidR="00B73D95" w:rsidRPr="00AB0C01">
        <w:rPr>
          <w:rFonts w:hint="cs"/>
          <w:b/>
          <w:bCs/>
          <w:rtl/>
          <w:lang w:bidi="ar-EG"/>
        </w:rPr>
        <w:t xml:space="preserve">يرجى الإحاطة علماً بأن التسجيل المسبق للمشاركين في اجتماعات قطاع تقييس الاتصالات يجري </w:t>
      </w:r>
      <w:r w:rsidR="00B73D95" w:rsidRPr="00AB0C01">
        <w:rPr>
          <w:rFonts w:hint="cs"/>
          <w:b/>
          <w:bCs/>
          <w:i/>
          <w:iCs/>
          <w:rtl/>
          <w:lang w:bidi="ar-EG"/>
        </w:rPr>
        <w:t>على الخط</w:t>
      </w:r>
      <w:r w:rsidR="00B73D95" w:rsidRPr="00AB0C01">
        <w:rPr>
          <w:rFonts w:hint="cs"/>
          <w:b/>
          <w:bCs/>
          <w:rtl/>
          <w:lang w:bidi="ar-EG"/>
        </w:rPr>
        <w:t xml:space="preserve"> مباشرة من خلال موقع قطاع تقييس الاتصالات: </w:t>
      </w:r>
      <w:r w:rsidR="00B73D95" w:rsidRPr="00AB0C01">
        <w:rPr>
          <w:b/>
          <w:bCs/>
          <w:lang w:bidi="ar-EG"/>
        </w:rPr>
        <w:t>(</w:t>
      </w:r>
      <w:hyperlink r:id="rId16" w:history="1">
        <w:r w:rsidRPr="00101618">
          <w:rPr>
            <w:rStyle w:val="Hyperlink"/>
            <w:b/>
            <w:bCs/>
          </w:rPr>
          <w:t>http://itu.int/ITU-T/studygroups/com11</w:t>
        </w:r>
      </w:hyperlink>
      <w:r w:rsidR="00B73D95" w:rsidRPr="00AB0C01">
        <w:rPr>
          <w:b/>
          <w:bCs/>
          <w:lang w:bidi="ar-EG"/>
        </w:rPr>
        <w:t>)</w:t>
      </w:r>
      <w:r w:rsidR="00B73D95" w:rsidRPr="00AB0C01">
        <w:rPr>
          <w:rFonts w:hint="cs"/>
          <w:b/>
          <w:bCs/>
          <w:rtl/>
          <w:lang w:bidi="ar-EG"/>
        </w:rPr>
        <w:t>.</w:t>
      </w:r>
    </w:p>
    <w:p w:rsidR="00B73D95" w:rsidRDefault="00E32FE6" w:rsidP="00A83795">
      <w:pPr>
        <w:rPr>
          <w:rtl/>
          <w:lang w:bidi="ar-EG"/>
        </w:rPr>
      </w:pPr>
      <w:proofErr w:type="gramStart"/>
      <w:r>
        <w:rPr>
          <w:lang w:bidi="ar-EG"/>
        </w:rPr>
        <w:t>9</w:t>
      </w:r>
      <w:r w:rsidR="00B73D95" w:rsidRPr="00DF2EEB">
        <w:rPr>
          <w:rFonts w:hint="cs"/>
          <w:rtl/>
          <w:lang w:bidi="ar-EG"/>
        </w:rPr>
        <w:tab/>
        <w:t>بالاتفاق مع السيد (</w:t>
      </w:r>
      <w:r w:rsidR="00A83795">
        <w:rPr>
          <w:rFonts w:hint="cs"/>
          <w:rtl/>
          <w:lang w:bidi="ar-EG"/>
        </w:rPr>
        <w:t>وي فنغ</w:t>
      </w:r>
      <w:r w:rsidR="00B73D95" w:rsidRPr="00DF2EEB">
        <w:rPr>
          <w:rFonts w:hint="cs"/>
          <w:rtl/>
          <w:lang w:bidi="ar-EG"/>
        </w:rPr>
        <w:t>) رئيس لجنة الدراسات</w:t>
      </w:r>
      <w:r w:rsidR="00C059E4">
        <w:rPr>
          <w:rFonts w:hint="cs"/>
          <w:rtl/>
          <w:lang w:bidi="ar-EG"/>
        </w:rPr>
        <w:t> </w:t>
      </w:r>
      <w:r>
        <w:rPr>
          <w:lang w:bidi="ar-EG"/>
        </w:rPr>
        <w:t>11</w:t>
      </w:r>
      <w:r w:rsidR="00B73D95" w:rsidRPr="00DF2EEB">
        <w:rPr>
          <w:rFonts w:hint="cs"/>
          <w:rtl/>
          <w:lang w:bidi="ar-EG"/>
        </w:rPr>
        <w:t>، ستتخذ اللجنة المزيد من الخطوات نحو العمل في</w:t>
      </w:r>
      <w:r w:rsidR="009226F7">
        <w:rPr>
          <w:rFonts w:hint="eastAsia"/>
          <w:lang w:bidi="ar-EG"/>
        </w:rPr>
        <w:t> </w:t>
      </w:r>
      <w:r w:rsidR="00B73D95" w:rsidRPr="00DF2EEB">
        <w:rPr>
          <w:rFonts w:hint="cs"/>
          <w:rtl/>
          <w:lang w:bidi="ar-EG"/>
        </w:rPr>
        <w:t>بيئة إلكترونية بالكامل.</w:t>
      </w:r>
      <w:proofErr w:type="gramEnd"/>
      <w:r w:rsidR="00B73D95" w:rsidRPr="00DF2EEB">
        <w:rPr>
          <w:rFonts w:hint="cs"/>
          <w:rtl/>
          <w:lang w:bidi="ar-EG"/>
        </w:rPr>
        <w:t xml:space="preserve"> وبناءً على ذلك سيدار الاجتماع بدون استخدام</w:t>
      </w:r>
      <w:r w:rsidR="00C059E4">
        <w:rPr>
          <w:rFonts w:hint="cs"/>
          <w:rtl/>
          <w:lang w:bidi="ar-EG"/>
        </w:rPr>
        <w:t> </w:t>
      </w:r>
      <w:r w:rsidR="00B73D95" w:rsidRPr="00DF2EEB">
        <w:rPr>
          <w:rFonts w:hint="cs"/>
          <w:rtl/>
          <w:lang w:bidi="ar-EG"/>
        </w:rPr>
        <w:t>الورق.</w:t>
      </w:r>
    </w:p>
    <w:p w:rsidR="008B4D7C" w:rsidRDefault="008B4D7C" w:rsidP="008B4D7C">
      <w:pPr>
        <w:rPr>
          <w:rtl/>
          <w:lang w:bidi="ar-EG"/>
        </w:rPr>
      </w:pPr>
      <w:r w:rsidRPr="00032D8C">
        <w:rPr>
          <w:rFonts w:hint="cs"/>
          <w:spacing w:val="2"/>
          <w:rtl/>
          <w:lang w:bidi="ar-EG"/>
        </w:rPr>
        <w:t>و</w:t>
      </w:r>
      <w:r w:rsidRPr="00032D8C">
        <w:rPr>
          <w:rFonts w:hint="cs"/>
          <w:rtl/>
          <w:lang w:bidi="ar-EG"/>
        </w:rPr>
        <w:t xml:space="preserve">تتاح </w:t>
      </w:r>
      <w:r w:rsidRPr="0038705A">
        <w:rPr>
          <w:rFonts w:hint="cs"/>
          <w:rtl/>
          <w:lang w:bidi="ar-EG"/>
        </w:rPr>
        <w:t>طابعات</w:t>
      </w:r>
      <w:r w:rsidRPr="00032D8C">
        <w:rPr>
          <w:rFonts w:hint="cs"/>
          <w:rtl/>
          <w:lang w:bidi="ar-EG"/>
        </w:rPr>
        <w:t xml:space="preserve"> في المقهى السيبراني بالطابق الثاني تحت الأرض من مبنى البرج وبالطابق </w:t>
      </w:r>
      <w:r w:rsidRPr="00032D8C">
        <w:rPr>
          <w:rFonts w:hint="cs"/>
          <w:b/>
          <w:bCs/>
          <w:rtl/>
          <w:lang w:bidi="ar-EG"/>
        </w:rPr>
        <w:t>الأرضي</w:t>
      </w:r>
      <w:r w:rsidRPr="00032D8C">
        <w:rPr>
          <w:rFonts w:hint="cs"/>
          <w:rtl/>
          <w:lang w:bidi="ar-EG"/>
        </w:rPr>
        <w:t xml:space="preserve"> من مبنى مونبريان للسماح للمندوبين بطباعة الوثائق إن أرادوا ذلك. </w:t>
      </w:r>
      <w:proofErr w:type="gramStart"/>
      <w:r w:rsidRPr="00032D8C">
        <w:rPr>
          <w:rFonts w:hint="cs"/>
          <w:rtl/>
          <w:lang w:bidi="ar-EG"/>
        </w:rPr>
        <w:t>وفضلاً</w:t>
      </w:r>
      <w:proofErr w:type="gramEnd"/>
      <w:r w:rsidRPr="00032D8C">
        <w:rPr>
          <w:rFonts w:hint="cs"/>
          <w:rtl/>
          <w:lang w:bidi="ar-EG"/>
        </w:rPr>
        <w:t xml:space="preserve"> عن ذلك، اتخذ مكتب الخدمة (</w:t>
      </w:r>
      <w:hyperlink r:id="rId17" w:history="1">
        <w:r w:rsidRPr="00FC61CC">
          <w:rPr>
            <w:rStyle w:val="Hyperlink"/>
            <w:rFonts w:eastAsia="SimSun"/>
            <w:lang w:eastAsia="zh-CN"/>
          </w:rPr>
          <w:t>(servicedesk@itu.</w:t>
        </w:r>
        <w:proofErr w:type="gramStart"/>
        <w:r w:rsidRPr="00FC61CC">
          <w:rPr>
            <w:rStyle w:val="Hyperlink"/>
            <w:rFonts w:eastAsia="SimSun"/>
            <w:lang w:eastAsia="zh-CN"/>
          </w:rPr>
          <w:t>int</w:t>
        </w:r>
      </w:hyperlink>
      <w:r w:rsidRPr="00032D8C">
        <w:rPr>
          <w:rFonts w:hint="cs"/>
          <w:rtl/>
          <w:lang w:bidi="ar-EG"/>
        </w:rPr>
        <w:t xml:space="preserve"> الترتيبات اللازمة لإتاحة عدد محدود من أجهزة الحاسوب المحمولة كي يستخدمها المشاركون الذين ليس معهم حواسيبهم</w:t>
      </w:r>
      <w:r w:rsidR="00C059E4">
        <w:rPr>
          <w:rFonts w:hint="cs"/>
          <w:rtl/>
          <w:lang w:bidi="ar-EG"/>
        </w:rPr>
        <w:t> </w:t>
      </w:r>
      <w:r w:rsidRPr="00032D8C">
        <w:rPr>
          <w:rFonts w:hint="cs"/>
          <w:rtl/>
          <w:lang w:bidi="ar-EG"/>
        </w:rPr>
        <w:t>المحمولة.</w:t>
      </w:r>
      <w:proofErr w:type="gramEnd"/>
    </w:p>
    <w:p w:rsidR="00B73D95" w:rsidRDefault="008830C9" w:rsidP="00C059E4">
      <w:pPr>
        <w:rPr>
          <w:rtl/>
          <w:lang w:bidi="ar-EG"/>
        </w:rPr>
      </w:pPr>
      <w:proofErr w:type="gramStart"/>
      <w:r>
        <w:rPr>
          <w:lang w:bidi="ar-EG"/>
        </w:rPr>
        <w:t>10</w:t>
      </w:r>
      <w:r w:rsidR="00B73D95" w:rsidRPr="005463F4">
        <w:tab/>
      </w:r>
      <w:r w:rsidR="00B839D9">
        <w:rPr>
          <w:rFonts w:hint="cs"/>
          <w:rtl/>
        </w:rPr>
        <w:t>و</w:t>
      </w:r>
      <w:r w:rsidR="008B4D7C" w:rsidRPr="00032D8C">
        <w:rPr>
          <w:rFonts w:hint="cs"/>
          <w:rtl/>
          <w:lang w:bidi="ar-EG"/>
        </w:rPr>
        <w:t>تتاح</w:t>
      </w:r>
      <w:r w:rsidR="008B4D7C" w:rsidRPr="0038705A">
        <w:rPr>
          <w:rFonts w:hint="cs"/>
          <w:rtl/>
          <w:lang w:bidi="ar-EG"/>
        </w:rPr>
        <w:t xml:space="preserve"> خزائن</w:t>
      </w:r>
      <w:r w:rsidR="008B4D7C" w:rsidRPr="0038705A">
        <w:rPr>
          <w:rtl/>
          <w:lang w:bidi="ar-EG"/>
        </w:rPr>
        <w:t xml:space="preserve"> </w:t>
      </w:r>
      <w:r w:rsidR="008B4D7C" w:rsidRPr="0038705A">
        <w:rPr>
          <w:rFonts w:hint="cs"/>
          <w:rtl/>
          <w:lang w:bidi="ar-EG"/>
        </w:rPr>
        <w:t xml:space="preserve">إلكترونية </w:t>
      </w:r>
      <w:r w:rsidR="008B4D7C" w:rsidRPr="00032D8C">
        <w:rPr>
          <w:rtl/>
          <w:lang w:bidi="ar-EG"/>
        </w:rPr>
        <w:t xml:space="preserve">في </w:t>
      </w:r>
      <w:r w:rsidR="008B4D7C" w:rsidRPr="00032D8C">
        <w:rPr>
          <w:rFonts w:hint="cs"/>
          <w:rtl/>
          <w:lang w:bidi="ar-EG"/>
        </w:rPr>
        <w:t>الطابق</w:t>
      </w:r>
      <w:r w:rsidR="008B4D7C" w:rsidRPr="00032D8C">
        <w:rPr>
          <w:rtl/>
          <w:lang w:bidi="ar-EG"/>
        </w:rPr>
        <w:t xml:space="preserve"> الأرضي من مبنى مونبريان.</w:t>
      </w:r>
      <w:proofErr w:type="gramEnd"/>
      <w:r w:rsidR="008B4D7C" w:rsidRPr="00032D8C">
        <w:rPr>
          <w:rtl/>
          <w:lang w:bidi="ar-EG"/>
        </w:rPr>
        <w:t xml:space="preserve"> </w:t>
      </w:r>
      <w:r w:rsidR="008B4D7C" w:rsidRPr="00032D8C">
        <w:rPr>
          <w:rFonts w:hint="cs"/>
          <w:rtl/>
          <w:lang w:bidi="ar-EG"/>
        </w:rPr>
        <w:t>ويمكنكم فتح</w:t>
      </w:r>
      <w:r w:rsidR="008B4D7C" w:rsidRPr="00032D8C">
        <w:rPr>
          <w:rtl/>
          <w:lang w:bidi="ar-EG"/>
        </w:rPr>
        <w:t xml:space="preserve"> </w:t>
      </w:r>
      <w:r w:rsidR="008B4D7C" w:rsidRPr="00032D8C">
        <w:rPr>
          <w:rFonts w:hint="cs"/>
          <w:rtl/>
          <w:lang w:bidi="ar-EG"/>
        </w:rPr>
        <w:t>الخزانة الإلكترونية وإغلاقها</w:t>
      </w:r>
      <w:r w:rsidR="008B4D7C" w:rsidRPr="00032D8C">
        <w:rPr>
          <w:rtl/>
          <w:lang w:bidi="ar-EG"/>
        </w:rPr>
        <w:t xml:space="preserve"> </w:t>
      </w:r>
      <w:r w:rsidR="008B4D7C">
        <w:rPr>
          <w:rFonts w:hint="cs"/>
          <w:rtl/>
          <w:lang w:bidi="ar-EG"/>
        </w:rPr>
        <w:t xml:space="preserve">باستعمال </w:t>
      </w:r>
      <w:r w:rsidR="008B4D7C" w:rsidRPr="00032D8C">
        <w:rPr>
          <w:rtl/>
          <w:lang w:bidi="ar-EG"/>
        </w:rPr>
        <w:t>شارة</w:t>
      </w:r>
      <w:r w:rsidR="008B4D7C" w:rsidRPr="00032D8C">
        <w:rPr>
          <w:rFonts w:hint="cs"/>
          <w:rtl/>
          <w:lang w:bidi="ar-EG"/>
        </w:rPr>
        <w:t xml:space="preserve"> الاتحاد لتعرف الهوية</w:t>
      </w:r>
      <w:r w:rsidR="008B4D7C" w:rsidRPr="00032D8C">
        <w:rPr>
          <w:rtl/>
          <w:lang w:bidi="ar-EG"/>
        </w:rPr>
        <w:t xml:space="preserve"> </w:t>
      </w:r>
      <w:r w:rsidR="008B4D7C">
        <w:rPr>
          <w:rFonts w:hint="cs"/>
          <w:rtl/>
          <w:lang w:bidi="ar-EG"/>
        </w:rPr>
        <w:t>بواسطة التردد الراديوية</w:t>
      </w:r>
      <w:r w:rsidR="008B4D7C">
        <w:rPr>
          <w:rFonts w:hint="eastAsia"/>
          <w:rtl/>
          <w:lang w:bidi="ar-EG"/>
        </w:rPr>
        <w:t> </w:t>
      </w:r>
      <w:r w:rsidR="008B4D7C">
        <w:rPr>
          <w:lang w:bidi="ar-EG"/>
        </w:rPr>
        <w:t>(RFID)</w:t>
      </w:r>
      <w:r w:rsidR="008B4D7C" w:rsidRPr="00032D8C">
        <w:rPr>
          <w:rtl/>
          <w:lang w:bidi="ar-EG"/>
        </w:rPr>
        <w:t xml:space="preserve">. </w:t>
      </w:r>
      <w:r w:rsidR="008B4D7C" w:rsidRPr="00032D8C">
        <w:rPr>
          <w:rFonts w:hint="cs"/>
          <w:rtl/>
          <w:lang w:bidi="ar-EG"/>
        </w:rPr>
        <w:t>وتتاح الخزانة الإلكترونية</w:t>
      </w:r>
      <w:r w:rsidR="008B4D7C" w:rsidRPr="00032D8C">
        <w:rPr>
          <w:rtl/>
          <w:lang w:bidi="ar-EG"/>
        </w:rPr>
        <w:t xml:space="preserve"> </w:t>
      </w:r>
      <w:r w:rsidR="008B4D7C" w:rsidRPr="00032D8C">
        <w:rPr>
          <w:rFonts w:hint="cs"/>
          <w:rtl/>
          <w:lang w:bidi="ar-EG"/>
        </w:rPr>
        <w:t xml:space="preserve">خلال </w:t>
      </w:r>
      <w:r w:rsidR="008B4D7C" w:rsidRPr="00032D8C">
        <w:rPr>
          <w:rtl/>
          <w:lang w:bidi="ar-EG"/>
        </w:rPr>
        <w:t xml:space="preserve">فترة الاجتماع </w:t>
      </w:r>
      <w:r w:rsidR="008B4D7C" w:rsidRPr="00032D8C">
        <w:rPr>
          <w:rFonts w:hint="cs"/>
          <w:rtl/>
          <w:lang w:bidi="ar-EG"/>
        </w:rPr>
        <w:t>الذي تحضرونه فقط</w:t>
      </w:r>
      <w:r w:rsidR="008B4D7C" w:rsidRPr="00032D8C">
        <w:rPr>
          <w:rtl/>
          <w:lang w:bidi="ar-EG"/>
        </w:rPr>
        <w:t xml:space="preserve">، </w:t>
      </w:r>
      <w:r w:rsidR="008B4D7C" w:rsidRPr="00032D8C">
        <w:rPr>
          <w:rFonts w:hint="cs"/>
          <w:rtl/>
          <w:lang w:bidi="ar-EG"/>
        </w:rPr>
        <w:t>ول</w:t>
      </w:r>
      <w:r w:rsidR="008B4D7C" w:rsidRPr="00032D8C">
        <w:rPr>
          <w:rtl/>
          <w:lang w:bidi="ar-EG"/>
        </w:rPr>
        <w:t xml:space="preserve">ذلك </w:t>
      </w:r>
      <w:r w:rsidR="008B4D7C" w:rsidRPr="00032D8C">
        <w:rPr>
          <w:rFonts w:hint="cs"/>
          <w:rtl/>
          <w:lang w:bidi="ar-EG"/>
        </w:rPr>
        <w:t>يرجى</w:t>
      </w:r>
      <w:r w:rsidR="008B4D7C" w:rsidRPr="00032D8C">
        <w:rPr>
          <w:rtl/>
          <w:lang w:bidi="ar-EG"/>
        </w:rPr>
        <w:t xml:space="preserve"> التأكد من </w:t>
      </w:r>
      <w:r w:rsidR="008B4D7C" w:rsidRPr="00032D8C">
        <w:rPr>
          <w:rFonts w:hint="cs"/>
          <w:rtl/>
          <w:lang w:bidi="ar-EG"/>
        </w:rPr>
        <w:t>إفراغ</w:t>
      </w:r>
      <w:r w:rsidR="008B4D7C" w:rsidRPr="00032D8C">
        <w:rPr>
          <w:rtl/>
          <w:lang w:bidi="ar-EG"/>
        </w:rPr>
        <w:t xml:space="preserve"> الخزانة قبل</w:t>
      </w:r>
      <w:r w:rsidR="008B4D7C" w:rsidRPr="00032D8C">
        <w:rPr>
          <w:rFonts w:hint="cs"/>
          <w:rtl/>
          <w:lang w:bidi="ar-EG"/>
        </w:rPr>
        <w:t xml:space="preserve"> الساعة</w:t>
      </w:r>
      <w:r w:rsidR="008B4D7C" w:rsidRPr="00032D8C">
        <w:rPr>
          <w:rtl/>
          <w:lang w:bidi="ar-EG"/>
        </w:rPr>
        <w:t xml:space="preserve"> </w:t>
      </w:r>
      <w:r w:rsidR="008B4D7C" w:rsidRPr="00032D8C">
        <w:rPr>
          <w:lang w:bidi="ar-EG"/>
        </w:rPr>
        <w:t>23:59</w:t>
      </w:r>
      <w:r w:rsidR="008B4D7C" w:rsidRPr="00032D8C">
        <w:rPr>
          <w:rtl/>
          <w:lang w:bidi="ar-EG"/>
        </w:rPr>
        <w:t xml:space="preserve"> في اليوم الأخير من</w:t>
      </w:r>
      <w:r w:rsidR="00C059E4">
        <w:rPr>
          <w:rFonts w:hint="cs"/>
          <w:rtl/>
          <w:lang w:bidi="ar-EG"/>
        </w:rPr>
        <w:t> </w:t>
      </w:r>
      <w:r w:rsidR="008B4D7C" w:rsidRPr="00032D8C">
        <w:rPr>
          <w:rtl/>
          <w:lang w:bidi="ar-EG"/>
        </w:rPr>
        <w:t>الاجتماع</w:t>
      </w:r>
      <w:r w:rsidR="008B4D7C" w:rsidRPr="00032D8C">
        <w:rPr>
          <w:rFonts w:hint="cs"/>
          <w:rtl/>
          <w:lang w:bidi="ar-EG"/>
        </w:rPr>
        <w:t>.</w:t>
      </w:r>
    </w:p>
    <w:p w:rsidR="008B4D7C" w:rsidRPr="0038705A" w:rsidRDefault="00C42295" w:rsidP="000C36D4">
      <w:pPr>
        <w:rPr>
          <w:spacing w:val="4"/>
          <w:rtl/>
          <w:lang w:bidi="ar-SY"/>
        </w:rPr>
      </w:pPr>
      <w:proofErr w:type="gramStart"/>
      <w:r w:rsidRPr="0038705A">
        <w:rPr>
          <w:spacing w:val="4"/>
          <w:lang w:bidi="ar-SY"/>
        </w:rPr>
        <w:t>11</w:t>
      </w:r>
      <w:r w:rsidRPr="0038705A">
        <w:rPr>
          <w:rFonts w:hint="cs"/>
          <w:spacing w:val="4"/>
          <w:rtl/>
        </w:rPr>
        <w:tab/>
      </w:r>
      <w:r w:rsidRPr="0038705A">
        <w:rPr>
          <w:rFonts w:hint="cs"/>
          <w:spacing w:val="4"/>
          <w:rtl/>
          <w:lang w:bidi="ar-SY"/>
        </w:rPr>
        <w:t>سيتاح للمندوبين استخدام الشبكة المحلية اللاسلكية في القاعات الرئيسية للاجتماعات بالاتحاد</w:t>
      </w:r>
      <w:r w:rsidRPr="0038705A">
        <w:rPr>
          <w:rFonts w:hint="cs"/>
          <w:spacing w:val="4"/>
          <w:rtl/>
          <w:lang w:bidi="ar-EG"/>
        </w:rPr>
        <w:t xml:space="preserve"> وفي مركز جنيف الدولي للمؤتمرات</w:t>
      </w:r>
      <w:r w:rsidR="000C36D4">
        <w:rPr>
          <w:rFonts w:hint="cs"/>
          <w:spacing w:val="4"/>
          <w:rtl/>
          <w:lang w:bidi="ar-SY"/>
        </w:rPr>
        <w:t xml:space="preserve"> </w:t>
      </w:r>
      <w:r w:rsidR="000C36D4">
        <w:rPr>
          <w:lang w:bidi="ar-EG"/>
        </w:rPr>
        <w:t>(CICG)</w:t>
      </w:r>
      <w:r w:rsidR="00C059E4" w:rsidRPr="0038705A">
        <w:rPr>
          <w:rFonts w:hint="cs"/>
          <w:spacing w:val="4"/>
          <w:rtl/>
          <w:lang w:bidi="ar-SY"/>
        </w:rPr>
        <w:t>.</w:t>
      </w:r>
      <w:proofErr w:type="gramEnd"/>
      <w:r w:rsidRPr="0038705A">
        <w:rPr>
          <w:rFonts w:hint="cs"/>
          <w:spacing w:val="4"/>
          <w:rtl/>
          <w:lang w:bidi="ar-SY"/>
        </w:rPr>
        <w:t xml:space="preserve"> وتوجد أيضاً معلومات تفصيلية في الموقع الإلكتروني لقطاع تقييس الاتصالات </w:t>
      </w:r>
      <w:r w:rsidRPr="0038705A">
        <w:rPr>
          <w:spacing w:val="4"/>
        </w:rPr>
        <w:t>(</w:t>
      </w:r>
      <w:hyperlink r:id="rId18" w:history="1">
        <w:r w:rsidR="00C059E4" w:rsidRPr="0038705A">
          <w:rPr>
            <w:rStyle w:val="Hyperlink"/>
            <w:spacing w:val="4"/>
          </w:rPr>
          <w:t>http://itu.int/ITU</w:t>
        </w:r>
        <w:r w:rsidR="00C059E4" w:rsidRPr="0038705A">
          <w:rPr>
            <w:rStyle w:val="Hyperlink"/>
            <w:spacing w:val="4"/>
          </w:rPr>
          <w:noBreakHyphen/>
          <w:t>T/edh/faqs-support.html</w:t>
        </w:r>
      </w:hyperlink>
      <w:r w:rsidRPr="0038705A">
        <w:rPr>
          <w:spacing w:val="4"/>
          <w:lang w:bidi="ar-SY"/>
        </w:rPr>
        <w:t>)</w:t>
      </w:r>
      <w:r w:rsidRPr="0038705A">
        <w:rPr>
          <w:rFonts w:hint="cs"/>
          <w:spacing w:val="4"/>
          <w:rtl/>
          <w:lang w:bidi="ar-SY"/>
        </w:rPr>
        <w:t>.</w:t>
      </w:r>
      <w:r w:rsidR="00C059E4" w:rsidRPr="0038705A">
        <w:rPr>
          <w:rFonts w:hint="cs"/>
          <w:spacing w:val="4"/>
          <w:rtl/>
          <w:lang w:bidi="ar-SY"/>
        </w:rPr>
        <w:t xml:space="preserve"> (ولا</w:t>
      </w:r>
      <w:r w:rsidR="00C059E4" w:rsidRPr="0038705A">
        <w:rPr>
          <w:rFonts w:hint="eastAsia"/>
          <w:spacing w:val="4"/>
          <w:rtl/>
          <w:lang w:bidi="ar-SY"/>
        </w:rPr>
        <w:t> </w:t>
      </w:r>
      <w:r w:rsidR="00C059E4" w:rsidRPr="0038705A">
        <w:rPr>
          <w:rFonts w:hint="cs"/>
          <w:spacing w:val="4"/>
          <w:rtl/>
          <w:lang w:bidi="ar-SY"/>
        </w:rPr>
        <w:t>يزال النفاذ إلى الشبكة السلكية متيسراً في مبنى مونبريان من</w:t>
      </w:r>
      <w:r w:rsidR="0038705A">
        <w:rPr>
          <w:rFonts w:hint="eastAsia"/>
          <w:spacing w:val="4"/>
          <w:rtl/>
          <w:lang w:bidi="ar-SY"/>
        </w:rPr>
        <w:t> </w:t>
      </w:r>
      <w:r w:rsidR="00C059E4" w:rsidRPr="0038705A">
        <w:rPr>
          <w:rFonts w:hint="cs"/>
          <w:spacing w:val="4"/>
          <w:rtl/>
          <w:lang w:bidi="ar-SY"/>
        </w:rPr>
        <w:t>مقر</w:t>
      </w:r>
      <w:r w:rsidR="00C059E4" w:rsidRPr="0038705A">
        <w:rPr>
          <w:rFonts w:hint="eastAsia"/>
          <w:spacing w:val="4"/>
          <w:rtl/>
          <w:lang w:bidi="ar-SY"/>
        </w:rPr>
        <w:t> </w:t>
      </w:r>
      <w:r w:rsidR="00C059E4" w:rsidRPr="0038705A">
        <w:rPr>
          <w:rFonts w:hint="cs"/>
          <w:spacing w:val="4"/>
          <w:rtl/>
          <w:lang w:bidi="ar-SY"/>
        </w:rPr>
        <w:t>الاتحاد).</w:t>
      </w:r>
    </w:p>
    <w:p w:rsidR="00B73D95" w:rsidRPr="009315A8" w:rsidRDefault="00B73D95" w:rsidP="00C059E4">
      <w:pPr>
        <w:rPr>
          <w:rtl/>
          <w:lang w:bidi="ar-EG"/>
        </w:rPr>
      </w:pPr>
      <w:proofErr w:type="gramStart"/>
      <w:r w:rsidRPr="005463F4">
        <w:rPr>
          <w:spacing w:val="-2"/>
          <w:lang w:bidi="ar-EG"/>
        </w:rPr>
        <w:t>1</w:t>
      </w:r>
      <w:r w:rsidR="008A7359">
        <w:rPr>
          <w:spacing w:val="-2"/>
          <w:lang w:bidi="ar-EG"/>
        </w:rPr>
        <w:t>2</w:t>
      </w:r>
      <w:r w:rsidRPr="005463F4">
        <w:rPr>
          <w:spacing w:val="-2"/>
          <w:lang w:bidi="ar-EG"/>
        </w:rPr>
        <w:tab/>
      </w:r>
      <w:r w:rsidRPr="009315A8">
        <w:rPr>
          <w:rFonts w:hint="cs"/>
          <w:rtl/>
          <w:lang w:bidi="ar-SY"/>
        </w:rPr>
        <w:t xml:space="preserve">ومن باب التيسير، ترد في </w:t>
      </w:r>
      <w:r w:rsidRPr="009315A8">
        <w:rPr>
          <w:rFonts w:hint="cs"/>
          <w:b/>
          <w:bCs/>
          <w:rtl/>
          <w:lang w:bidi="ar-SY"/>
        </w:rPr>
        <w:t>الملحق</w:t>
      </w:r>
      <w:r w:rsidR="00C059E4">
        <w:rPr>
          <w:rFonts w:hint="eastAsia"/>
          <w:rtl/>
          <w:lang w:bidi="ar-SY"/>
        </w:rPr>
        <w:t> </w:t>
      </w:r>
      <w:r w:rsidR="008A7359">
        <w:rPr>
          <w:b/>
          <w:bCs/>
          <w:lang w:bidi="ar-SY"/>
        </w:rPr>
        <w:t>2</w:t>
      </w:r>
      <w:r w:rsidRPr="009315A8">
        <w:rPr>
          <w:rFonts w:hint="cs"/>
          <w:rtl/>
          <w:lang w:bidi="ar-SY"/>
        </w:rPr>
        <w:t xml:space="preserve"> استمارة تأكيد حجز الفندق (انظر </w:t>
      </w:r>
      <w:hyperlink r:id="rId19" w:history="1">
        <w:r w:rsidR="00532A59" w:rsidRPr="00101618">
          <w:rPr>
            <w:rStyle w:val="Hyperlink"/>
          </w:rPr>
          <w:t>http://itu.int/travel/</w:t>
        </w:r>
      </w:hyperlink>
      <w:r w:rsidRPr="009315A8">
        <w:rPr>
          <w:rFonts w:hint="cs"/>
          <w:rtl/>
        </w:rPr>
        <w:t xml:space="preserve"> </w:t>
      </w:r>
      <w:r w:rsidRPr="009315A8">
        <w:rPr>
          <w:rFonts w:hint="cs"/>
          <w:rtl/>
          <w:lang w:bidi="ar-SY"/>
        </w:rPr>
        <w:t>للاطلاع على قائمة</w:t>
      </w:r>
      <w:r w:rsidR="00532A59">
        <w:rPr>
          <w:rFonts w:hint="cs"/>
          <w:rtl/>
          <w:lang w:bidi="ar-SY"/>
        </w:rPr>
        <w:t> </w:t>
      </w:r>
      <w:r w:rsidRPr="009315A8">
        <w:rPr>
          <w:rFonts w:hint="cs"/>
          <w:rtl/>
          <w:lang w:bidi="ar-SY"/>
        </w:rPr>
        <w:t>الفنادق).</w:t>
      </w:r>
      <w:proofErr w:type="gramEnd"/>
    </w:p>
    <w:p w:rsidR="00B73D95" w:rsidRPr="005463F4" w:rsidRDefault="00B73D95" w:rsidP="00C059E4">
      <w:pPr>
        <w:rPr>
          <w:rtl/>
          <w:lang w:bidi="ar-EG"/>
        </w:rPr>
      </w:pPr>
      <w:r w:rsidRPr="005463F4">
        <w:rPr>
          <w:lang w:val="fr-FR"/>
        </w:rPr>
        <w:lastRenderedPageBreak/>
        <w:t>1</w:t>
      </w:r>
      <w:r w:rsidR="005F436B">
        <w:rPr>
          <w:lang w:val="fr-FR"/>
        </w:rPr>
        <w:t>3</w:t>
      </w:r>
      <w:r w:rsidRPr="005463F4">
        <w:rPr>
          <w:lang w:val="fr-FR"/>
        </w:rPr>
        <w:tab/>
      </w:r>
      <w:r w:rsidRPr="005463F4">
        <w:rPr>
          <w:rFonts w:hint="cs"/>
          <w:rtl/>
          <w:lang w:bidi="ar-EG"/>
        </w:rPr>
        <w:t xml:space="preserve">كما نود أن نذكركم بأن على مواطني بعض البلدان الحصول على تأشيرة للدخول إلى سويسرا وقضاء أي وقت فيها. </w:t>
      </w:r>
      <w:r w:rsidRPr="009E658B">
        <w:rPr>
          <w:rFonts w:hint="cs"/>
          <w:b/>
          <w:bCs/>
          <w:rtl/>
          <w:lang w:bidi="ar-EG"/>
        </w:rPr>
        <w:t xml:space="preserve">ويجب طلب التأشيرة قبل بدء الاجتماع بفترة لا تقل عن </w:t>
      </w:r>
      <w:r>
        <w:rPr>
          <w:rFonts w:hint="cs"/>
          <w:b/>
          <w:bCs/>
          <w:rtl/>
          <w:lang w:bidi="ar-EG"/>
        </w:rPr>
        <w:t>أربعة</w:t>
      </w:r>
      <w:r w:rsidR="00C059E4">
        <w:rPr>
          <w:rFonts w:hint="eastAsia"/>
          <w:b/>
          <w:bCs/>
          <w:rtl/>
          <w:lang w:bidi="ar-EG"/>
        </w:rPr>
        <w:t> </w:t>
      </w:r>
      <w:r w:rsidRPr="009E658B">
        <w:rPr>
          <w:b/>
          <w:bCs/>
          <w:lang w:bidi="ar-EG"/>
        </w:rPr>
        <w:t>(</w:t>
      </w:r>
      <w:r>
        <w:rPr>
          <w:b/>
          <w:bCs/>
          <w:lang w:bidi="ar-EG"/>
        </w:rPr>
        <w:t>4</w:t>
      </w:r>
      <w:r w:rsidRPr="009E658B">
        <w:rPr>
          <w:b/>
          <w:bCs/>
          <w:lang w:bidi="ar-EG"/>
        </w:rPr>
        <w:t>)</w:t>
      </w:r>
      <w:r w:rsidRPr="009E658B">
        <w:rPr>
          <w:rFonts w:hint="cs"/>
          <w:b/>
          <w:bCs/>
          <w:rtl/>
          <w:lang w:bidi="ar-EG"/>
        </w:rPr>
        <w:t xml:space="preserve"> أسابيع</w:t>
      </w:r>
      <w:r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5463F4">
        <w:rPr>
          <w:rFonts w:hint="cs"/>
          <w:rtl/>
          <w:lang w:bidi="ar-SY"/>
        </w:rPr>
        <w:t xml:space="preserve"> </w:t>
      </w:r>
      <w:r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724A5F">
        <w:rPr>
          <w:rFonts w:hint="cs"/>
          <w:rtl/>
          <w:lang w:bidi="ar-EG"/>
        </w:rPr>
        <w:t>الأربعة</w:t>
      </w:r>
      <w:r w:rsidRPr="005463F4">
        <w:rPr>
          <w:rFonts w:hint="cs"/>
          <w:rtl/>
          <w:lang w:bidi="ar-EG"/>
        </w:rPr>
        <w:t xml:space="preserve"> المذكورة أعلاه. </w:t>
      </w:r>
      <w:r>
        <w:rPr>
          <w:rFonts w:hint="cs"/>
          <w:rtl/>
          <w:lang w:bidi="ar-EG"/>
        </w:rPr>
        <w:t>وينبغي لطلبات التأشيرة</w:t>
      </w:r>
      <w:r w:rsidRPr="005463F4">
        <w:rPr>
          <w:rFonts w:hint="cs"/>
          <w:rtl/>
          <w:lang w:bidi="ar-EG"/>
        </w:rPr>
        <w:t xml:space="preserve"> أن </w:t>
      </w:r>
      <w:r>
        <w:rPr>
          <w:rFonts w:hint="cs"/>
          <w:rtl/>
          <w:lang w:bidi="ar-EG"/>
        </w:rPr>
        <w:t>تحدد</w:t>
      </w:r>
      <w:r w:rsidRPr="005463F4">
        <w:rPr>
          <w:rFonts w:hint="cs"/>
          <w:rtl/>
          <w:lang w:bidi="ar-EG"/>
        </w:rPr>
        <w:t xml:space="preserve"> الاسم والوظيفة وتاريخ الميلاد ورقم جواز سفر الشخص أو الأشخاص </w:t>
      </w:r>
      <w:r>
        <w:rPr>
          <w:rFonts w:hint="cs"/>
          <w:rtl/>
          <w:lang w:bidi="ar-EG"/>
        </w:rPr>
        <w:t>الذين</w:t>
      </w:r>
      <w:r w:rsidRPr="005463F4">
        <w:rPr>
          <w:rFonts w:hint="cs"/>
          <w:rtl/>
          <w:lang w:bidi="ar-EG"/>
        </w:rPr>
        <w:t xml:space="preserve"> يحتاجون التأشيرة وتاريخ الإصدار والانتهاء، ويُرفق </w:t>
      </w:r>
      <w:r>
        <w:rPr>
          <w:rFonts w:hint="cs"/>
          <w:rtl/>
          <w:lang w:bidi="ar-EG"/>
        </w:rPr>
        <w:t>بها</w:t>
      </w:r>
      <w:r w:rsidRPr="005463F4">
        <w:rPr>
          <w:rFonts w:hint="cs"/>
          <w:rtl/>
          <w:lang w:bidi="ar-EG"/>
        </w:rPr>
        <w:t xml:space="preserve"> صورة من إشعار تأكيد التسجيل المعتمد لحضور الاجتماع المعني لقطاع تقييس الاتصالات، </w:t>
      </w:r>
      <w:r>
        <w:rPr>
          <w:rFonts w:hint="cs"/>
          <w:rtl/>
          <w:lang w:bidi="ar-EG"/>
        </w:rPr>
        <w:t>وترسل</w:t>
      </w:r>
      <w:r w:rsidRPr="005463F4">
        <w:rPr>
          <w:rFonts w:hint="cs"/>
          <w:rtl/>
          <w:lang w:bidi="ar-EG"/>
        </w:rPr>
        <w:t xml:space="preserve"> إلى مكتب تقييس الاتصالات </w:t>
      </w:r>
      <w:r>
        <w:rPr>
          <w:rFonts w:hint="cs"/>
          <w:rtl/>
          <w:lang w:bidi="ar-EG"/>
        </w:rPr>
        <w:t>حاملة</w:t>
      </w:r>
      <w:r w:rsidRPr="005463F4">
        <w:rPr>
          <w:rFonts w:hint="cs"/>
          <w:rtl/>
          <w:lang w:bidi="ar-EG"/>
        </w:rPr>
        <w:t xml:space="preserve"> عبارة "</w:t>
      </w:r>
      <w:r w:rsidRPr="005463F4">
        <w:rPr>
          <w:rFonts w:hint="cs"/>
          <w:b/>
          <w:bCs/>
          <w:rtl/>
          <w:lang w:bidi="ar-EG"/>
        </w:rPr>
        <w:t>طلب تأشيرة</w:t>
      </w:r>
      <w:r w:rsidRPr="005463F4">
        <w:rPr>
          <w:rFonts w:hint="cs"/>
          <w:rtl/>
          <w:lang w:bidi="ar-EG"/>
        </w:rPr>
        <w:t xml:space="preserve">" بواسطة الفاكس </w:t>
      </w:r>
      <w:r w:rsidR="005F436B">
        <w:t>(+41</w:t>
      </w:r>
      <w:r w:rsidR="00C059E4">
        <w:t> </w:t>
      </w:r>
      <w:r w:rsidR="005F436B">
        <w:t>22</w:t>
      </w:r>
      <w:r w:rsidR="00C059E4">
        <w:t> </w:t>
      </w:r>
      <w:r w:rsidR="005F436B">
        <w:t>730</w:t>
      </w:r>
      <w:r w:rsidR="00C059E4">
        <w:t> </w:t>
      </w:r>
      <w:r w:rsidR="005F436B">
        <w:t>5853)</w:t>
      </w:r>
      <w:r w:rsidR="005F436B">
        <w:rPr>
          <w:rFonts w:hint="cs"/>
          <w:rtl/>
        </w:rPr>
        <w:t xml:space="preserve"> </w:t>
      </w:r>
      <w:r w:rsidRPr="005463F4">
        <w:rPr>
          <w:rFonts w:hint="cs"/>
          <w:rtl/>
          <w:lang w:bidi="ar-EG"/>
        </w:rPr>
        <w:t>أو البريد الإلكتروني</w:t>
      </w:r>
      <w:r w:rsidR="00C059E4">
        <w:rPr>
          <w:rFonts w:hint="eastAsia"/>
          <w:rtl/>
          <w:lang w:bidi="ar-EG"/>
        </w:rPr>
        <w:t> </w:t>
      </w:r>
      <w:r>
        <w:rPr>
          <w:lang w:bidi="ar-EG"/>
        </w:rPr>
        <w:t>(</w:t>
      </w:r>
      <w:hyperlink r:id="rId20" w:history="1">
        <w:r w:rsidR="004F13B9" w:rsidRPr="00054C60">
          <w:rPr>
            <w:rStyle w:val="Hyperlink"/>
          </w:rPr>
          <w:t>tsbreg@itu.int</w:t>
        </w:r>
      </w:hyperlink>
      <w:r>
        <w:rPr>
          <w:lang w:bidi="ar-EG"/>
        </w:rPr>
        <w:t>)</w:t>
      </w:r>
      <w:r w:rsidRPr="005463F4">
        <w:rPr>
          <w:rFonts w:hint="cs"/>
          <w:rtl/>
          <w:lang w:bidi="ar-EG"/>
        </w:rPr>
        <w:t>.</w:t>
      </w:r>
    </w:p>
    <w:p w:rsidR="00B73D95" w:rsidRPr="005463F4" w:rsidRDefault="00B73D95" w:rsidP="00B73D95">
      <w:pPr>
        <w:spacing w:before="240"/>
        <w:rPr>
          <w:rtl/>
          <w:lang w:bidi="ar-EG"/>
        </w:rPr>
      </w:pPr>
      <w:r w:rsidRPr="005463F4">
        <w:rPr>
          <w:rFonts w:hint="cs"/>
          <w:rtl/>
          <w:lang w:bidi="ar-EG"/>
        </w:rPr>
        <w:t>وتفضلوا بقبول فائق التقدير والاحترام.</w:t>
      </w:r>
    </w:p>
    <w:p w:rsidR="00B73D95" w:rsidRPr="005463F4" w:rsidRDefault="00B73D95" w:rsidP="00B40910">
      <w:pPr>
        <w:spacing w:before="144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334024" w:rsidRDefault="00B73D95" w:rsidP="00334024">
      <w:pPr>
        <w:spacing w:before="1320" w:line="180" w:lineRule="auto"/>
      </w:pPr>
      <w:r w:rsidRPr="005463F4">
        <w:rPr>
          <w:rFonts w:hint="cs"/>
          <w:b/>
          <w:bCs/>
          <w:rtl/>
          <w:lang w:bidi="ar-EG"/>
        </w:rPr>
        <w:t>الملحقات:</w:t>
      </w:r>
      <w:r>
        <w:rPr>
          <w:rFonts w:hint="cs"/>
          <w:rtl/>
          <w:lang w:bidi="ar-EG"/>
        </w:rPr>
        <w:t xml:space="preserve"> </w:t>
      </w:r>
      <w:r w:rsidR="001B0F1D">
        <w:t>2</w:t>
      </w:r>
    </w:p>
    <w:p w:rsidR="00334024" w:rsidRDefault="00334024">
      <w:pPr>
        <w:bidi w:val="0"/>
        <w:spacing w:before="0" w:line="240" w:lineRule="auto"/>
        <w:jc w:val="left"/>
      </w:pPr>
    </w:p>
    <w:p w:rsidR="00334024" w:rsidRDefault="00334024">
      <w:pPr>
        <w:bidi w:val="0"/>
        <w:spacing w:before="0" w:line="240" w:lineRule="auto"/>
        <w:jc w:val="left"/>
        <w:rPr>
          <w:rtl/>
        </w:rPr>
      </w:pPr>
      <w:r>
        <w:rPr>
          <w:rtl/>
        </w:rPr>
        <w:br w:type="page"/>
      </w:r>
    </w:p>
    <w:p w:rsidR="00334024" w:rsidRPr="00334024" w:rsidRDefault="00334024" w:rsidP="004C7919">
      <w:pPr>
        <w:tabs>
          <w:tab w:val="left" w:pos="794"/>
          <w:tab w:val="left" w:pos="1191"/>
          <w:tab w:val="left" w:pos="1588"/>
          <w:tab w:val="left" w:pos="1985"/>
        </w:tabs>
        <w:bidi w:val="0"/>
        <w:spacing w:before="0" w:line="260" w:lineRule="exact"/>
        <w:jc w:val="center"/>
        <w:rPr>
          <w:rFonts w:cs="Times New Roman"/>
          <w:sz w:val="24"/>
          <w:szCs w:val="20"/>
          <w:lang w:val="en-GB"/>
        </w:rPr>
      </w:pPr>
      <w:r w:rsidRPr="00334024">
        <w:rPr>
          <w:rFonts w:cs="Times New Roman"/>
          <w:bCs/>
          <w:sz w:val="24"/>
          <w:szCs w:val="20"/>
          <w:lang w:val="en-GB"/>
        </w:rPr>
        <w:lastRenderedPageBreak/>
        <w:t>ANNEX 1</w:t>
      </w:r>
      <w:r w:rsidRPr="00334024">
        <w:rPr>
          <w:rFonts w:cs="Times New Roman"/>
          <w:b/>
          <w:sz w:val="24"/>
          <w:szCs w:val="20"/>
          <w:lang w:val="en-GB"/>
        </w:rPr>
        <w:br/>
      </w:r>
      <w:r w:rsidRPr="00334024">
        <w:rPr>
          <w:rFonts w:cs="Times New Roman"/>
          <w:sz w:val="24"/>
          <w:szCs w:val="20"/>
          <w:lang w:val="en-GB"/>
        </w:rPr>
        <w:t>(to TSB Collective letter 10/11)</w:t>
      </w:r>
    </w:p>
    <w:p w:rsidR="00334024" w:rsidRPr="00334024" w:rsidRDefault="00334024" w:rsidP="004C7919">
      <w:pPr>
        <w:tabs>
          <w:tab w:val="left" w:pos="794"/>
          <w:tab w:val="left" w:pos="1191"/>
          <w:tab w:val="left" w:pos="1588"/>
          <w:tab w:val="left" w:pos="1985"/>
        </w:tabs>
        <w:bidi w:val="0"/>
        <w:spacing w:line="260" w:lineRule="exact"/>
        <w:jc w:val="center"/>
        <w:rPr>
          <w:rFonts w:cs="Times New Roman"/>
          <w:b/>
          <w:bCs/>
          <w:sz w:val="24"/>
          <w:szCs w:val="20"/>
          <w:lang w:val="en-GB"/>
        </w:rPr>
      </w:pPr>
      <w:r w:rsidRPr="00334024">
        <w:rPr>
          <w:rFonts w:cs="Times New Roman"/>
          <w:b/>
          <w:bCs/>
          <w:sz w:val="24"/>
          <w:szCs w:val="20"/>
          <w:lang w:val="en-GB"/>
        </w:rPr>
        <w:t xml:space="preserve">Meeting of Working Parties </w:t>
      </w:r>
      <w:r w:rsidRPr="00334024">
        <w:rPr>
          <w:rFonts w:cs="Times New Roman"/>
          <w:b/>
          <w:sz w:val="24"/>
          <w:szCs w:val="20"/>
          <w:lang w:val="en-GB"/>
        </w:rPr>
        <w:t xml:space="preserve">1, </w:t>
      </w:r>
      <w:r w:rsidRPr="00334024">
        <w:rPr>
          <w:rFonts w:cs="Times New Roman"/>
          <w:b/>
          <w:bCs/>
          <w:sz w:val="24"/>
          <w:szCs w:val="20"/>
          <w:lang w:val="en-GB"/>
        </w:rPr>
        <w:t xml:space="preserve">2, 3 and </w:t>
      </w:r>
      <w:r w:rsidRPr="00334024">
        <w:rPr>
          <w:rFonts w:cs="Times New Roman"/>
          <w:b/>
          <w:sz w:val="24"/>
          <w:szCs w:val="20"/>
          <w:lang w:val="en-GB"/>
        </w:rPr>
        <w:t>4/11</w:t>
      </w:r>
      <w:r w:rsidRPr="00334024">
        <w:rPr>
          <w:rFonts w:cs="Times New Roman"/>
          <w:b/>
          <w:bCs/>
          <w:sz w:val="24"/>
          <w:szCs w:val="20"/>
          <w:lang w:val="en-GB"/>
        </w:rPr>
        <w:t xml:space="preserve"> </w:t>
      </w:r>
      <w:r w:rsidRPr="00334024">
        <w:rPr>
          <w:rFonts w:cs="Times New Roman"/>
          <w:b/>
          <w:bCs/>
          <w:sz w:val="24"/>
          <w:szCs w:val="20"/>
          <w:lang w:val="en-GB"/>
        </w:rPr>
        <w:br/>
        <w:t xml:space="preserve">Geneva, 17 February </w:t>
      </w:r>
      <w:r w:rsidRPr="00334024">
        <w:rPr>
          <w:rFonts w:cs="Times New Roman"/>
          <w:b/>
          <w:sz w:val="24"/>
          <w:szCs w:val="20"/>
          <w:lang w:val="en-GB"/>
        </w:rPr>
        <w:t>(consecutively from 1130 hours onwards</w:t>
      </w:r>
      <w:r w:rsidRPr="00334024">
        <w:rPr>
          <w:rFonts w:cs="Times New Roman"/>
          <w:b/>
          <w:bCs/>
          <w:sz w:val="24"/>
          <w:szCs w:val="20"/>
          <w:lang w:val="en-GB"/>
        </w:rPr>
        <w:t>)</w:t>
      </w:r>
    </w:p>
    <w:p w:rsidR="00334024" w:rsidRPr="00334024" w:rsidRDefault="00334024" w:rsidP="004C7919">
      <w:pPr>
        <w:tabs>
          <w:tab w:val="left" w:pos="794"/>
          <w:tab w:val="left" w:pos="1191"/>
          <w:tab w:val="left" w:pos="1588"/>
          <w:tab w:val="left" w:pos="1985"/>
        </w:tabs>
        <w:bidi w:val="0"/>
        <w:spacing w:line="260" w:lineRule="exact"/>
        <w:jc w:val="center"/>
        <w:rPr>
          <w:rFonts w:cs="Times New Roman"/>
          <w:b/>
          <w:bCs/>
          <w:sz w:val="24"/>
          <w:szCs w:val="20"/>
          <w:lang w:val="fr-CH"/>
        </w:rPr>
      </w:pPr>
      <w:proofErr w:type="spellStart"/>
      <w:r w:rsidRPr="00334024">
        <w:rPr>
          <w:rFonts w:cs="Times New Roman"/>
          <w:b/>
          <w:bCs/>
          <w:sz w:val="24"/>
          <w:szCs w:val="20"/>
          <w:lang w:val="fr-CH"/>
        </w:rPr>
        <w:t>Draft</w:t>
      </w:r>
      <w:proofErr w:type="spellEnd"/>
      <w:r w:rsidRPr="00334024">
        <w:rPr>
          <w:rFonts w:cs="Times New Roman"/>
          <w:b/>
          <w:bCs/>
          <w:sz w:val="24"/>
          <w:szCs w:val="20"/>
          <w:lang w:val="fr-CH"/>
        </w:rPr>
        <w:t xml:space="preserve"> Agenda</w:t>
      </w:r>
    </w:p>
    <w:p w:rsidR="00334024" w:rsidRPr="00334024" w:rsidRDefault="00334024" w:rsidP="00334024">
      <w:pPr>
        <w:numPr>
          <w:ilvl w:val="0"/>
          <w:numId w:val="4"/>
        </w:numPr>
        <w:tabs>
          <w:tab w:val="left" w:pos="794"/>
          <w:tab w:val="left" w:pos="1191"/>
          <w:tab w:val="left" w:pos="1588"/>
          <w:tab w:val="left" w:pos="1985"/>
        </w:tabs>
        <w:bidi w:val="0"/>
        <w:spacing w:line="260" w:lineRule="exact"/>
        <w:ind w:right="91"/>
        <w:jc w:val="left"/>
        <w:rPr>
          <w:rFonts w:cs="Times New Roman"/>
          <w:sz w:val="24"/>
          <w:szCs w:val="20"/>
          <w:lang w:val="en-GB"/>
        </w:rPr>
      </w:pPr>
      <w:r w:rsidRPr="00334024">
        <w:rPr>
          <w:rFonts w:cs="Times New Roman"/>
          <w:sz w:val="24"/>
          <w:szCs w:val="20"/>
          <w:lang w:val="en-GB"/>
        </w:rPr>
        <w:t>Opening remarks and welcome</w:t>
      </w:r>
    </w:p>
    <w:p w:rsidR="00334024" w:rsidRPr="00334024" w:rsidRDefault="00334024" w:rsidP="00334024">
      <w:pPr>
        <w:numPr>
          <w:ilvl w:val="0"/>
          <w:numId w:val="4"/>
        </w:numPr>
        <w:tabs>
          <w:tab w:val="left" w:pos="794"/>
          <w:tab w:val="left" w:pos="1191"/>
          <w:tab w:val="left" w:pos="1588"/>
          <w:tab w:val="left" w:pos="1985"/>
        </w:tabs>
        <w:bidi w:val="0"/>
        <w:spacing w:line="260" w:lineRule="exact"/>
        <w:ind w:right="91"/>
        <w:jc w:val="left"/>
        <w:rPr>
          <w:rFonts w:cs="Times New Roman"/>
          <w:sz w:val="24"/>
          <w:szCs w:val="20"/>
        </w:rPr>
      </w:pPr>
      <w:r w:rsidRPr="00334024">
        <w:rPr>
          <w:rFonts w:cs="Times New Roman"/>
          <w:sz w:val="24"/>
          <w:szCs w:val="20"/>
          <w:lang w:val="en-GB"/>
        </w:rPr>
        <w:t>Approval of the agenda for the plenary meetings of Working Parties 1, 2, 3 and 4/11</w:t>
      </w:r>
    </w:p>
    <w:p w:rsidR="00334024" w:rsidRPr="00334024" w:rsidRDefault="00334024" w:rsidP="00334024">
      <w:pPr>
        <w:numPr>
          <w:ilvl w:val="0"/>
          <w:numId w:val="4"/>
        </w:numPr>
        <w:tabs>
          <w:tab w:val="left" w:pos="794"/>
          <w:tab w:val="left" w:pos="1191"/>
          <w:tab w:val="left" w:pos="1588"/>
          <w:tab w:val="left" w:pos="1985"/>
        </w:tabs>
        <w:bidi w:val="0"/>
        <w:spacing w:line="260" w:lineRule="exact"/>
        <w:ind w:right="91"/>
        <w:jc w:val="left"/>
        <w:rPr>
          <w:rFonts w:cs="Times New Roman"/>
          <w:sz w:val="24"/>
          <w:szCs w:val="20"/>
          <w:lang w:val="en-GB"/>
        </w:rPr>
      </w:pPr>
      <w:r w:rsidRPr="00334024">
        <w:rPr>
          <w:rFonts w:cs="Times New Roman"/>
          <w:sz w:val="24"/>
          <w:szCs w:val="20"/>
          <w:lang w:val="en-GB"/>
        </w:rPr>
        <w:t>Documents</w:t>
      </w:r>
    </w:p>
    <w:p w:rsidR="00334024" w:rsidRPr="00334024" w:rsidRDefault="00334024" w:rsidP="00334024">
      <w:pPr>
        <w:numPr>
          <w:ilvl w:val="0"/>
          <w:numId w:val="4"/>
        </w:numPr>
        <w:tabs>
          <w:tab w:val="left" w:pos="794"/>
          <w:tab w:val="left" w:pos="1191"/>
          <w:tab w:val="left" w:pos="1588"/>
          <w:tab w:val="left" w:pos="1985"/>
        </w:tabs>
        <w:bidi w:val="0"/>
        <w:spacing w:line="260" w:lineRule="exact"/>
        <w:ind w:right="91"/>
        <w:jc w:val="left"/>
        <w:rPr>
          <w:rFonts w:cs="Times New Roman"/>
          <w:sz w:val="24"/>
          <w:szCs w:val="20"/>
          <w:lang w:val="en-GB"/>
        </w:rPr>
      </w:pPr>
      <w:r w:rsidRPr="00334024">
        <w:rPr>
          <w:rFonts w:cs="Times New Roman"/>
          <w:sz w:val="24"/>
          <w:szCs w:val="20"/>
          <w:lang w:val="en-GB"/>
        </w:rPr>
        <w:t xml:space="preserve">Review the results of Rapporteur Group meetings </w:t>
      </w:r>
    </w:p>
    <w:p w:rsidR="00334024" w:rsidRPr="00334024" w:rsidRDefault="00334024" w:rsidP="00334024">
      <w:pPr>
        <w:numPr>
          <w:ilvl w:val="0"/>
          <w:numId w:val="4"/>
        </w:numPr>
        <w:tabs>
          <w:tab w:val="left" w:pos="794"/>
          <w:tab w:val="left" w:pos="1191"/>
          <w:tab w:val="left" w:pos="1588"/>
          <w:tab w:val="left" w:pos="1985"/>
        </w:tabs>
        <w:bidi w:val="0"/>
        <w:spacing w:line="260" w:lineRule="exact"/>
        <w:ind w:right="91"/>
        <w:jc w:val="left"/>
        <w:rPr>
          <w:rFonts w:cs="Times New Roman"/>
          <w:sz w:val="24"/>
          <w:szCs w:val="20"/>
          <w:lang w:val="en-GB"/>
        </w:rPr>
      </w:pPr>
      <w:r w:rsidRPr="00334024">
        <w:rPr>
          <w:rFonts w:cs="Times New Roman"/>
          <w:sz w:val="24"/>
          <w:szCs w:val="20"/>
          <w:lang w:val="en-GB"/>
        </w:rPr>
        <w:t>Consent or determination of draft Recommendations, agreement on supplements/handbooks for WPs 1,2, 3 and 4/11 as follows:</w:t>
      </w:r>
    </w:p>
    <w:p w:rsidR="00334024" w:rsidRPr="00334024" w:rsidRDefault="00334024" w:rsidP="00334024">
      <w:pPr>
        <w:tabs>
          <w:tab w:val="left" w:pos="794"/>
          <w:tab w:val="left" w:pos="1191"/>
          <w:tab w:val="left" w:pos="1588"/>
          <w:tab w:val="left" w:pos="1985"/>
        </w:tabs>
        <w:bidi w:val="0"/>
        <w:spacing w:line="260" w:lineRule="exact"/>
        <w:rPr>
          <w:rFonts w:cs="Times New Roman"/>
          <w:b/>
          <w:bCs/>
          <w:sz w:val="24"/>
          <w:szCs w:val="20"/>
          <w:lang w:val="en-GB" w:eastAsia="zh-CN"/>
        </w:rPr>
      </w:pPr>
      <w:r w:rsidRPr="00334024">
        <w:rPr>
          <w:rFonts w:cs="Times New Roman"/>
          <w:b/>
          <w:bCs/>
          <w:sz w:val="24"/>
          <w:szCs w:val="20"/>
          <w:lang w:val="en-GB" w:eastAsia="zh-CN"/>
        </w:rPr>
        <w:t>WP 1/11</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0" w:line="260" w:lineRule="exact"/>
        <w:ind w:left="1134" w:hanging="414"/>
        <w:jc w:val="left"/>
        <w:textAlignment w:val="baseline"/>
        <w:rPr>
          <w:rFonts w:cs="Times New Roman"/>
          <w:sz w:val="24"/>
          <w:szCs w:val="22"/>
          <w:lang w:val="en-GB"/>
        </w:rPr>
      </w:pPr>
      <w:r w:rsidRPr="00334024">
        <w:rPr>
          <w:rFonts w:cs="Times New Roman"/>
          <w:sz w:val="24"/>
          <w:szCs w:val="22"/>
          <w:lang w:val="en-GB"/>
        </w:rPr>
        <w:t>Q.TS-IVR - “Signalling requirements for touch screen terminal-based IVR services”</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0"/>
          <w:lang w:val="en-GB" w:eastAsia="zh-CN"/>
        </w:rPr>
      </w:pPr>
      <w:r w:rsidRPr="00334024">
        <w:rPr>
          <w:rFonts w:cs="Times New Roman"/>
          <w:sz w:val="24"/>
          <w:szCs w:val="20"/>
          <w:lang w:val="en-GB"/>
        </w:rPr>
        <w:t xml:space="preserve">TRQ.ETS-overview (draft revised Supp.62 to </w:t>
      </w:r>
      <w:r w:rsidRPr="00334024">
        <w:rPr>
          <w:rFonts w:cs="Times New Roman"/>
          <w:sz w:val="24"/>
          <w:szCs w:val="20"/>
        </w:rPr>
        <w:t xml:space="preserve">ITU-T </w:t>
      </w:r>
      <w:r w:rsidRPr="00334024">
        <w:rPr>
          <w:rFonts w:cs="Times New Roman"/>
          <w:sz w:val="24"/>
          <w:szCs w:val="20"/>
          <w:lang w:val="en-GB"/>
        </w:rPr>
        <w:t>Q series Recommendations) “Overview of Standards Development Organizations (SDOs) and Other Organizations' Work on Emergency Telecommunications Service (ETS)“</w:t>
      </w:r>
    </w:p>
    <w:p w:rsidR="00334024" w:rsidRPr="00334024" w:rsidRDefault="00334024" w:rsidP="00334024">
      <w:pPr>
        <w:tabs>
          <w:tab w:val="left" w:pos="794"/>
          <w:tab w:val="left" w:pos="1191"/>
          <w:tab w:val="left" w:pos="1588"/>
          <w:tab w:val="left" w:pos="1985"/>
        </w:tabs>
        <w:bidi w:val="0"/>
        <w:spacing w:line="260" w:lineRule="exact"/>
        <w:rPr>
          <w:rFonts w:cs="Times New Roman"/>
          <w:b/>
          <w:bCs/>
          <w:sz w:val="24"/>
          <w:szCs w:val="20"/>
          <w:lang w:val="en-GB" w:eastAsia="zh-CN"/>
        </w:rPr>
      </w:pPr>
      <w:r w:rsidRPr="00334024">
        <w:rPr>
          <w:rFonts w:cs="Times New Roman"/>
          <w:b/>
          <w:bCs/>
          <w:sz w:val="24"/>
          <w:szCs w:val="20"/>
          <w:lang w:val="en-GB" w:eastAsia="zh-CN"/>
        </w:rPr>
        <w:t>WP 2/11</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0" w:line="260" w:lineRule="exact"/>
        <w:ind w:left="1134" w:hanging="414"/>
        <w:jc w:val="left"/>
        <w:textAlignment w:val="baseline"/>
        <w:rPr>
          <w:rFonts w:cs="Times New Roman"/>
          <w:sz w:val="24"/>
          <w:szCs w:val="22"/>
          <w:lang w:val="en-GB"/>
        </w:rPr>
      </w:pPr>
      <w:r w:rsidRPr="00334024">
        <w:rPr>
          <w:rFonts w:cs="Times New Roman"/>
          <w:sz w:val="24"/>
          <w:szCs w:val="22"/>
          <w:lang w:val="en-GB"/>
        </w:rPr>
        <w:t>Q.3310</w:t>
      </w:r>
      <w:r w:rsidRPr="00334024">
        <w:rPr>
          <w:rFonts w:cs="Times New Roman" w:hint="eastAsia"/>
          <w:sz w:val="24"/>
          <w:szCs w:val="22"/>
          <w:lang w:val="en-GB"/>
        </w:rPr>
        <w:t>.</w:t>
      </w:r>
      <w:r w:rsidRPr="00334024">
        <w:rPr>
          <w:rFonts w:cs="Times New Roman"/>
          <w:sz w:val="24"/>
          <w:szCs w:val="22"/>
          <w:lang w:val="en-GB"/>
        </w:rPr>
        <w:t>- “Protocol at the interface between Resource Admission Control Physical entities (RAC-PE) and CPN Gateway Physical entities (CG-PE) (CGPE-PE) (Rh' interface)”</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2"/>
          <w:lang w:val="en-GB"/>
        </w:rPr>
      </w:pPr>
      <w:r w:rsidRPr="00334024">
        <w:rPr>
          <w:rFonts w:cs="Times New Roman"/>
          <w:sz w:val="24"/>
          <w:szCs w:val="22"/>
          <w:lang w:val="en-GB"/>
        </w:rPr>
        <w:t>Q.33</w:t>
      </w:r>
      <w:r w:rsidRPr="00334024">
        <w:rPr>
          <w:rFonts w:cs="Times New Roman" w:hint="eastAsia"/>
          <w:sz w:val="24"/>
          <w:szCs w:val="22"/>
          <w:lang w:val="en-GB"/>
        </w:rPr>
        <w:t>0</w:t>
      </w:r>
      <w:r w:rsidRPr="00334024">
        <w:rPr>
          <w:rFonts w:cs="Times New Roman"/>
          <w:sz w:val="24"/>
          <w:szCs w:val="22"/>
          <w:lang w:val="en-GB"/>
        </w:rPr>
        <w:t>3.1</w:t>
      </w:r>
      <w:r w:rsidRPr="00334024">
        <w:rPr>
          <w:rFonts w:cs="Times New Roman" w:hint="eastAsia"/>
          <w:sz w:val="24"/>
          <w:szCs w:val="22"/>
          <w:lang w:val="en-GB"/>
        </w:rPr>
        <w:t xml:space="preserve"> v2</w:t>
      </w:r>
      <w:r w:rsidRPr="00334024">
        <w:rPr>
          <w:rFonts w:cs="Times New Roman"/>
          <w:sz w:val="24"/>
          <w:szCs w:val="22"/>
          <w:lang w:val="en-GB"/>
        </w:rPr>
        <w:t xml:space="preserve"> – “Resource control protocol no.3: COPS Profile Protocol at the </w:t>
      </w:r>
      <w:proofErr w:type="spellStart"/>
      <w:r w:rsidRPr="00334024">
        <w:rPr>
          <w:rFonts w:cs="Times New Roman"/>
          <w:sz w:val="24"/>
          <w:szCs w:val="22"/>
          <w:lang w:val="en-GB"/>
        </w:rPr>
        <w:t>Rw</w:t>
      </w:r>
      <w:proofErr w:type="spellEnd"/>
      <w:r w:rsidRPr="00334024">
        <w:rPr>
          <w:rFonts w:cs="Times New Roman"/>
          <w:sz w:val="24"/>
          <w:szCs w:val="22"/>
          <w:lang w:val="en-GB"/>
        </w:rPr>
        <w:t xml:space="preserve"> interface between Policy decision Physical entity (PD-PE) and Policy Enforcement Physical Entity (PE-PE)”</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2"/>
          <w:lang w:val="en-GB"/>
        </w:rPr>
      </w:pPr>
      <w:r w:rsidRPr="00334024">
        <w:rPr>
          <w:rFonts w:cs="Times New Roman"/>
          <w:sz w:val="24"/>
          <w:szCs w:val="22"/>
          <w:lang w:val="en-GB"/>
        </w:rPr>
        <w:t>Q.M9 – “Proposal for the new recommendation of signalling requirements and protocol at the M9 interface between MLM-PE(P) and MLM-PE(C)”</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2"/>
          <w:lang w:val="en-GB"/>
        </w:rPr>
      </w:pPr>
      <w:proofErr w:type="spellStart"/>
      <w:r w:rsidRPr="00334024">
        <w:rPr>
          <w:rFonts w:cs="Times New Roman"/>
          <w:sz w:val="24"/>
          <w:szCs w:val="22"/>
          <w:lang w:val="en-GB"/>
        </w:rPr>
        <w:t>Q.sigafmob</w:t>
      </w:r>
      <w:proofErr w:type="spellEnd"/>
      <w:r w:rsidRPr="00334024">
        <w:rPr>
          <w:rFonts w:cs="Times New Roman"/>
          <w:sz w:val="24"/>
          <w:szCs w:val="22"/>
          <w:lang w:val="en-GB"/>
        </w:rPr>
        <w:t xml:space="preserve"> – “Signalling architecture and signalling flows for mobility”</w:t>
      </w:r>
    </w:p>
    <w:p w:rsidR="00334024" w:rsidRPr="00334024" w:rsidRDefault="00334024" w:rsidP="00334024">
      <w:pPr>
        <w:tabs>
          <w:tab w:val="left" w:pos="794"/>
          <w:tab w:val="left" w:pos="1191"/>
          <w:tab w:val="left" w:pos="1588"/>
          <w:tab w:val="left" w:pos="1985"/>
        </w:tabs>
        <w:bidi w:val="0"/>
        <w:spacing w:line="260" w:lineRule="exact"/>
        <w:ind w:left="567" w:hanging="567"/>
        <w:jc w:val="left"/>
        <w:rPr>
          <w:rFonts w:cs="Times New Roman"/>
          <w:b/>
          <w:bCs/>
          <w:sz w:val="24"/>
          <w:szCs w:val="20"/>
          <w:lang w:val="en-GB" w:eastAsia="zh-CN"/>
        </w:rPr>
      </w:pPr>
      <w:r w:rsidRPr="00334024">
        <w:rPr>
          <w:rFonts w:cs="Times New Roman"/>
          <w:b/>
          <w:bCs/>
          <w:sz w:val="24"/>
          <w:szCs w:val="20"/>
          <w:lang w:val="en-GB" w:eastAsia="zh-CN"/>
        </w:rPr>
        <w:t>WP 3/11</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0" w:line="260" w:lineRule="exact"/>
        <w:ind w:left="1134" w:hanging="414"/>
        <w:jc w:val="left"/>
        <w:textAlignment w:val="baseline"/>
        <w:rPr>
          <w:rFonts w:cs="Times New Roman"/>
          <w:sz w:val="24"/>
          <w:szCs w:val="22"/>
          <w:lang w:val="en-GB"/>
        </w:rPr>
      </w:pPr>
      <w:r w:rsidRPr="00334024">
        <w:rPr>
          <w:rFonts w:cs="Times New Roman"/>
          <w:sz w:val="24"/>
          <w:szCs w:val="22"/>
          <w:lang w:val="en-GB"/>
        </w:rPr>
        <w:t>Q.</w:t>
      </w:r>
      <w:r w:rsidRPr="00334024">
        <w:rPr>
          <w:rFonts w:cs="Times New Roman" w:hint="eastAsia"/>
          <w:sz w:val="24"/>
          <w:szCs w:val="22"/>
          <w:lang w:val="en-GB"/>
        </w:rPr>
        <w:t>nacp.M13</w:t>
      </w:r>
      <w:r w:rsidRPr="00334024">
        <w:rPr>
          <w:rFonts w:cs="Times New Roman"/>
          <w:sz w:val="24"/>
          <w:szCs w:val="22"/>
          <w:lang w:val="en-GB"/>
        </w:rPr>
        <w:t xml:space="preserve"> – “Signalling Requirements and Protocol at the M13 interface between TLM-PE and NID-PE”</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2"/>
          <w:lang w:val="en-GB"/>
        </w:rPr>
      </w:pPr>
      <w:r w:rsidRPr="00334024">
        <w:rPr>
          <w:rFonts w:cs="Times New Roman" w:hint="eastAsia"/>
          <w:sz w:val="24"/>
          <w:szCs w:val="22"/>
          <w:lang w:val="en-GB"/>
        </w:rPr>
        <w:t>Revised X.603(2004)</w:t>
      </w:r>
      <w:r w:rsidRPr="00334024">
        <w:rPr>
          <w:rFonts w:cs="Times New Roman"/>
          <w:sz w:val="24"/>
          <w:szCs w:val="22"/>
          <w:lang w:val="en-GB"/>
        </w:rPr>
        <w:t xml:space="preserve"> “Relayed multicast control protocol”</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2"/>
        </w:rPr>
      </w:pPr>
      <w:r w:rsidRPr="00334024">
        <w:rPr>
          <w:rFonts w:cs="Times New Roman" w:hint="eastAsia"/>
          <w:sz w:val="24"/>
          <w:szCs w:val="22"/>
          <w:lang w:val="en-GB"/>
        </w:rPr>
        <w:t>Revised X.603.1(2010)</w:t>
      </w:r>
      <w:r w:rsidRPr="00334024">
        <w:rPr>
          <w:rFonts w:cs="Times New Roman"/>
          <w:sz w:val="24"/>
          <w:szCs w:val="22"/>
          <w:lang w:val="en-GB"/>
        </w:rPr>
        <w:t xml:space="preserve"> “</w:t>
      </w:r>
      <w:r w:rsidRPr="00334024">
        <w:rPr>
          <w:rFonts w:cs="Times New Roman"/>
          <w:sz w:val="24"/>
          <w:szCs w:val="22"/>
        </w:rPr>
        <w:t>Information technology – Relayed multicast protocol: Specification for simplex group applications”</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0"/>
          <w:lang w:val="en-GB" w:eastAsia="ko-KR"/>
        </w:rPr>
      </w:pPr>
      <w:r w:rsidRPr="00334024">
        <w:rPr>
          <w:rFonts w:cs="Times New Roman"/>
          <w:sz w:val="24"/>
          <w:szCs w:val="20"/>
          <w:lang w:val="en-GB"/>
        </w:rPr>
        <w:t xml:space="preserve">“Handbook on </w:t>
      </w:r>
      <w:r w:rsidRPr="00334024">
        <w:rPr>
          <w:rFonts w:cs="Times New Roman"/>
          <w:sz w:val="24"/>
          <w:szCs w:val="24"/>
          <w:lang w:eastAsia="ko-KR"/>
        </w:rPr>
        <w:t xml:space="preserve">network performance testing and monitoring for guarantee required </w:t>
      </w:r>
      <w:proofErr w:type="spellStart"/>
      <w:r w:rsidRPr="00334024">
        <w:rPr>
          <w:rFonts w:cs="Times New Roman"/>
          <w:sz w:val="24"/>
          <w:szCs w:val="24"/>
          <w:lang w:eastAsia="ko-KR"/>
        </w:rPr>
        <w:t>QoS</w:t>
      </w:r>
      <w:proofErr w:type="spellEnd"/>
      <w:r w:rsidRPr="00334024">
        <w:rPr>
          <w:rFonts w:cs="Times New Roman"/>
          <w:sz w:val="24"/>
          <w:szCs w:val="24"/>
          <w:lang w:eastAsia="ko-KR"/>
        </w:rPr>
        <w:t xml:space="preserve"> for NGN services</w:t>
      </w:r>
      <w:r w:rsidRPr="00334024">
        <w:rPr>
          <w:rFonts w:cs="Times New Roman"/>
          <w:sz w:val="24"/>
          <w:szCs w:val="20"/>
          <w:lang w:val="en-GB"/>
        </w:rPr>
        <w:t>”</w:t>
      </w:r>
    </w:p>
    <w:p w:rsidR="00334024" w:rsidRPr="00334024" w:rsidRDefault="00334024" w:rsidP="00334024">
      <w:pPr>
        <w:tabs>
          <w:tab w:val="left" w:pos="794"/>
          <w:tab w:val="left" w:pos="1191"/>
          <w:tab w:val="left" w:pos="1588"/>
          <w:tab w:val="left" w:pos="1985"/>
        </w:tabs>
        <w:bidi w:val="0"/>
        <w:spacing w:line="260" w:lineRule="exact"/>
        <w:ind w:left="567" w:hanging="567"/>
        <w:jc w:val="left"/>
        <w:rPr>
          <w:rFonts w:cs="Times New Roman"/>
          <w:b/>
          <w:bCs/>
          <w:sz w:val="24"/>
          <w:szCs w:val="20"/>
          <w:lang w:val="en-GB" w:eastAsia="zh-CN"/>
        </w:rPr>
      </w:pPr>
      <w:r w:rsidRPr="00334024">
        <w:rPr>
          <w:rFonts w:cs="Times New Roman"/>
          <w:b/>
          <w:bCs/>
          <w:sz w:val="24"/>
          <w:szCs w:val="20"/>
          <w:lang w:val="en-GB" w:eastAsia="zh-CN"/>
        </w:rPr>
        <w:t>WP 4/11</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0" w:line="260" w:lineRule="exact"/>
        <w:ind w:left="1134" w:hanging="414"/>
        <w:jc w:val="left"/>
        <w:textAlignment w:val="baseline"/>
        <w:rPr>
          <w:rFonts w:cs="Times New Roman"/>
          <w:sz w:val="24"/>
          <w:szCs w:val="24"/>
          <w:lang w:eastAsia="ja-JP"/>
        </w:rPr>
      </w:pPr>
      <w:proofErr w:type="spellStart"/>
      <w:r w:rsidRPr="00334024">
        <w:rPr>
          <w:rFonts w:cs="Times New Roman"/>
          <w:sz w:val="24"/>
          <w:szCs w:val="24"/>
          <w:lang w:val="en-GB"/>
        </w:rPr>
        <w:t>Q.MMtesting</w:t>
      </w:r>
      <w:proofErr w:type="spellEnd"/>
      <w:r w:rsidRPr="00334024">
        <w:rPr>
          <w:rFonts w:cs="Times New Roman"/>
          <w:sz w:val="24"/>
          <w:szCs w:val="24"/>
          <w:lang w:val="en-GB"/>
        </w:rPr>
        <w:t xml:space="preserve"> </w:t>
      </w:r>
      <w:r w:rsidRPr="00334024">
        <w:rPr>
          <w:rFonts w:cs="Times New Roman"/>
          <w:sz w:val="24"/>
          <w:szCs w:val="22"/>
          <w:lang w:val="en-GB"/>
        </w:rPr>
        <w:t>–</w:t>
      </w:r>
      <w:r w:rsidRPr="00334024">
        <w:rPr>
          <w:rFonts w:cs="Times New Roman"/>
          <w:sz w:val="24"/>
          <w:szCs w:val="24"/>
          <w:lang w:val="en-GB"/>
        </w:rPr>
        <w:t xml:space="preserve"> </w:t>
      </w:r>
      <w:r w:rsidRPr="00334024">
        <w:rPr>
          <w:rFonts w:cs="Times New Roman"/>
          <w:sz w:val="24"/>
          <w:szCs w:val="24"/>
        </w:rPr>
        <w:t>“</w:t>
      </w:r>
      <w:r w:rsidRPr="00334024">
        <w:rPr>
          <w:rFonts w:cs="Times New Roman"/>
          <w:sz w:val="24"/>
          <w:szCs w:val="24"/>
          <w:lang w:eastAsia="ja-JP"/>
        </w:rPr>
        <w:t>Real-time multimedia service testing framework at NGN UNI”</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2"/>
          <w:lang w:val="en-GB"/>
        </w:rPr>
      </w:pPr>
      <w:proofErr w:type="spellStart"/>
      <w:r w:rsidRPr="00334024">
        <w:rPr>
          <w:rFonts w:cs="Times New Roman"/>
          <w:sz w:val="24"/>
          <w:szCs w:val="22"/>
          <w:lang w:val="en-GB"/>
        </w:rPr>
        <w:t>Q.monitor_ss</w:t>
      </w:r>
      <w:proofErr w:type="spellEnd"/>
      <w:r w:rsidRPr="00334024">
        <w:rPr>
          <w:rFonts w:cs="Times New Roman"/>
          <w:sz w:val="24"/>
          <w:szCs w:val="22"/>
          <w:lang w:val="en-GB"/>
        </w:rPr>
        <w:t xml:space="preserve"> (Q.3912) – "Monitoring parameters set for streaming services in NGN”</w:t>
      </w:r>
    </w:p>
    <w:p w:rsidR="00334024" w:rsidRPr="00334024" w:rsidRDefault="00334024" w:rsidP="00334024">
      <w:pPr>
        <w:numPr>
          <w:ilvl w:val="0"/>
          <w:numId w:val="5"/>
        </w:numPr>
        <w:tabs>
          <w:tab w:val="left" w:pos="794"/>
          <w:tab w:val="left" w:pos="1191"/>
          <w:tab w:val="left" w:pos="1588"/>
          <w:tab w:val="left" w:pos="1985"/>
        </w:tabs>
        <w:overflowPunct w:val="0"/>
        <w:autoSpaceDE w:val="0"/>
        <w:autoSpaceDN w:val="0"/>
        <w:bidi w:val="0"/>
        <w:adjustRightInd w:val="0"/>
        <w:spacing w:before="100" w:line="260" w:lineRule="exact"/>
        <w:ind w:left="1134" w:hanging="414"/>
        <w:jc w:val="left"/>
        <w:textAlignment w:val="baseline"/>
        <w:rPr>
          <w:rFonts w:cs="Times New Roman"/>
          <w:sz w:val="24"/>
          <w:szCs w:val="22"/>
          <w:lang w:val="en-GB"/>
        </w:rPr>
      </w:pPr>
      <w:r w:rsidRPr="00334024">
        <w:rPr>
          <w:rFonts w:cs="Times New Roman"/>
          <w:sz w:val="24"/>
          <w:szCs w:val="22"/>
          <w:lang w:val="en-GB"/>
        </w:rPr>
        <w:t xml:space="preserve">Q.3925 – “The types of traffic flows which should be generated for voice, data and video on the Model network for testing </w:t>
      </w:r>
      <w:proofErr w:type="spellStart"/>
      <w:r w:rsidRPr="00334024">
        <w:rPr>
          <w:rFonts w:cs="Times New Roman"/>
          <w:sz w:val="24"/>
          <w:szCs w:val="22"/>
          <w:lang w:val="en-GB"/>
        </w:rPr>
        <w:t>QoS</w:t>
      </w:r>
      <w:proofErr w:type="spellEnd"/>
      <w:r w:rsidRPr="00334024">
        <w:rPr>
          <w:rFonts w:cs="Times New Roman"/>
          <w:sz w:val="24"/>
          <w:szCs w:val="22"/>
          <w:lang w:val="en-GB"/>
        </w:rPr>
        <w:t xml:space="preserve"> parameters”</w:t>
      </w:r>
    </w:p>
    <w:p w:rsidR="00334024" w:rsidRPr="00334024" w:rsidRDefault="00334024" w:rsidP="00334024">
      <w:pPr>
        <w:numPr>
          <w:ilvl w:val="0"/>
          <w:numId w:val="4"/>
        </w:numPr>
        <w:tabs>
          <w:tab w:val="left" w:pos="794"/>
          <w:tab w:val="left" w:pos="1191"/>
          <w:tab w:val="left" w:pos="1588"/>
          <w:tab w:val="left" w:pos="1985"/>
        </w:tabs>
        <w:bidi w:val="0"/>
        <w:spacing w:line="260" w:lineRule="exact"/>
        <w:ind w:right="91"/>
        <w:jc w:val="left"/>
        <w:rPr>
          <w:rFonts w:cs="Times New Roman"/>
          <w:sz w:val="24"/>
          <w:szCs w:val="20"/>
          <w:lang w:val="en-GB"/>
        </w:rPr>
      </w:pPr>
      <w:r w:rsidRPr="00334024">
        <w:rPr>
          <w:rFonts w:cs="Times New Roman"/>
          <w:sz w:val="24"/>
          <w:szCs w:val="20"/>
          <w:lang w:val="en-GB"/>
        </w:rPr>
        <w:t>Status on SG 11 restructuring discussions for WTSA-12</w:t>
      </w:r>
    </w:p>
    <w:p w:rsidR="00334024" w:rsidRPr="00334024" w:rsidRDefault="00334024" w:rsidP="00334024">
      <w:pPr>
        <w:numPr>
          <w:ilvl w:val="0"/>
          <w:numId w:val="4"/>
        </w:numPr>
        <w:tabs>
          <w:tab w:val="left" w:pos="794"/>
          <w:tab w:val="left" w:pos="1191"/>
          <w:tab w:val="left" w:pos="1588"/>
          <w:tab w:val="left" w:pos="1985"/>
        </w:tabs>
        <w:bidi w:val="0"/>
        <w:spacing w:line="260" w:lineRule="exact"/>
        <w:ind w:right="91"/>
        <w:jc w:val="left"/>
        <w:rPr>
          <w:rFonts w:cs="Times New Roman"/>
          <w:sz w:val="24"/>
          <w:szCs w:val="20"/>
          <w:lang w:val="en-GB"/>
        </w:rPr>
      </w:pPr>
      <w:r w:rsidRPr="00334024">
        <w:rPr>
          <w:rFonts w:cs="Times New Roman"/>
          <w:sz w:val="24"/>
          <w:szCs w:val="20"/>
          <w:lang w:val="en-GB"/>
        </w:rPr>
        <w:t>AOB</w:t>
      </w:r>
    </w:p>
    <w:p w:rsidR="00334024" w:rsidRPr="00334024" w:rsidRDefault="00334024" w:rsidP="00334024">
      <w:pPr>
        <w:numPr>
          <w:ilvl w:val="0"/>
          <w:numId w:val="4"/>
        </w:numPr>
        <w:tabs>
          <w:tab w:val="left" w:pos="794"/>
          <w:tab w:val="left" w:pos="1191"/>
          <w:tab w:val="left" w:pos="1588"/>
          <w:tab w:val="left" w:pos="1985"/>
        </w:tabs>
        <w:bidi w:val="0"/>
        <w:spacing w:line="260" w:lineRule="exact"/>
        <w:ind w:right="92"/>
        <w:jc w:val="left"/>
        <w:rPr>
          <w:rFonts w:cs="Times New Roman"/>
          <w:sz w:val="24"/>
          <w:szCs w:val="20"/>
          <w:lang w:val="fr-CH"/>
        </w:rPr>
      </w:pPr>
      <w:r w:rsidRPr="00334024">
        <w:rPr>
          <w:rFonts w:cs="Times New Roman"/>
          <w:sz w:val="24"/>
          <w:szCs w:val="20"/>
          <w:lang w:val="en-GB"/>
        </w:rPr>
        <w:t>Closure of the meeting</w:t>
      </w:r>
    </w:p>
    <w:p w:rsidR="00B73D95" w:rsidRPr="00337CD9" w:rsidRDefault="00B73D95" w:rsidP="00B73D95">
      <w:pPr>
        <w:pStyle w:val="LetterStart"/>
        <w:tabs>
          <w:tab w:val="clear" w:pos="1361"/>
          <w:tab w:val="clear" w:pos="1758"/>
          <w:tab w:val="clear" w:pos="2155"/>
          <w:tab w:val="clear" w:pos="2552"/>
          <w:tab w:val="center" w:pos="4962"/>
        </w:tabs>
        <w:spacing w:before="0" w:line="240" w:lineRule="atLeast"/>
        <w:rPr>
          <w:lang w:val="en-US"/>
        </w:rPr>
        <w:sectPr w:rsidR="00B73D95" w:rsidRPr="00337CD9" w:rsidSect="00F23FC1">
          <w:headerReference w:type="even" r:id="rId21"/>
          <w:headerReference w:type="default" r:id="rId22"/>
          <w:footerReference w:type="even" r:id="rId23"/>
          <w:footerReference w:type="default" r:id="rId24"/>
          <w:headerReference w:type="first" r:id="rId25"/>
          <w:footerReference w:type="first" r:id="rId26"/>
          <w:pgSz w:w="11901" w:h="16840" w:code="9"/>
          <w:pgMar w:top="1418" w:right="1134" w:bottom="1134" w:left="1134" w:header="567" w:footer="567" w:gutter="0"/>
          <w:pgNumType w:start="1"/>
          <w:cols w:space="720"/>
          <w:titlePg/>
          <w:docGrid w:linePitch="360"/>
        </w:sectPr>
      </w:pPr>
      <w:r>
        <w:rPr>
          <w:lang w:val="fr-CH"/>
        </w:rPr>
        <w:tab/>
      </w:r>
    </w:p>
    <w:p w:rsidR="00D8311F" w:rsidRPr="00D8311F" w:rsidRDefault="00D8311F" w:rsidP="004C7919">
      <w:pPr>
        <w:tabs>
          <w:tab w:val="center" w:pos="4962"/>
        </w:tabs>
        <w:bidi w:val="0"/>
        <w:spacing w:line="240" w:lineRule="atLeast"/>
        <w:jc w:val="center"/>
        <w:rPr>
          <w:rFonts w:cs="Times New Roman"/>
          <w:sz w:val="24"/>
          <w:szCs w:val="20"/>
        </w:rPr>
      </w:pPr>
      <w:r w:rsidRPr="00D8311F">
        <w:rPr>
          <w:rFonts w:cs="Times New Roman"/>
          <w:sz w:val="24"/>
          <w:szCs w:val="20"/>
        </w:rPr>
        <w:lastRenderedPageBreak/>
        <w:t>ANNEX 2</w:t>
      </w:r>
      <w:r w:rsidRPr="00D8311F">
        <w:rPr>
          <w:rFonts w:cs="Times New Roman"/>
          <w:sz w:val="24"/>
          <w:szCs w:val="20"/>
        </w:rPr>
        <w:br/>
        <w:t xml:space="preserve">(to TSB Collective letter </w:t>
      </w:r>
      <w:r w:rsidRPr="00D8311F">
        <w:rPr>
          <w:rFonts w:cs="Times New Roman"/>
          <w:sz w:val="24"/>
          <w:szCs w:val="20"/>
          <w:lang w:val="en-GB"/>
        </w:rPr>
        <w:t>10/</w:t>
      </w:r>
      <w:r w:rsidRPr="00D8311F">
        <w:rPr>
          <w:rFonts w:cs="Times New Roman"/>
          <w:sz w:val="24"/>
          <w:szCs w:val="20"/>
        </w:rPr>
        <w:t>11)</w:t>
      </w:r>
    </w:p>
    <w:p w:rsidR="00D8311F" w:rsidRPr="00D8311F" w:rsidRDefault="00D8311F" w:rsidP="00D8311F">
      <w:pPr>
        <w:tabs>
          <w:tab w:val="center" w:pos="4962"/>
        </w:tabs>
        <w:bidi w:val="0"/>
        <w:spacing w:line="240" w:lineRule="atLeast"/>
        <w:ind w:left="567"/>
        <w:jc w:val="left"/>
        <w:rPr>
          <w:rFonts w:cs="Times New Roman"/>
          <w:sz w:val="16"/>
          <w:szCs w:val="20"/>
          <w:lang w:val="en-GB"/>
        </w:rPr>
      </w:pPr>
      <w:r w:rsidRPr="00D8311F">
        <w:rPr>
          <w:rFonts w:cs="Times New Roman"/>
          <w:sz w:val="24"/>
          <w:szCs w:val="20"/>
        </w:rPr>
        <w:tab/>
      </w:r>
    </w:p>
    <w:tbl>
      <w:tblPr>
        <w:tblW w:w="0" w:type="auto"/>
        <w:jc w:val="center"/>
        <w:tblLayout w:type="fixed"/>
        <w:tblLook w:val="0000" w:firstRow="0" w:lastRow="0" w:firstColumn="0" w:lastColumn="0" w:noHBand="0" w:noVBand="0"/>
      </w:tblPr>
      <w:tblGrid>
        <w:gridCol w:w="9360"/>
      </w:tblGrid>
      <w:tr w:rsidR="00D8311F" w:rsidRPr="00D8311F" w:rsidTr="00A83795">
        <w:trPr>
          <w:cantSplit/>
          <w:jc w:val="center"/>
        </w:trPr>
        <w:tc>
          <w:tcPr>
            <w:tcW w:w="9360" w:type="dxa"/>
            <w:tcBorders>
              <w:top w:val="single" w:sz="6" w:space="0" w:color="auto"/>
              <w:left w:val="single" w:sz="6" w:space="0" w:color="auto"/>
              <w:bottom w:val="single" w:sz="6" w:space="0" w:color="auto"/>
              <w:right w:val="single" w:sz="6" w:space="0" w:color="auto"/>
            </w:tcBorders>
          </w:tcPr>
          <w:p w:rsidR="00D8311F" w:rsidRPr="00D8311F" w:rsidRDefault="00D8311F" w:rsidP="00D8311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D8311F" w:rsidRPr="00D8311F" w:rsidRDefault="00D8311F" w:rsidP="00D8311F">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D8311F">
              <w:rPr>
                <w:rFonts w:cs="Times New Roman"/>
                <w:i/>
                <w:sz w:val="24"/>
                <w:szCs w:val="24"/>
                <w:lang w:val="en-GB"/>
              </w:rPr>
              <w:t xml:space="preserve">This confirmation form </w:t>
            </w:r>
            <w:r w:rsidRPr="00D8311F">
              <w:rPr>
                <w:rFonts w:cs="Times New Roman"/>
                <w:b/>
                <w:bCs/>
                <w:i/>
                <w:sz w:val="24"/>
                <w:szCs w:val="24"/>
                <w:lang w:val="en-GB"/>
              </w:rPr>
              <w:t xml:space="preserve">should </w:t>
            </w:r>
            <w:r w:rsidRPr="00D8311F">
              <w:rPr>
                <w:rFonts w:cs="Times New Roman"/>
                <w:b/>
                <w:i/>
                <w:sz w:val="24"/>
                <w:szCs w:val="24"/>
                <w:lang w:val="en-GB"/>
              </w:rPr>
              <w:t xml:space="preserve">be sent direct </w:t>
            </w:r>
            <w:r w:rsidRPr="00D8311F">
              <w:rPr>
                <w:rFonts w:cs="Times New Roman"/>
                <w:i/>
                <w:sz w:val="24"/>
                <w:szCs w:val="24"/>
                <w:lang w:val="en-GB"/>
              </w:rPr>
              <w:t>to the hotel</w:t>
            </w:r>
            <w:r w:rsidRPr="00D8311F">
              <w:rPr>
                <w:rFonts w:cs="Times New Roman"/>
                <w:b/>
                <w:i/>
                <w:sz w:val="24"/>
                <w:szCs w:val="24"/>
                <w:lang w:val="en-GB"/>
              </w:rPr>
              <w:t xml:space="preserve"> </w:t>
            </w:r>
            <w:r w:rsidRPr="00D8311F">
              <w:rPr>
                <w:rFonts w:cs="Times New Roman"/>
                <w:i/>
                <w:sz w:val="24"/>
                <w:szCs w:val="24"/>
                <w:lang w:val="en-GB"/>
              </w:rPr>
              <w:t>of your choice</w:t>
            </w:r>
          </w:p>
          <w:p w:rsidR="00D8311F" w:rsidRPr="00D8311F" w:rsidRDefault="00D8311F" w:rsidP="00D8311F">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D8311F" w:rsidRPr="00D8311F" w:rsidRDefault="00D8311F" w:rsidP="00D8311F">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D8311F" w:rsidRPr="00D8311F" w:rsidTr="00A83795">
        <w:trPr>
          <w:cantSplit/>
          <w:jc w:val="center"/>
        </w:trPr>
        <w:tc>
          <w:tcPr>
            <w:tcW w:w="1291" w:type="dxa"/>
          </w:tcPr>
          <w:p w:rsidR="00D8311F" w:rsidRPr="00D8311F" w:rsidRDefault="00D8311F" w:rsidP="00D8311F">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D8311F">
              <w:rPr>
                <w:rFonts w:cs="Times New Roman"/>
                <w:noProof/>
                <w:sz w:val="24"/>
                <w:szCs w:val="20"/>
                <w:lang w:eastAsia="zh-CN"/>
              </w:rPr>
              <w:drawing>
                <wp:inline distT="0" distB="0" distL="0" distR="0" wp14:anchorId="5DB128CF" wp14:editId="707771FA">
                  <wp:extent cx="631190" cy="66421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c>
          <w:tcPr>
            <w:tcW w:w="7264" w:type="dxa"/>
          </w:tcPr>
          <w:p w:rsidR="00D8311F" w:rsidRPr="00D8311F" w:rsidRDefault="00D8311F" w:rsidP="00D8311F">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D8311F">
              <w:rPr>
                <w:rFonts w:cs="Times New Roman"/>
                <w:sz w:val="26"/>
                <w:szCs w:val="20"/>
                <w:lang w:val="es-ES_tradnl"/>
              </w:rPr>
              <w:br/>
            </w:r>
            <w:r w:rsidRPr="00D8311F">
              <w:rPr>
                <w:rFonts w:cs="Times New Roman"/>
                <w:b/>
                <w:bCs/>
                <w:sz w:val="28"/>
                <w:szCs w:val="28"/>
                <w:lang w:val="es-ES_tradnl"/>
              </w:rPr>
              <w:t>INTERNATIONAL TELECOMMUNICATION UNION</w:t>
            </w:r>
            <w:r w:rsidRPr="00D8311F">
              <w:rPr>
                <w:rFonts w:cs="Times New Roman"/>
                <w:b/>
                <w:bCs/>
                <w:sz w:val="28"/>
                <w:szCs w:val="28"/>
                <w:lang w:val="es-ES_tradnl"/>
              </w:rPr>
              <w:br/>
            </w:r>
          </w:p>
        </w:tc>
        <w:tc>
          <w:tcPr>
            <w:tcW w:w="1400" w:type="dxa"/>
          </w:tcPr>
          <w:p w:rsidR="00D8311F" w:rsidRPr="00D8311F" w:rsidRDefault="00D8311F" w:rsidP="00D8311F">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D8311F">
              <w:rPr>
                <w:rFonts w:cs="Times New Roman"/>
                <w:noProof/>
                <w:sz w:val="24"/>
                <w:szCs w:val="20"/>
                <w:lang w:eastAsia="zh-CN"/>
              </w:rPr>
              <w:drawing>
                <wp:inline distT="0" distB="0" distL="0" distR="0" wp14:anchorId="315C696D" wp14:editId="414539C3">
                  <wp:extent cx="631190"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a:ln>
                            <a:noFill/>
                          </a:ln>
                        </pic:spPr>
                      </pic:pic>
                    </a:graphicData>
                  </a:graphic>
                </wp:inline>
              </w:drawing>
            </w:r>
          </w:p>
        </w:tc>
      </w:tr>
    </w:tbl>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D8311F" w:rsidRPr="00D8311F" w:rsidRDefault="00D8311F" w:rsidP="00D8311F">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D8311F">
        <w:rPr>
          <w:rFonts w:cs="Times New Roman"/>
          <w:b/>
          <w:bCs/>
          <w:sz w:val="24"/>
          <w:szCs w:val="24"/>
        </w:rPr>
        <w:t>TELECOMMUNICATION STANDARDIZATION SECTOR</w:t>
      </w:r>
      <w:r w:rsidRPr="00D8311F">
        <w:rPr>
          <w:rFonts w:cs="Times New Roman"/>
          <w:b/>
          <w:bCs/>
          <w:sz w:val="24"/>
          <w:szCs w:val="24"/>
        </w:rPr>
        <w:br/>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8311F">
        <w:rPr>
          <w:rFonts w:cs="Times New Roman"/>
          <w:i/>
          <w:sz w:val="20"/>
          <w:szCs w:val="20"/>
          <w:lang w:val="en-GB"/>
        </w:rPr>
        <w:t xml:space="preserve">SG/WP meeting -------------------------------------   from    </w:t>
      </w:r>
      <w:proofErr w:type="gramStart"/>
      <w:r w:rsidRPr="00D8311F">
        <w:rPr>
          <w:rFonts w:cs="Times New Roman"/>
          <w:i/>
          <w:sz w:val="20"/>
          <w:szCs w:val="20"/>
          <w:lang w:val="en-GB"/>
        </w:rPr>
        <w:t>-------------------------  to</w:t>
      </w:r>
      <w:proofErr w:type="gramEnd"/>
      <w:r w:rsidRPr="00D8311F">
        <w:rPr>
          <w:rFonts w:cs="Times New Roman"/>
          <w:i/>
          <w:sz w:val="20"/>
          <w:szCs w:val="20"/>
          <w:lang w:val="en-GB"/>
        </w:rPr>
        <w:t xml:space="preserve"> ----------------------- in Geneva</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8311F">
        <w:rPr>
          <w:rFonts w:cs="Times New Roman"/>
          <w:i/>
          <w:sz w:val="20"/>
          <w:szCs w:val="20"/>
          <w:lang w:val="en-GB"/>
        </w:rPr>
        <w:t>Confirmation of the reservation made on (date) -------------------------   with (hotel)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D8311F">
        <w:rPr>
          <w:rFonts w:cs="Times New Roman"/>
          <w:b/>
          <w:i/>
          <w:sz w:val="24"/>
          <w:szCs w:val="24"/>
          <w:u w:val="single"/>
        </w:rPr>
        <w:t>at</w:t>
      </w:r>
      <w:proofErr w:type="gramEnd"/>
      <w:r w:rsidRPr="00D8311F">
        <w:rPr>
          <w:rFonts w:cs="Times New Roman"/>
          <w:b/>
          <w:i/>
          <w:sz w:val="24"/>
          <w:szCs w:val="24"/>
          <w:u w:val="single"/>
        </w:rPr>
        <w:t xml:space="preserve"> the ITU preferential tariff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D8311F">
        <w:rPr>
          <w:rFonts w:cs="Times New Roman"/>
          <w:i/>
          <w:sz w:val="20"/>
          <w:szCs w:val="20"/>
          <w:lang w:val="en-GB"/>
        </w:rPr>
        <w:t>------------ single/double room(s)</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D8311F">
        <w:rPr>
          <w:rFonts w:cs="Times New Roman"/>
          <w:i/>
          <w:sz w:val="20"/>
          <w:szCs w:val="20"/>
          <w:lang w:val="en-GB"/>
        </w:rPr>
        <w:t>arriving</w:t>
      </w:r>
      <w:proofErr w:type="gramEnd"/>
      <w:r w:rsidRPr="00D8311F">
        <w:rPr>
          <w:rFonts w:cs="Times New Roman"/>
          <w:i/>
          <w:sz w:val="20"/>
          <w:szCs w:val="20"/>
          <w:lang w:val="en-GB"/>
        </w:rPr>
        <w:t xml:space="preserve"> on (date) ---------------------------  at (time)  -------------  departing on (date)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D8311F" w:rsidRPr="00D8311F" w:rsidRDefault="00D8311F" w:rsidP="00D8311F">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D8311F">
          <w:rPr>
            <w:rFonts w:eastAsia="SimSun" w:cs="Times New Roman"/>
            <w:b/>
            <w:bCs/>
            <w:i/>
            <w:iCs/>
            <w:sz w:val="20"/>
            <w:szCs w:val="20"/>
            <w:lang w:eastAsia="zh-CN"/>
          </w:rPr>
          <w:t>GENEVA</w:t>
        </w:r>
      </w:smartTag>
      <w:r w:rsidRPr="00D8311F">
        <w:rPr>
          <w:rFonts w:eastAsia="SimSun" w:cs="Times New Roman"/>
          <w:b/>
          <w:bCs/>
          <w:i/>
          <w:iCs/>
          <w:sz w:val="20"/>
          <w:szCs w:val="20"/>
          <w:lang w:eastAsia="zh-CN"/>
        </w:rPr>
        <w:t xml:space="preserve"> TRANSPORT </w:t>
      </w:r>
      <w:proofErr w:type="gramStart"/>
      <w:r w:rsidRPr="00D8311F">
        <w:rPr>
          <w:rFonts w:eastAsia="SimSun" w:cs="Times New Roman"/>
          <w:b/>
          <w:bCs/>
          <w:i/>
          <w:iCs/>
          <w:sz w:val="20"/>
          <w:szCs w:val="20"/>
          <w:lang w:eastAsia="zh-CN"/>
        </w:rPr>
        <w:t>CARD :</w:t>
      </w:r>
      <w:proofErr w:type="gramEnd"/>
      <w:r w:rsidRPr="00D8311F">
        <w:rPr>
          <w:rFonts w:eastAsia="SimSun" w:cs="Times New Roman"/>
          <w:b/>
          <w:bCs/>
          <w:i/>
          <w:iCs/>
          <w:sz w:val="20"/>
          <w:szCs w:val="20"/>
          <w:lang w:eastAsia="zh-CN"/>
        </w:rPr>
        <w:t xml:space="preserve"> </w:t>
      </w:r>
      <w:r w:rsidRPr="00D8311F">
        <w:rPr>
          <w:rFonts w:eastAsia="SimSun" w:cs="Times New Roman"/>
          <w:i/>
          <w:iCs/>
          <w:sz w:val="20"/>
          <w:szCs w:val="20"/>
          <w:lang w:eastAsia="zh-CN"/>
        </w:rPr>
        <w:t xml:space="preserve">Hotels and residences in the canton of </w:t>
      </w:r>
      <w:smartTag w:uri="urn:schemas-microsoft-com:office:smarttags" w:element="City">
        <w:r w:rsidRPr="00D8311F">
          <w:rPr>
            <w:rFonts w:eastAsia="SimSun" w:cs="Times New Roman"/>
            <w:i/>
            <w:iCs/>
            <w:sz w:val="20"/>
            <w:szCs w:val="20"/>
            <w:lang w:eastAsia="zh-CN"/>
          </w:rPr>
          <w:t>Geneva</w:t>
        </w:r>
      </w:smartTag>
      <w:r w:rsidRPr="00D8311F">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D8311F">
            <w:rPr>
              <w:rFonts w:eastAsia="SimSun" w:cs="Times New Roman"/>
              <w:i/>
              <w:iCs/>
              <w:sz w:val="20"/>
              <w:szCs w:val="20"/>
              <w:lang w:eastAsia="zh-CN"/>
            </w:rPr>
            <w:t>Geneva</w:t>
          </w:r>
        </w:smartTag>
      </w:smartTag>
      <w:r w:rsidRPr="00D8311F">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D8311F">
            <w:rPr>
              <w:rFonts w:eastAsia="SimSun" w:cs="Times New Roman"/>
              <w:i/>
              <w:iCs/>
              <w:sz w:val="20"/>
              <w:szCs w:val="20"/>
              <w:lang w:eastAsia="zh-CN"/>
            </w:rPr>
            <w:t>Geneva</w:t>
          </w:r>
        </w:smartTag>
      </w:smartTag>
      <w:r w:rsidRPr="00D8311F">
        <w:rPr>
          <w:rFonts w:eastAsia="SimSun" w:cs="Times New Roman"/>
          <w:i/>
          <w:iCs/>
          <w:sz w:val="20"/>
          <w:szCs w:val="20"/>
          <w:lang w:eastAsia="zh-CN"/>
        </w:rPr>
        <w:t xml:space="preserve"> public transport, including buses, trams, boats and trains as far as </w:t>
      </w:r>
      <w:proofErr w:type="spellStart"/>
      <w:r w:rsidRPr="00D8311F">
        <w:rPr>
          <w:rFonts w:eastAsia="SimSun" w:cs="Times New Roman"/>
          <w:i/>
          <w:iCs/>
          <w:sz w:val="20"/>
          <w:szCs w:val="20"/>
          <w:lang w:eastAsia="zh-CN"/>
        </w:rPr>
        <w:t>Versoix</w:t>
      </w:r>
      <w:proofErr w:type="spellEnd"/>
      <w:r w:rsidRPr="00D8311F">
        <w:rPr>
          <w:rFonts w:eastAsia="SimSun" w:cs="Times New Roman"/>
          <w:i/>
          <w:iCs/>
          <w:sz w:val="20"/>
          <w:szCs w:val="20"/>
          <w:lang w:eastAsia="zh-CN"/>
        </w:rPr>
        <w:t xml:space="preserve"> and the airport.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8311F">
        <w:rPr>
          <w:rFonts w:cs="Times New Roman"/>
          <w:i/>
          <w:sz w:val="20"/>
          <w:szCs w:val="20"/>
        </w:rPr>
        <w:t>Family name</w:t>
      </w:r>
      <w:r w:rsidRPr="00D8311F">
        <w:rPr>
          <w:rFonts w:cs="Times New Roman"/>
          <w:sz w:val="20"/>
          <w:szCs w:val="20"/>
        </w:rPr>
        <w:t xml:space="preserve">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8311F">
        <w:rPr>
          <w:rFonts w:cs="Times New Roman"/>
          <w:i/>
          <w:sz w:val="20"/>
          <w:szCs w:val="20"/>
        </w:rPr>
        <w:t xml:space="preserve">First name    </w:t>
      </w:r>
      <w:r w:rsidRPr="00D8311F">
        <w:rPr>
          <w:rFonts w:cs="Times New Roman"/>
          <w:sz w:val="20"/>
          <w:szCs w:val="20"/>
        </w:rPr>
        <w:t xml:space="preserve">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D8311F">
        <w:rPr>
          <w:rFonts w:cs="Times New Roman"/>
          <w:i/>
          <w:sz w:val="20"/>
          <w:szCs w:val="20"/>
        </w:rPr>
        <w:t xml:space="preserve">Address        </w:t>
      </w:r>
      <w:r w:rsidRPr="00D8311F">
        <w:rPr>
          <w:rFonts w:cs="Times New Roman"/>
          <w:sz w:val="20"/>
          <w:szCs w:val="20"/>
        </w:rPr>
        <w:t xml:space="preserve">    ------------------------------------------------------------------------        </w:t>
      </w:r>
      <w:r w:rsidRPr="00D8311F">
        <w:rPr>
          <w:rFonts w:cs="Times New Roman"/>
          <w:i/>
          <w:iCs/>
          <w:sz w:val="20"/>
          <w:szCs w:val="20"/>
        </w:rPr>
        <w:t>Tel: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D8311F">
        <w:rPr>
          <w:rFonts w:cs="Times New Roman"/>
          <w:i/>
          <w:iCs/>
          <w:sz w:val="20"/>
          <w:szCs w:val="20"/>
        </w:rPr>
        <w:t>-----------------------------------------------------------------------------------------         Fax: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8311F">
        <w:rPr>
          <w:rFonts w:cs="Times New Roman"/>
          <w:i/>
          <w:iCs/>
          <w:sz w:val="20"/>
          <w:szCs w:val="20"/>
        </w:rPr>
        <w:t>-----------------------------------------------------------------------------------------      E-mail:</w:t>
      </w:r>
      <w:r w:rsidRPr="00D8311F">
        <w:rPr>
          <w:rFonts w:cs="Times New Roman"/>
          <w:sz w:val="20"/>
          <w:szCs w:val="20"/>
        </w:rPr>
        <w:t xml:space="preserve">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8311F">
        <w:rPr>
          <w:rFonts w:cs="Times New Roman"/>
          <w:i/>
          <w:sz w:val="20"/>
          <w:szCs w:val="20"/>
          <w:lang w:val="en-GB"/>
        </w:rPr>
        <w:t>Credit card to guarantee this reservation</w:t>
      </w:r>
      <w:r w:rsidRPr="00D8311F">
        <w:rPr>
          <w:rFonts w:cs="Times New Roman"/>
          <w:sz w:val="20"/>
          <w:szCs w:val="20"/>
          <w:lang w:val="en-GB"/>
        </w:rPr>
        <w:t>:        AX/VISA/DINERS/EC  (</w:t>
      </w:r>
      <w:r w:rsidRPr="00D8311F">
        <w:rPr>
          <w:rFonts w:cs="Times New Roman"/>
          <w:i/>
          <w:iCs/>
          <w:sz w:val="20"/>
          <w:szCs w:val="20"/>
          <w:lang w:val="en-GB"/>
        </w:rPr>
        <w:t>or</w:t>
      </w:r>
      <w:r w:rsidRPr="00D8311F">
        <w:rPr>
          <w:rFonts w:cs="Times New Roman"/>
          <w:sz w:val="20"/>
          <w:szCs w:val="20"/>
          <w:lang w:val="en-GB"/>
        </w:rPr>
        <w:t xml:space="preserve"> </w:t>
      </w:r>
      <w:r w:rsidRPr="00D8311F">
        <w:rPr>
          <w:rFonts w:cs="Times New Roman"/>
          <w:i/>
          <w:sz w:val="20"/>
          <w:szCs w:val="20"/>
        </w:rPr>
        <w:t>other)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D8311F">
        <w:rPr>
          <w:rFonts w:cs="Times New Roman"/>
          <w:i/>
          <w:iCs/>
          <w:sz w:val="20"/>
          <w:szCs w:val="20"/>
        </w:rPr>
        <w:t xml:space="preserve">No. </w:t>
      </w:r>
      <w:r w:rsidRPr="00D8311F">
        <w:rPr>
          <w:rFonts w:cs="Times New Roman"/>
          <w:sz w:val="20"/>
          <w:szCs w:val="20"/>
        </w:rPr>
        <w:t xml:space="preserve">--------------------------------------------------------         </w:t>
      </w:r>
      <w:r w:rsidRPr="00D8311F">
        <w:rPr>
          <w:rFonts w:cs="Times New Roman"/>
          <w:i/>
          <w:sz w:val="20"/>
          <w:szCs w:val="20"/>
        </w:rPr>
        <w:t>valid until</w:t>
      </w:r>
      <w:r w:rsidRPr="00D8311F">
        <w:rPr>
          <w:rFonts w:cs="Times New Roman"/>
          <w:sz w:val="20"/>
          <w:szCs w:val="20"/>
        </w:rPr>
        <w:t xml:space="preserve">      -------------------------------------------------</w:t>
      </w: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D8311F" w:rsidRPr="00D8311F" w:rsidRDefault="00D8311F" w:rsidP="00D8311F">
      <w:pPr>
        <w:tabs>
          <w:tab w:val="left" w:pos="794"/>
          <w:tab w:val="left" w:pos="1191"/>
          <w:tab w:val="left" w:pos="1440"/>
          <w:tab w:val="left" w:pos="1588"/>
          <w:tab w:val="left" w:pos="1985"/>
        </w:tabs>
        <w:bidi w:val="0"/>
        <w:spacing w:before="0" w:line="240" w:lineRule="atLeast"/>
        <w:ind w:left="284" w:right="515"/>
        <w:jc w:val="left"/>
        <w:rPr>
          <w:rFonts w:cs="Times New Roman"/>
          <w:sz w:val="2"/>
          <w:szCs w:val="2"/>
          <w:lang w:val="en-GB"/>
        </w:rPr>
      </w:pPr>
      <w:r w:rsidRPr="00D8311F">
        <w:rPr>
          <w:rFonts w:cs="Times New Roman"/>
          <w:i/>
          <w:sz w:val="20"/>
          <w:szCs w:val="20"/>
          <w:lang w:val="en-GB"/>
        </w:rPr>
        <w:t>Date</w:t>
      </w:r>
      <w:r w:rsidRPr="00D8311F">
        <w:rPr>
          <w:rFonts w:cs="Times New Roman"/>
          <w:sz w:val="20"/>
          <w:szCs w:val="20"/>
          <w:lang w:val="en-GB"/>
        </w:rPr>
        <w:t xml:space="preserve"> ------------------------------------------------------      </w:t>
      </w:r>
      <w:r w:rsidRPr="00D8311F">
        <w:rPr>
          <w:rFonts w:cs="Times New Roman"/>
          <w:i/>
          <w:sz w:val="20"/>
          <w:szCs w:val="20"/>
          <w:lang w:val="en-GB"/>
        </w:rPr>
        <w:t xml:space="preserve">Signature </w:t>
      </w:r>
      <w:r w:rsidRPr="00D8311F">
        <w:rPr>
          <w:rFonts w:cs="Times New Roman"/>
          <w:sz w:val="20"/>
          <w:szCs w:val="20"/>
          <w:lang w:val="en-GB"/>
        </w:rPr>
        <w:t xml:space="preserve">       ---------------------------------------------------</w:t>
      </w:r>
    </w:p>
    <w:sectPr w:rsidR="00D8311F" w:rsidRPr="00D8311F" w:rsidSect="00A83795">
      <w:headerReference w:type="even" r:id="rId28"/>
      <w:headerReference w:type="default" r:id="rId29"/>
      <w:footerReference w:type="even" r:id="rId30"/>
      <w:footerReference w:type="default" r:id="rId31"/>
      <w:headerReference w:type="first" r:id="rId32"/>
      <w:footerReference w:type="first" r:id="rId33"/>
      <w:type w:val="oddPage"/>
      <w:pgSz w:w="11907" w:h="16840"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95" w:rsidRDefault="00A83795">
      <w:r>
        <w:separator/>
      </w:r>
    </w:p>
  </w:endnote>
  <w:endnote w:type="continuationSeparator" w:id="0">
    <w:p w:rsidR="00A83795" w:rsidRDefault="00A8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BD" w:rsidRDefault="00984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BD" w:rsidRPr="00984FBD" w:rsidRDefault="00984FBD" w:rsidP="00984FBD">
    <w:pPr>
      <w:pStyle w:val="Footer"/>
      <w:bidi w:val="0"/>
      <w:jc w:val="right"/>
      <w:rPr>
        <w:sz w:val="16"/>
        <w:szCs w:val="16"/>
        <w:lang w:val="fr-CH"/>
      </w:rPr>
    </w:pPr>
    <w:r w:rsidRPr="00984FBD">
      <w:rPr>
        <w:sz w:val="16"/>
        <w:szCs w:val="16"/>
        <w:lang w:val="fr-CH"/>
      </w:rPr>
      <w:t>I</w:t>
    </w:r>
    <w:r>
      <w:rPr>
        <w:sz w:val="16"/>
        <w:szCs w:val="16"/>
        <w:lang w:val="fr-CH"/>
      </w:rPr>
      <w:t>TU-T\COM-T\COM11\COLL\010A</w:t>
    </w:r>
    <w:r w:rsidRPr="00984FBD">
      <w:rPr>
        <w:sz w:val="16"/>
        <w:szCs w:val="16"/>
        <w:lang w:val="fr-CH"/>
      </w:rPr>
      <w:t>.DOC</w:t>
    </w:r>
  </w:p>
  <w:p w:rsidR="00A83795" w:rsidRPr="00984FBD" w:rsidRDefault="00A83795" w:rsidP="00984FBD">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A83795" w:rsidTr="00A83795">
      <w:trPr>
        <w:cantSplit/>
      </w:trPr>
      <w:tc>
        <w:tcPr>
          <w:tcW w:w="1062" w:type="pct"/>
          <w:tcBorders>
            <w:top w:val="single" w:sz="6" w:space="0" w:color="auto"/>
          </w:tcBorders>
          <w:tcMar>
            <w:top w:w="57" w:type="dxa"/>
          </w:tcMar>
        </w:tcPr>
        <w:p w:rsidR="00A83795" w:rsidRDefault="00A83795" w:rsidP="00A83795">
          <w:pPr>
            <w:pStyle w:val="itu"/>
          </w:pPr>
          <w:r>
            <w:t>Place des Nations</w:t>
          </w:r>
        </w:p>
      </w:tc>
      <w:tc>
        <w:tcPr>
          <w:tcW w:w="1583" w:type="pct"/>
          <w:tcBorders>
            <w:top w:val="single" w:sz="6" w:space="0" w:color="auto"/>
          </w:tcBorders>
          <w:tcMar>
            <w:top w:w="57" w:type="dxa"/>
          </w:tcMar>
        </w:tcPr>
        <w:p w:rsidR="00A83795" w:rsidRDefault="00A83795" w:rsidP="00A83795">
          <w:pPr>
            <w:pStyle w:val="itu"/>
          </w:pPr>
          <w:r>
            <w:t>Telephone</w:t>
          </w:r>
          <w:r>
            <w:tab/>
            <w:t>+41 22 730 51 11</w:t>
          </w:r>
        </w:p>
      </w:tc>
      <w:tc>
        <w:tcPr>
          <w:tcW w:w="1224" w:type="pct"/>
          <w:tcBorders>
            <w:top w:val="single" w:sz="6" w:space="0" w:color="auto"/>
          </w:tcBorders>
          <w:tcMar>
            <w:top w:w="57" w:type="dxa"/>
          </w:tcMar>
        </w:tcPr>
        <w:p w:rsidR="00A83795" w:rsidRDefault="00A83795" w:rsidP="00A8379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83795" w:rsidRDefault="00A83795" w:rsidP="00A83795">
          <w:pPr>
            <w:pStyle w:val="itu"/>
          </w:pPr>
          <w:r>
            <w:t>E-mail:</w:t>
          </w:r>
          <w:r>
            <w:tab/>
            <w:t>itumail@itu.int</w:t>
          </w:r>
        </w:p>
      </w:tc>
    </w:tr>
    <w:tr w:rsidR="00A83795" w:rsidTr="00A83795">
      <w:trPr>
        <w:cantSplit/>
      </w:trPr>
      <w:tc>
        <w:tcPr>
          <w:tcW w:w="1062" w:type="pct"/>
        </w:tcPr>
        <w:p w:rsidR="00A83795" w:rsidRPr="008F5E3A" w:rsidRDefault="00A83795" w:rsidP="00A83795">
          <w:pPr>
            <w:pStyle w:val="itu"/>
          </w:pPr>
          <w:r w:rsidRPr="008F5E3A">
            <w:t>CH-1211 Geneva 20</w:t>
          </w:r>
        </w:p>
      </w:tc>
      <w:tc>
        <w:tcPr>
          <w:tcW w:w="1583" w:type="pct"/>
        </w:tcPr>
        <w:p w:rsidR="00A83795" w:rsidRPr="008F5E3A" w:rsidRDefault="00A83795" w:rsidP="00A83795">
          <w:pPr>
            <w:pStyle w:val="itu"/>
          </w:pPr>
          <w:r w:rsidRPr="008F5E3A">
            <w:t>Telefax</w:t>
          </w:r>
          <w:r w:rsidRPr="008F5E3A">
            <w:tab/>
            <w:t>Gr3:</w:t>
          </w:r>
          <w:r w:rsidRPr="008F5E3A">
            <w:tab/>
            <w:t>+41 22 733 72 56</w:t>
          </w:r>
        </w:p>
      </w:tc>
      <w:tc>
        <w:tcPr>
          <w:tcW w:w="1224" w:type="pct"/>
        </w:tcPr>
        <w:p w:rsidR="00A83795" w:rsidRPr="008F5E3A" w:rsidRDefault="00A83795" w:rsidP="00A83795">
          <w:pPr>
            <w:pStyle w:val="itu"/>
          </w:pPr>
          <w:r w:rsidRPr="008F5E3A">
            <w:t>Telegram ITU GENEVE</w:t>
          </w:r>
        </w:p>
      </w:tc>
      <w:tc>
        <w:tcPr>
          <w:tcW w:w="1131" w:type="pct"/>
        </w:tcPr>
        <w:p w:rsidR="00A83795" w:rsidRPr="00724ED5" w:rsidRDefault="00A83795" w:rsidP="00A83795">
          <w:pPr>
            <w:pStyle w:val="itu"/>
            <w:rPr>
              <w:lang w:val="en-US"/>
            </w:rPr>
          </w:pPr>
          <w:r w:rsidRPr="008F5E3A">
            <w:tab/>
          </w:r>
          <w:hyperlink r:id="rId1" w:history="1">
            <w:r w:rsidRPr="0034525D">
              <w:rPr>
                <w:rStyle w:val="Hyperlink"/>
              </w:rPr>
              <w:t>www.itu.int</w:t>
            </w:r>
          </w:hyperlink>
        </w:p>
      </w:tc>
    </w:tr>
    <w:tr w:rsidR="00A83795" w:rsidTr="00A83795">
      <w:trPr>
        <w:cantSplit/>
      </w:trPr>
      <w:tc>
        <w:tcPr>
          <w:tcW w:w="1062" w:type="pct"/>
        </w:tcPr>
        <w:p w:rsidR="00A83795" w:rsidRDefault="00A83795" w:rsidP="00A83795">
          <w:pPr>
            <w:pStyle w:val="itu"/>
          </w:pPr>
          <w:r>
            <w:t>Switzerland</w:t>
          </w:r>
        </w:p>
      </w:tc>
      <w:tc>
        <w:tcPr>
          <w:tcW w:w="1583" w:type="pct"/>
        </w:tcPr>
        <w:p w:rsidR="00A83795" w:rsidRDefault="00A83795" w:rsidP="00A83795">
          <w:pPr>
            <w:pStyle w:val="itu"/>
          </w:pPr>
          <w:r>
            <w:tab/>
            <w:t>Gr4:</w:t>
          </w:r>
          <w:r>
            <w:tab/>
            <w:t>+41 22 730 65 00</w:t>
          </w:r>
        </w:p>
      </w:tc>
      <w:tc>
        <w:tcPr>
          <w:tcW w:w="1224" w:type="pct"/>
        </w:tcPr>
        <w:p w:rsidR="00A83795" w:rsidRDefault="00A83795" w:rsidP="00A83795">
          <w:pPr>
            <w:pStyle w:val="itu"/>
          </w:pPr>
        </w:p>
      </w:tc>
      <w:tc>
        <w:tcPr>
          <w:tcW w:w="1131" w:type="pct"/>
        </w:tcPr>
        <w:p w:rsidR="00A83795" w:rsidRDefault="00A83795" w:rsidP="00A83795">
          <w:pPr>
            <w:pStyle w:val="itu"/>
          </w:pPr>
        </w:p>
      </w:tc>
    </w:tr>
  </w:tbl>
  <w:p w:rsidR="00A83795" w:rsidRDefault="00A83795" w:rsidP="00CF1B69">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5" w:rsidRDefault="00A8379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BD" w:rsidRPr="00984FBD" w:rsidRDefault="00984FBD" w:rsidP="00984FBD">
    <w:pPr>
      <w:pStyle w:val="Footer"/>
      <w:bidi w:val="0"/>
      <w:jc w:val="right"/>
      <w:rPr>
        <w:sz w:val="16"/>
        <w:szCs w:val="16"/>
        <w:lang w:val="fr-CH"/>
      </w:rPr>
    </w:pPr>
    <w:r w:rsidRPr="00984FBD">
      <w:rPr>
        <w:sz w:val="16"/>
        <w:szCs w:val="16"/>
        <w:lang w:val="fr-CH"/>
      </w:rPr>
      <w:t>I</w:t>
    </w:r>
    <w:r>
      <w:rPr>
        <w:sz w:val="16"/>
        <w:szCs w:val="16"/>
        <w:lang w:val="fr-CH"/>
      </w:rPr>
      <w:t>TU-T\COM-T\COM11\COLL\010A</w:t>
    </w:r>
    <w:r w:rsidRPr="00984FBD">
      <w:rPr>
        <w:sz w:val="16"/>
        <w:szCs w:val="16"/>
        <w:lang w:val="fr-CH"/>
      </w:rPr>
      <w:t>.DOC</w:t>
    </w:r>
  </w:p>
  <w:p w:rsidR="00A83795" w:rsidRPr="00984FBD" w:rsidRDefault="00A83795" w:rsidP="00984FBD">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A83795" w:rsidRPr="00E34660" w:rsidTr="00A83795">
      <w:trPr>
        <w:cantSplit/>
      </w:trPr>
      <w:tc>
        <w:tcPr>
          <w:tcW w:w="1062" w:type="pct"/>
          <w:tcBorders>
            <w:top w:val="single" w:sz="4" w:space="0" w:color="auto"/>
          </w:tcBorders>
          <w:tcMar>
            <w:top w:w="57" w:type="dxa"/>
          </w:tcMar>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Place des Nations</w:t>
          </w:r>
        </w:p>
      </w:tc>
      <w:tc>
        <w:tcPr>
          <w:tcW w:w="1584" w:type="pct"/>
          <w:tcBorders>
            <w:top w:val="single" w:sz="4" w:space="0" w:color="auto"/>
          </w:tcBorders>
          <w:tcMar>
            <w:top w:w="57" w:type="dxa"/>
          </w:tcMar>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 xml:space="preserve">Telephone </w:t>
          </w:r>
          <w:r w:rsidRPr="00E34660">
            <w:rPr>
              <w:rFonts w:asciiTheme="majorBidi" w:hAnsiTheme="majorBidi" w:cstheme="majorBidi"/>
            </w:rPr>
            <w:tab/>
            <w:t>+41 22 730 51 11</w:t>
          </w:r>
        </w:p>
      </w:tc>
      <w:tc>
        <w:tcPr>
          <w:tcW w:w="1223" w:type="pct"/>
          <w:tcBorders>
            <w:top w:val="single" w:sz="4" w:space="0" w:color="auto"/>
          </w:tcBorders>
          <w:tcMar>
            <w:top w:w="57" w:type="dxa"/>
          </w:tcMar>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 xml:space="preserve">Telex 421 000 </w:t>
          </w:r>
          <w:proofErr w:type="spellStart"/>
          <w:r w:rsidRPr="00E34660">
            <w:rPr>
              <w:rFonts w:asciiTheme="majorBidi" w:hAnsiTheme="majorBidi" w:cstheme="majorBidi"/>
            </w:rPr>
            <w:t>uit</w:t>
          </w:r>
          <w:proofErr w:type="spellEnd"/>
          <w:r w:rsidRPr="00E34660">
            <w:rPr>
              <w:rFonts w:asciiTheme="majorBidi" w:hAnsiTheme="majorBidi" w:cstheme="majorBidi"/>
            </w:rPr>
            <w:t xml:space="preserve"> </w:t>
          </w:r>
          <w:proofErr w:type="spellStart"/>
          <w:r w:rsidRPr="00E34660">
            <w:rPr>
              <w:rFonts w:asciiTheme="majorBidi" w:hAnsiTheme="majorBidi" w:cstheme="majorBidi"/>
            </w:rPr>
            <w:t>ch</w:t>
          </w:r>
          <w:proofErr w:type="spellEnd"/>
        </w:p>
      </w:tc>
      <w:tc>
        <w:tcPr>
          <w:tcW w:w="1131" w:type="pct"/>
          <w:tcBorders>
            <w:top w:val="single" w:sz="4" w:space="0" w:color="auto"/>
          </w:tcBorders>
          <w:tcMar>
            <w:top w:w="57" w:type="dxa"/>
          </w:tcMar>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E-mail:</w:t>
          </w:r>
          <w:r w:rsidRPr="00E34660">
            <w:rPr>
              <w:rFonts w:asciiTheme="majorBidi" w:hAnsiTheme="majorBidi" w:cstheme="majorBidi"/>
            </w:rPr>
            <w:tab/>
          </w:r>
          <w:hyperlink r:id="rId1" w:history="1">
            <w:r w:rsidRPr="00E34660">
              <w:rPr>
                <w:rStyle w:val="Hyperlink"/>
                <w:rFonts w:asciiTheme="majorBidi" w:hAnsiTheme="majorBidi" w:cstheme="majorBidi"/>
              </w:rPr>
              <w:t>itumail@itu.int</w:t>
            </w:r>
          </w:hyperlink>
        </w:p>
      </w:tc>
    </w:tr>
    <w:tr w:rsidR="00A83795" w:rsidRPr="00E34660" w:rsidTr="00A83795">
      <w:trPr>
        <w:cantSplit/>
      </w:trPr>
      <w:tc>
        <w:tcPr>
          <w:tcW w:w="1062" w:type="pct"/>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CH-1211 Genève 20</w:t>
          </w:r>
        </w:p>
      </w:tc>
      <w:tc>
        <w:tcPr>
          <w:tcW w:w="1584" w:type="pct"/>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Telefax</w:t>
          </w:r>
          <w:r w:rsidRPr="00E34660">
            <w:rPr>
              <w:rFonts w:asciiTheme="majorBidi" w:hAnsiTheme="majorBidi" w:cstheme="majorBidi"/>
            </w:rPr>
            <w:tab/>
            <w:t>Gr3:</w:t>
          </w:r>
          <w:r w:rsidRPr="00E34660">
            <w:rPr>
              <w:rFonts w:asciiTheme="majorBidi" w:hAnsiTheme="majorBidi" w:cstheme="majorBidi"/>
            </w:rPr>
            <w:tab/>
            <w:t>+41 22 733 72 56</w:t>
          </w:r>
        </w:p>
      </w:tc>
      <w:tc>
        <w:tcPr>
          <w:tcW w:w="1223" w:type="pct"/>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Telegram ITU GENEVE</w:t>
          </w:r>
        </w:p>
      </w:tc>
      <w:tc>
        <w:tcPr>
          <w:tcW w:w="1131" w:type="pct"/>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ab/>
          </w:r>
          <w:hyperlink r:id="rId2" w:history="1">
            <w:r w:rsidRPr="00E34660">
              <w:rPr>
                <w:rStyle w:val="Hyperlink"/>
                <w:rFonts w:asciiTheme="majorBidi" w:hAnsiTheme="majorBidi" w:cstheme="majorBidi"/>
              </w:rPr>
              <w:t>www.itu.int</w:t>
            </w:r>
          </w:hyperlink>
        </w:p>
      </w:tc>
    </w:tr>
    <w:tr w:rsidR="00A83795" w:rsidRPr="00E34660" w:rsidTr="00A83795">
      <w:trPr>
        <w:cantSplit/>
      </w:trPr>
      <w:tc>
        <w:tcPr>
          <w:tcW w:w="1062" w:type="pct"/>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Switzerland</w:t>
          </w:r>
        </w:p>
      </w:tc>
      <w:tc>
        <w:tcPr>
          <w:tcW w:w="1584" w:type="pct"/>
        </w:tcPr>
        <w:p w:rsidR="00A83795" w:rsidRPr="00E34660" w:rsidRDefault="00A83795" w:rsidP="00A83795">
          <w:pPr>
            <w:pStyle w:val="itu"/>
            <w:rPr>
              <w:rFonts w:asciiTheme="majorBidi" w:hAnsiTheme="majorBidi" w:cstheme="majorBidi"/>
            </w:rPr>
          </w:pPr>
          <w:r w:rsidRPr="00E34660">
            <w:rPr>
              <w:rFonts w:asciiTheme="majorBidi" w:hAnsiTheme="majorBidi" w:cstheme="majorBidi"/>
            </w:rPr>
            <w:tab/>
            <w:t>Gr4:</w:t>
          </w:r>
          <w:r w:rsidRPr="00E34660">
            <w:rPr>
              <w:rFonts w:asciiTheme="majorBidi" w:hAnsiTheme="majorBidi" w:cstheme="majorBidi"/>
            </w:rPr>
            <w:tab/>
            <w:t>+41 22 730 65 00</w:t>
          </w:r>
        </w:p>
      </w:tc>
      <w:tc>
        <w:tcPr>
          <w:tcW w:w="1223" w:type="pct"/>
        </w:tcPr>
        <w:p w:rsidR="00A83795" w:rsidRPr="00E34660" w:rsidRDefault="00A83795" w:rsidP="00A83795">
          <w:pPr>
            <w:pStyle w:val="itu"/>
            <w:rPr>
              <w:rFonts w:asciiTheme="majorBidi" w:hAnsiTheme="majorBidi" w:cstheme="majorBidi"/>
            </w:rPr>
          </w:pPr>
        </w:p>
      </w:tc>
      <w:tc>
        <w:tcPr>
          <w:tcW w:w="1131" w:type="pct"/>
        </w:tcPr>
        <w:p w:rsidR="00A83795" w:rsidRPr="00E34660" w:rsidRDefault="00A83795" w:rsidP="00A83795">
          <w:pPr>
            <w:pStyle w:val="itu"/>
            <w:rPr>
              <w:rFonts w:asciiTheme="majorBidi" w:hAnsiTheme="majorBidi" w:cstheme="majorBidi"/>
            </w:rPr>
          </w:pPr>
        </w:p>
      </w:tc>
    </w:tr>
  </w:tbl>
  <w:p w:rsidR="00A83795" w:rsidRPr="00910790" w:rsidRDefault="00A83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95" w:rsidRDefault="00A83795">
      <w:r>
        <w:separator/>
      </w:r>
    </w:p>
  </w:footnote>
  <w:footnote w:type="continuationSeparator" w:id="0">
    <w:p w:rsidR="00A83795" w:rsidRDefault="00A83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BD" w:rsidRDefault="00984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5" w:rsidRPr="00C55093" w:rsidRDefault="00A83795" w:rsidP="00CF1B69">
    <w:pPr>
      <w:pStyle w:val="Header"/>
      <w:bidi w:val="0"/>
      <w:spacing w:after="240"/>
      <w:jc w:val="center"/>
      <w:rPr>
        <w:szCs w:val="22"/>
        <w:lang w:bidi="ar-EG"/>
      </w:rPr>
    </w:pPr>
    <w:r w:rsidRPr="00C55093">
      <w:rPr>
        <w:rStyle w:val="PageNumber"/>
        <w:szCs w:val="22"/>
      </w:rPr>
      <w:t xml:space="preserve">- </w:t>
    </w:r>
    <w:r w:rsidRPr="00C55093">
      <w:rPr>
        <w:rStyle w:val="PageNumber"/>
        <w:szCs w:val="22"/>
      </w:rPr>
      <w:fldChar w:fldCharType="begin"/>
    </w:r>
    <w:r w:rsidRPr="00C55093">
      <w:rPr>
        <w:rStyle w:val="PageNumber"/>
        <w:szCs w:val="22"/>
        <w:rtl/>
      </w:rPr>
      <w:instrText xml:space="preserve"> </w:instrText>
    </w:r>
    <w:r w:rsidRPr="00C55093">
      <w:rPr>
        <w:rStyle w:val="PageNumber"/>
        <w:szCs w:val="22"/>
      </w:rPr>
      <w:instrText>PAGE</w:instrText>
    </w:r>
    <w:r w:rsidRPr="00C55093">
      <w:rPr>
        <w:rStyle w:val="PageNumber"/>
        <w:szCs w:val="22"/>
        <w:rtl/>
      </w:rPr>
      <w:instrText xml:space="preserve"> </w:instrText>
    </w:r>
    <w:r w:rsidRPr="00C55093">
      <w:rPr>
        <w:rStyle w:val="PageNumber"/>
        <w:szCs w:val="22"/>
      </w:rPr>
      <w:fldChar w:fldCharType="separate"/>
    </w:r>
    <w:r w:rsidR="00B56800">
      <w:rPr>
        <w:rStyle w:val="PageNumber"/>
        <w:noProof/>
        <w:szCs w:val="22"/>
      </w:rPr>
      <w:t>4</w:t>
    </w:r>
    <w:r w:rsidRPr="00C55093">
      <w:rPr>
        <w:rStyle w:val="PageNumber"/>
        <w:szCs w:val="22"/>
      </w:rPr>
      <w:fldChar w:fldCharType="end"/>
    </w:r>
    <w:r w:rsidRPr="00C55093">
      <w:rPr>
        <w:rStyle w:val="PageNumber"/>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BD" w:rsidRDefault="00984F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5" w:rsidRDefault="00A837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5" w:rsidRPr="00D8311F" w:rsidRDefault="00A83795" w:rsidP="004C7919">
    <w:pPr>
      <w:pStyle w:val="Header"/>
      <w:bidi w:val="0"/>
      <w:spacing w:after="240"/>
      <w:jc w:val="center"/>
      <w:rPr>
        <w:rFonts w:asciiTheme="majorBidi" w:hAnsiTheme="majorBidi" w:cstheme="majorBidi"/>
        <w:szCs w:val="22"/>
        <w:rtl/>
        <w:lang w:val="fr-CH" w:bidi="ar-EG"/>
      </w:rPr>
    </w:pPr>
    <w:r w:rsidRPr="00D8311F">
      <w:rPr>
        <w:rFonts w:asciiTheme="majorBidi" w:hAnsiTheme="majorBidi" w:cstheme="majorBidi"/>
        <w:szCs w:val="22"/>
        <w:lang w:val="fr-CH"/>
      </w:rPr>
      <w:t xml:space="preserve">- </w:t>
    </w:r>
    <w:r w:rsidRPr="00D8311F">
      <w:rPr>
        <w:rStyle w:val="PageNumber"/>
        <w:rFonts w:asciiTheme="majorBidi" w:hAnsiTheme="majorBidi" w:cstheme="majorBidi"/>
        <w:szCs w:val="22"/>
      </w:rPr>
      <w:fldChar w:fldCharType="begin"/>
    </w:r>
    <w:r w:rsidRPr="00D8311F">
      <w:rPr>
        <w:rStyle w:val="PageNumber"/>
        <w:rFonts w:asciiTheme="majorBidi" w:hAnsiTheme="majorBidi" w:cstheme="majorBidi"/>
        <w:szCs w:val="22"/>
      </w:rPr>
      <w:instrText xml:space="preserve"> PAGE </w:instrText>
    </w:r>
    <w:r w:rsidRPr="00D8311F">
      <w:rPr>
        <w:rStyle w:val="PageNumber"/>
        <w:rFonts w:asciiTheme="majorBidi" w:hAnsiTheme="majorBidi" w:cstheme="majorBidi"/>
        <w:szCs w:val="22"/>
      </w:rPr>
      <w:fldChar w:fldCharType="separate"/>
    </w:r>
    <w:r w:rsidR="00B56800">
      <w:rPr>
        <w:rStyle w:val="PageNumber"/>
        <w:rFonts w:asciiTheme="majorBidi" w:hAnsiTheme="majorBidi" w:cstheme="majorBidi"/>
        <w:noProof/>
        <w:szCs w:val="22"/>
      </w:rPr>
      <w:t>5</w:t>
    </w:r>
    <w:r w:rsidRPr="00D8311F">
      <w:rPr>
        <w:rStyle w:val="PageNumber"/>
        <w:rFonts w:asciiTheme="majorBidi" w:hAnsiTheme="majorBidi" w:cstheme="majorBidi"/>
        <w:szCs w:val="22"/>
      </w:rPr>
      <w:fldChar w:fldCharType="end"/>
    </w:r>
    <w:r w:rsidRPr="00D8311F">
      <w:rPr>
        <w:rStyle w:val="PageNumber"/>
        <w:rFonts w:asciiTheme="majorBidi" w:hAnsiTheme="majorBidi" w:cstheme="majorBidi"/>
        <w:szCs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5" w:rsidRDefault="00A83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4B930824"/>
    <w:multiLevelType w:val="hybridMultilevel"/>
    <w:tmpl w:val="AD0422DA"/>
    <w:lvl w:ilvl="0" w:tplc="79A07D6E">
      <w:start w:val="1"/>
      <w:numFmt w:val="bullet"/>
      <w:lvlText w:val=""/>
      <w:lvlJc w:val="left"/>
      <w:pPr>
        <w:ind w:left="1080" w:hanging="360"/>
      </w:pPr>
      <w:rPr>
        <w:rFonts w:ascii="Symbol" w:hAnsi="Symbol"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401B"/>
    <w:rsid w:val="00007569"/>
    <w:rsid w:val="00012BDE"/>
    <w:rsid w:val="000132B7"/>
    <w:rsid w:val="00020DB7"/>
    <w:rsid w:val="000260D5"/>
    <w:rsid w:val="000302D3"/>
    <w:rsid w:val="000440C4"/>
    <w:rsid w:val="000525E5"/>
    <w:rsid w:val="000637D6"/>
    <w:rsid w:val="0006455A"/>
    <w:rsid w:val="00064EC5"/>
    <w:rsid w:val="00073E7E"/>
    <w:rsid w:val="00076A45"/>
    <w:rsid w:val="00081D8A"/>
    <w:rsid w:val="00095416"/>
    <w:rsid w:val="000A3EFF"/>
    <w:rsid w:val="000A6D43"/>
    <w:rsid w:val="000A7621"/>
    <w:rsid w:val="000C2FB2"/>
    <w:rsid w:val="000C36D4"/>
    <w:rsid w:val="000D3455"/>
    <w:rsid w:val="000D3F69"/>
    <w:rsid w:val="000D6000"/>
    <w:rsid w:val="0010144A"/>
    <w:rsid w:val="001014A9"/>
    <w:rsid w:val="0011044A"/>
    <w:rsid w:val="001132C8"/>
    <w:rsid w:val="00116D62"/>
    <w:rsid w:val="001259CA"/>
    <w:rsid w:val="00127FFE"/>
    <w:rsid w:val="00133BF7"/>
    <w:rsid w:val="001401E7"/>
    <w:rsid w:val="00141524"/>
    <w:rsid w:val="00150879"/>
    <w:rsid w:val="001523BE"/>
    <w:rsid w:val="00154978"/>
    <w:rsid w:val="0016239F"/>
    <w:rsid w:val="00180899"/>
    <w:rsid w:val="001919D1"/>
    <w:rsid w:val="0019658A"/>
    <w:rsid w:val="001A1E76"/>
    <w:rsid w:val="001A5641"/>
    <w:rsid w:val="001A5E10"/>
    <w:rsid w:val="001B0F1D"/>
    <w:rsid w:val="001B5908"/>
    <w:rsid w:val="001C0EF6"/>
    <w:rsid w:val="001C7ECA"/>
    <w:rsid w:val="001D1DF8"/>
    <w:rsid w:val="001D39B3"/>
    <w:rsid w:val="001D3E3A"/>
    <w:rsid w:val="001D6103"/>
    <w:rsid w:val="001D6F02"/>
    <w:rsid w:val="001D76FF"/>
    <w:rsid w:val="001F1051"/>
    <w:rsid w:val="001F6CD8"/>
    <w:rsid w:val="001F71FD"/>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3AD8"/>
    <w:rsid w:val="00286E0F"/>
    <w:rsid w:val="00291FC5"/>
    <w:rsid w:val="0029353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0A28"/>
    <w:rsid w:val="00301350"/>
    <w:rsid w:val="00310129"/>
    <w:rsid w:val="00311F91"/>
    <w:rsid w:val="0031346F"/>
    <w:rsid w:val="00313593"/>
    <w:rsid w:val="0031633A"/>
    <w:rsid w:val="003310D2"/>
    <w:rsid w:val="00334024"/>
    <w:rsid w:val="00335239"/>
    <w:rsid w:val="00343BDE"/>
    <w:rsid w:val="00350939"/>
    <w:rsid w:val="00363805"/>
    <w:rsid w:val="00363E8E"/>
    <w:rsid w:val="0038705A"/>
    <w:rsid w:val="00393E7C"/>
    <w:rsid w:val="0039577F"/>
    <w:rsid w:val="003B2C5F"/>
    <w:rsid w:val="003B459A"/>
    <w:rsid w:val="003B4BDF"/>
    <w:rsid w:val="003C2AC9"/>
    <w:rsid w:val="003D56B1"/>
    <w:rsid w:val="003D68EB"/>
    <w:rsid w:val="003E051B"/>
    <w:rsid w:val="003E32A8"/>
    <w:rsid w:val="003E6B7D"/>
    <w:rsid w:val="004067A6"/>
    <w:rsid w:val="00417512"/>
    <w:rsid w:val="00422171"/>
    <w:rsid w:val="004221D4"/>
    <w:rsid w:val="00423D74"/>
    <w:rsid w:val="00425397"/>
    <w:rsid w:val="00431A19"/>
    <w:rsid w:val="004331B3"/>
    <w:rsid w:val="0045475A"/>
    <w:rsid w:val="004558BF"/>
    <w:rsid w:val="004579B5"/>
    <w:rsid w:val="004603FF"/>
    <w:rsid w:val="00460C4B"/>
    <w:rsid w:val="00461C8D"/>
    <w:rsid w:val="00471EC0"/>
    <w:rsid w:val="00474AAB"/>
    <w:rsid w:val="004808EE"/>
    <w:rsid w:val="00492FAD"/>
    <w:rsid w:val="0049418C"/>
    <w:rsid w:val="00496580"/>
    <w:rsid w:val="004A0F33"/>
    <w:rsid w:val="004A510C"/>
    <w:rsid w:val="004A5299"/>
    <w:rsid w:val="004A52B4"/>
    <w:rsid w:val="004A7A1A"/>
    <w:rsid w:val="004B49B9"/>
    <w:rsid w:val="004C7919"/>
    <w:rsid w:val="004E1059"/>
    <w:rsid w:val="004E4BB7"/>
    <w:rsid w:val="004F13B9"/>
    <w:rsid w:val="004F3D50"/>
    <w:rsid w:val="004F72D8"/>
    <w:rsid w:val="0051132E"/>
    <w:rsid w:val="00511394"/>
    <w:rsid w:val="00523B5B"/>
    <w:rsid w:val="00532A59"/>
    <w:rsid w:val="00535CA0"/>
    <w:rsid w:val="00537B94"/>
    <w:rsid w:val="005429E9"/>
    <w:rsid w:val="00543D04"/>
    <w:rsid w:val="0054515F"/>
    <w:rsid w:val="00550F45"/>
    <w:rsid w:val="005513AF"/>
    <w:rsid w:val="00553969"/>
    <w:rsid w:val="0056303B"/>
    <w:rsid w:val="0057474C"/>
    <w:rsid w:val="00575402"/>
    <w:rsid w:val="00575B6C"/>
    <w:rsid w:val="0058156E"/>
    <w:rsid w:val="005821D3"/>
    <w:rsid w:val="00586F78"/>
    <w:rsid w:val="00591E68"/>
    <w:rsid w:val="005960F3"/>
    <w:rsid w:val="005A6657"/>
    <w:rsid w:val="005C447D"/>
    <w:rsid w:val="005D467E"/>
    <w:rsid w:val="005D488B"/>
    <w:rsid w:val="005E007E"/>
    <w:rsid w:val="005F33FD"/>
    <w:rsid w:val="005F436B"/>
    <w:rsid w:val="006011E0"/>
    <w:rsid w:val="0060203A"/>
    <w:rsid w:val="00605E96"/>
    <w:rsid w:val="006143B3"/>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049AB"/>
    <w:rsid w:val="0071127D"/>
    <w:rsid w:val="007149A7"/>
    <w:rsid w:val="0071553B"/>
    <w:rsid w:val="007202C3"/>
    <w:rsid w:val="0072298F"/>
    <w:rsid w:val="00732AA8"/>
    <w:rsid w:val="007437F9"/>
    <w:rsid w:val="00746048"/>
    <w:rsid w:val="007561C9"/>
    <w:rsid w:val="00757D5F"/>
    <w:rsid w:val="0076311C"/>
    <w:rsid w:val="00764273"/>
    <w:rsid w:val="00767D08"/>
    <w:rsid w:val="00775E3D"/>
    <w:rsid w:val="00776896"/>
    <w:rsid w:val="007768B0"/>
    <w:rsid w:val="007804EA"/>
    <w:rsid w:val="00783779"/>
    <w:rsid w:val="0079584F"/>
    <w:rsid w:val="00795FF6"/>
    <w:rsid w:val="007A63EC"/>
    <w:rsid w:val="007A66C2"/>
    <w:rsid w:val="007A6984"/>
    <w:rsid w:val="007A7E70"/>
    <w:rsid w:val="007B1AED"/>
    <w:rsid w:val="007B5E75"/>
    <w:rsid w:val="007C1AEA"/>
    <w:rsid w:val="007C2272"/>
    <w:rsid w:val="007F0AC6"/>
    <w:rsid w:val="0080133D"/>
    <w:rsid w:val="008041A7"/>
    <w:rsid w:val="00806C45"/>
    <w:rsid w:val="00811121"/>
    <w:rsid w:val="008165EA"/>
    <w:rsid w:val="0081722F"/>
    <w:rsid w:val="008226F2"/>
    <w:rsid w:val="0082500A"/>
    <w:rsid w:val="0082673E"/>
    <w:rsid w:val="00830F86"/>
    <w:rsid w:val="00852573"/>
    <w:rsid w:val="00866CFB"/>
    <w:rsid w:val="0087077B"/>
    <w:rsid w:val="00876CC0"/>
    <w:rsid w:val="008830C9"/>
    <w:rsid w:val="00883E59"/>
    <w:rsid w:val="00886A0C"/>
    <w:rsid w:val="008A7359"/>
    <w:rsid w:val="008B4D7C"/>
    <w:rsid w:val="008B61CA"/>
    <w:rsid w:val="008C2633"/>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26F7"/>
    <w:rsid w:val="009257DF"/>
    <w:rsid w:val="0093679C"/>
    <w:rsid w:val="00961B9B"/>
    <w:rsid w:val="00965582"/>
    <w:rsid w:val="00973D3C"/>
    <w:rsid w:val="0097559C"/>
    <w:rsid w:val="0097651D"/>
    <w:rsid w:val="00980680"/>
    <w:rsid w:val="0098075F"/>
    <w:rsid w:val="00980D9A"/>
    <w:rsid w:val="009824F8"/>
    <w:rsid w:val="00983DC4"/>
    <w:rsid w:val="00984FBD"/>
    <w:rsid w:val="00986865"/>
    <w:rsid w:val="009938A9"/>
    <w:rsid w:val="0099581B"/>
    <w:rsid w:val="009961EB"/>
    <w:rsid w:val="009A398E"/>
    <w:rsid w:val="009A61F8"/>
    <w:rsid w:val="009B0414"/>
    <w:rsid w:val="009B5009"/>
    <w:rsid w:val="009C4ADE"/>
    <w:rsid w:val="009C4EEF"/>
    <w:rsid w:val="009C5661"/>
    <w:rsid w:val="009D2DD2"/>
    <w:rsid w:val="009E21AD"/>
    <w:rsid w:val="009F4B09"/>
    <w:rsid w:val="00A14ADB"/>
    <w:rsid w:val="00A22222"/>
    <w:rsid w:val="00A2638C"/>
    <w:rsid w:val="00A26EA0"/>
    <w:rsid w:val="00A55013"/>
    <w:rsid w:val="00A6296D"/>
    <w:rsid w:val="00A655AC"/>
    <w:rsid w:val="00A77701"/>
    <w:rsid w:val="00A82313"/>
    <w:rsid w:val="00A83795"/>
    <w:rsid w:val="00A83A6D"/>
    <w:rsid w:val="00A90460"/>
    <w:rsid w:val="00A95BF9"/>
    <w:rsid w:val="00A96B5C"/>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6800"/>
    <w:rsid w:val="00B57363"/>
    <w:rsid w:val="00B73D95"/>
    <w:rsid w:val="00B7558A"/>
    <w:rsid w:val="00B77254"/>
    <w:rsid w:val="00B805FD"/>
    <w:rsid w:val="00B80951"/>
    <w:rsid w:val="00B80A6A"/>
    <w:rsid w:val="00B839D9"/>
    <w:rsid w:val="00B85152"/>
    <w:rsid w:val="00BA2244"/>
    <w:rsid w:val="00BB15EF"/>
    <w:rsid w:val="00BB2862"/>
    <w:rsid w:val="00BB3AA1"/>
    <w:rsid w:val="00BB639B"/>
    <w:rsid w:val="00BC45BA"/>
    <w:rsid w:val="00BC683A"/>
    <w:rsid w:val="00BD225D"/>
    <w:rsid w:val="00BD2A33"/>
    <w:rsid w:val="00BD51F1"/>
    <w:rsid w:val="00BF6709"/>
    <w:rsid w:val="00C059E4"/>
    <w:rsid w:val="00C16CB6"/>
    <w:rsid w:val="00C20FD7"/>
    <w:rsid w:val="00C335A4"/>
    <w:rsid w:val="00C33D50"/>
    <w:rsid w:val="00C42295"/>
    <w:rsid w:val="00C42FC9"/>
    <w:rsid w:val="00C47940"/>
    <w:rsid w:val="00C5355E"/>
    <w:rsid w:val="00C53A1D"/>
    <w:rsid w:val="00C5483C"/>
    <w:rsid w:val="00C56944"/>
    <w:rsid w:val="00C66212"/>
    <w:rsid w:val="00C67A47"/>
    <w:rsid w:val="00C714FF"/>
    <w:rsid w:val="00C7616B"/>
    <w:rsid w:val="00C766C5"/>
    <w:rsid w:val="00C76839"/>
    <w:rsid w:val="00C8539E"/>
    <w:rsid w:val="00C96833"/>
    <w:rsid w:val="00CA555F"/>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0CD1"/>
    <w:rsid w:val="00D82289"/>
    <w:rsid w:val="00D82615"/>
    <w:rsid w:val="00D8311F"/>
    <w:rsid w:val="00D84854"/>
    <w:rsid w:val="00D86402"/>
    <w:rsid w:val="00D87242"/>
    <w:rsid w:val="00D90360"/>
    <w:rsid w:val="00D933A3"/>
    <w:rsid w:val="00DA07ED"/>
    <w:rsid w:val="00DA1155"/>
    <w:rsid w:val="00DB0549"/>
    <w:rsid w:val="00DC2200"/>
    <w:rsid w:val="00DC4DC2"/>
    <w:rsid w:val="00DC5505"/>
    <w:rsid w:val="00DE2021"/>
    <w:rsid w:val="00DE2F92"/>
    <w:rsid w:val="00DE3A97"/>
    <w:rsid w:val="00DE4D41"/>
    <w:rsid w:val="00DE76C6"/>
    <w:rsid w:val="00DE7845"/>
    <w:rsid w:val="00DF0B2F"/>
    <w:rsid w:val="00E11642"/>
    <w:rsid w:val="00E14185"/>
    <w:rsid w:val="00E24356"/>
    <w:rsid w:val="00E25C6C"/>
    <w:rsid w:val="00E27501"/>
    <w:rsid w:val="00E32073"/>
    <w:rsid w:val="00E32FE6"/>
    <w:rsid w:val="00E36E54"/>
    <w:rsid w:val="00E4218D"/>
    <w:rsid w:val="00E448CA"/>
    <w:rsid w:val="00E507D1"/>
    <w:rsid w:val="00E529E7"/>
    <w:rsid w:val="00E61E5B"/>
    <w:rsid w:val="00E65A50"/>
    <w:rsid w:val="00E76382"/>
    <w:rsid w:val="00E7666B"/>
    <w:rsid w:val="00E80F95"/>
    <w:rsid w:val="00E96B35"/>
    <w:rsid w:val="00EA5B6B"/>
    <w:rsid w:val="00EA722D"/>
    <w:rsid w:val="00EB661D"/>
    <w:rsid w:val="00EC0515"/>
    <w:rsid w:val="00EC38BA"/>
    <w:rsid w:val="00ED22F0"/>
    <w:rsid w:val="00ED30C0"/>
    <w:rsid w:val="00ED3E50"/>
    <w:rsid w:val="00ED6CD3"/>
    <w:rsid w:val="00EF1382"/>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1761"/>
    <w:rsid w:val="00FB3342"/>
    <w:rsid w:val="00FB6B6D"/>
    <w:rsid w:val="00FC16AB"/>
    <w:rsid w:val="00FC593B"/>
    <w:rsid w:val="00FC641F"/>
    <w:rsid w:val="00FC651D"/>
    <w:rsid w:val="00FD205F"/>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aliases w:val="超级链接"/>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aliases w:val="超级链接"/>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Default.aspx?groupid=7279" TargetMode="External"/><Relationship Id="rId18" Type="http://schemas.openxmlformats.org/officeDocument/2006/relationships/hyperlink" Target="http://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11@itu.int" TargetMode="External"/><Relationship Id="rId17" Type="http://schemas.openxmlformats.org/officeDocument/2006/relationships/hyperlink" Target="mailto:(servicedesk@itu.int" TargetMode="External"/><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studygroups/com11" TargetMode="External"/><Relationship Id="rId20" Type="http://schemas.openxmlformats.org/officeDocument/2006/relationships/hyperlink" Target="mailto:tsbreg@itu.i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ngn/index.phtml" TargetMode="External"/><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mailto:tsbsg11@itu.int" TargetMode="External"/><Relationship Id="rId19" Type="http://schemas.openxmlformats.org/officeDocument/2006/relationships/hyperlink" Target="http://itu.int/travel/"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footer" Target="footer4.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file:///\\blue\dfs\tsb\SG_DOC\SG11\SG11-2009-2012\13May2011\col_letter\www.itu.int" TargetMode="External"/><Relationship Id="rId1" Type="http://schemas.openxmlformats.org/officeDocument/2006/relationships/hyperlink" Target="file:///\\blue\dfs\tsb\SG_DOC\SG11\SG11-2009-2012\13May2011\col_letter\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F0B6-3BA6-42D2-A0F4-FD2619BE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10840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2011-12-13T17:27:00Z</cp:lastPrinted>
  <dcterms:created xsi:type="dcterms:W3CDTF">2011-12-15T13:20:00Z</dcterms:created>
  <dcterms:modified xsi:type="dcterms:W3CDTF">2011-12-15T13:20:00Z</dcterms:modified>
</cp:coreProperties>
</file>