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0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252"/>
      </w:tblGrid>
      <w:tr w:rsidR="00DA77DF" w:rsidRPr="00DD1814" w:rsidTr="00736B54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736B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505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D1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DA77DF" w:rsidRPr="00DD1814" w:rsidRDefault="00DA77DF" w:rsidP="008C3A0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7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7DF" w:rsidRPr="00DD1814" w:rsidTr="00736B54">
        <w:trPr>
          <w:cantSplit/>
        </w:trPr>
        <w:tc>
          <w:tcPr>
            <w:tcW w:w="5387" w:type="dxa"/>
            <w:vAlign w:val="center"/>
          </w:tcPr>
          <w:p w:rsidR="00DA77DF" w:rsidRPr="00DD1814" w:rsidRDefault="00DA77DF" w:rsidP="008C3A0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DA77DF" w:rsidRPr="00DD1814" w:rsidRDefault="00DA77DF" w:rsidP="008C3A0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DA77DF" w:rsidRPr="001852CD" w:rsidRDefault="00DA77DF" w:rsidP="008A637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2"/>
          <w:szCs w:val="22"/>
          <w:lang w:val="en-US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DA77DF" w:rsidRPr="001852CD" w:rsidTr="00DA77DF">
        <w:trPr>
          <w:cantSplit/>
          <w:trHeight w:val="34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 w:val="22"/>
                <w:szCs w:val="22"/>
                <w:lang w:val="ru-RU"/>
              </w:rPr>
            </w:pPr>
          </w:p>
        </w:tc>
        <w:tc>
          <w:tcPr>
            <w:tcW w:w="4410" w:type="dxa"/>
          </w:tcPr>
          <w:p w:rsidR="00DA77DF" w:rsidRPr="001852CD" w:rsidRDefault="00DA77DF" w:rsidP="00DA77D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736B54">
            <w:pPr>
              <w:tabs>
                <w:tab w:val="left" w:pos="4111"/>
              </w:tabs>
              <w:spacing w:before="0" w:after="240"/>
              <w:ind w:left="57"/>
              <w:rPr>
                <w:b/>
                <w:sz w:val="22"/>
                <w:szCs w:val="22"/>
                <w:lang w:val="ru-RU" w:bidi="ar-EG"/>
              </w:rPr>
            </w:pPr>
            <w:r w:rsidRPr="001852CD">
              <w:rPr>
                <w:sz w:val="22"/>
                <w:szCs w:val="22"/>
                <w:lang w:val="ru-RU"/>
              </w:rPr>
              <w:t>Женева,</w:t>
            </w:r>
            <w:r w:rsidRPr="001852CD">
              <w:rPr>
                <w:sz w:val="22"/>
                <w:szCs w:val="22"/>
                <w:lang w:val="en-US"/>
              </w:rPr>
              <w:t xml:space="preserve"> 26</w:t>
            </w:r>
            <w:r w:rsidRPr="001852CD">
              <w:rPr>
                <w:sz w:val="22"/>
                <w:szCs w:val="22"/>
                <w:lang w:val="ru-RU"/>
              </w:rPr>
              <w:t xml:space="preserve"> </w:t>
            </w:r>
            <w:r w:rsidRPr="001852CD">
              <w:rPr>
                <w:sz w:val="22"/>
                <w:szCs w:val="22"/>
                <w:lang w:val="ru-RU" w:bidi="ar-EG"/>
              </w:rPr>
              <w:t>мая 2010 г</w:t>
            </w:r>
            <w:r w:rsidR="00736B54">
              <w:rPr>
                <w:sz w:val="22"/>
                <w:szCs w:val="22"/>
                <w:lang w:val="ru-RU" w:bidi="ar-EG"/>
              </w:rPr>
              <w:t>ода</w:t>
            </w:r>
          </w:p>
        </w:tc>
      </w:tr>
      <w:tr w:rsidR="00DA77DF" w:rsidRPr="001852CD" w:rsidTr="00DA77DF">
        <w:trPr>
          <w:cantSplit/>
          <w:trHeight w:val="34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180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DA77DF" w:rsidRPr="001852CD" w:rsidRDefault="00DA77DF" w:rsidP="00DA77D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b/>
                <w:sz w:val="22"/>
                <w:szCs w:val="22"/>
                <w:lang w:val="ru-RU"/>
              </w:rPr>
            </w:pPr>
            <w:r w:rsidRPr="001852CD">
              <w:rPr>
                <w:b/>
                <w:bCs/>
                <w:sz w:val="22"/>
                <w:szCs w:val="22"/>
                <w:lang w:val="ru-RU"/>
              </w:rPr>
              <w:t>Коллективное</w:t>
            </w:r>
            <w:r w:rsidRPr="001852CD">
              <w:rPr>
                <w:b/>
                <w:sz w:val="22"/>
                <w:szCs w:val="22"/>
                <w:lang w:val="ru-RU"/>
              </w:rPr>
              <w:t xml:space="preserve"> письмо 6/11 БСЭ</w:t>
            </w:r>
          </w:p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DA77DF" w:rsidRPr="00E21FCD" w:rsidTr="00DA77DF">
        <w:trPr>
          <w:cantSplit/>
        </w:trPr>
        <w:tc>
          <w:tcPr>
            <w:tcW w:w="1260" w:type="dxa"/>
          </w:tcPr>
          <w:p w:rsidR="00DA77DF" w:rsidRPr="001852CD" w:rsidRDefault="00DA77DF" w:rsidP="00DA77DF">
            <w:pPr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Тел.:</w:t>
            </w:r>
            <w:r w:rsidRPr="001852CD">
              <w:rPr>
                <w:sz w:val="22"/>
                <w:szCs w:val="22"/>
                <w:lang w:val="ru-RU"/>
              </w:rPr>
              <w:br/>
              <w:t>Факс:</w:t>
            </w:r>
            <w:r w:rsidRPr="001852CD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DA77DF" w:rsidRPr="001852CD" w:rsidRDefault="00DA77DF" w:rsidP="00DA77D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+41 22 730 5866</w:t>
            </w:r>
            <w:r w:rsidRPr="001852CD">
              <w:rPr>
                <w:sz w:val="22"/>
                <w:szCs w:val="22"/>
                <w:lang w:val="ru-RU"/>
              </w:rPr>
              <w:br/>
              <w:t>+41 22 730 5853</w:t>
            </w:r>
            <w:r w:rsidRPr="001852CD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1852CD">
                <w:rPr>
                  <w:rStyle w:val="Hyperlink"/>
                  <w:sz w:val="22"/>
                  <w:szCs w:val="22"/>
                  <w:lang w:val="ru-RU"/>
                </w:rPr>
                <w:t>tsbsg11@itu.int</w:t>
              </w:r>
            </w:hyperlink>
          </w:p>
        </w:tc>
        <w:tc>
          <w:tcPr>
            <w:tcW w:w="4042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1852CD">
              <w:rPr>
                <w:sz w:val="22"/>
                <w:szCs w:val="22"/>
                <w:lang w:val="ru-RU"/>
              </w:rPr>
              <w:t>–</w:t>
            </w:r>
            <w:r w:rsidRPr="001852CD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1852CD">
              <w:rPr>
                <w:sz w:val="22"/>
                <w:szCs w:val="22"/>
                <w:lang w:val="ru-RU"/>
              </w:rPr>
              <w:br/>
              <w:t>11</w:t>
            </w:r>
            <w:r w:rsidRPr="001852CD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DA77DF" w:rsidRPr="001852CD" w:rsidRDefault="00DA77DF" w:rsidP="008A637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6387"/>
      </w:tblGrid>
      <w:tr w:rsidR="00DA77DF" w:rsidRPr="00E21FCD" w:rsidTr="00DA77DF">
        <w:trPr>
          <w:cantSplit/>
          <w:trHeight w:val="680"/>
        </w:trPr>
        <w:tc>
          <w:tcPr>
            <w:tcW w:w="1260" w:type="dxa"/>
          </w:tcPr>
          <w:p w:rsidR="00DA77DF" w:rsidRPr="001852CD" w:rsidRDefault="00DA77DF" w:rsidP="00DA77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r w:rsidRPr="001852CD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6387" w:type="dxa"/>
          </w:tcPr>
          <w:p w:rsidR="00DA77DF" w:rsidRPr="001852CD" w:rsidRDefault="00DA77DF" w:rsidP="00DA77DF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ind w:left="57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1852CD">
              <w:rPr>
                <w:b/>
                <w:sz w:val="22"/>
                <w:szCs w:val="22"/>
                <w:lang w:val="ru-RU"/>
              </w:rPr>
              <w:t>Собрание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t xml:space="preserve"> Рабочих групп 2, 3 и 4/11</w:t>
            </w:r>
            <w:r w:rsidRPr="001852CD">
              <w:rPr>
                <w:b/>
                <w:bCs/>
                <w:sz w:val="22"/>
                <w:szCs w:val="22"/>
                <w:lang w:val="ru-RU"/>
              </w:rPr>
              <w:br/>
              <w:t>Женева, 10 сентября 2010 года (вторая половина дня)</w:t>
            </w:r>
          </w:p>
        </w:tc>
      </w:tr>
    </w:tbl>
    <w:p w:rsidR="00DA77DF" w:rsidRPr="00DA77DF" w:rsidRDefault="00DA77DF" w:rsidP="00DA77DF">
      <w:pPr>
        <w:pStyle w:val="Normalaftertitle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Уважаемая госпожа,</w:t>
      </w:r>
      <w:r w:rsidRPr="00DA77DF">
        <w:rPr>
          <w:sz w:val="22"/>
          <w:szCs w:val="22"/>
          <w:lang w:val="ru-RU"/>
        </w:rPr>
        <w:br/>
        <w:t>уважаемый господин,</w:t>
      </w:r>
    </w:p>
    <w:p w:rsidR="00DA77DF" w:rsidRPr="00DA77DF" w:rsidRDefault="00DA77DF" w:rsidP="003E1A11">
      <w:pPr>
        <w:pStyle w:val="Normalaftertitle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DA77DF">
        <w:rPr>
          <w:bCs/>
          <w:sz w:val="22"/>
          <w:szCs w:val="22"/>
          <w:lang w:val="ru-RU"/>
        </w:rPr>
        <w:t>1</w:t>
      </w:r>
      <w:r w:rsidRPr="00DA77DF">
        <w:rPr>
          <w:sz w:val="22"/>
          <w:szCs w:val="22"/>
          <w:lang w:val="ru-RU"/>
        </w:rPr>
        <w:tab/>
        <w:t>Согласившись с просьбой председателя 11-й Исследовательской комиссии, одобренной на собрании 11-й Исследовательской комиссии (Женева, 26</w:t>
      </w: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 xml:space="preserve">30 апреля 2010 г.), хотел бы проинформировать </w:t>
      </w:r>
      <w:r w:rsidR="003E1A11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>ас, что собрания РГ 2/11 (Сеанс связи, однонаправленный канал и управление ресурсами), РГ 3/11 (Многоадресная передача и подключение) и РГ 4/11 (Спецификации тестирования) состоятся в штаб</w:t>
      </w:r>
      <w:r w:rsidRPr="00DA77DF">
        <w:rPr>
          <w:sz w:val="22"/>
          <w:szCs w:val="22"/>
          <w:lang w:val="ru-RU"/>
        </w:rPr>
        <w:noBreakHyphen/>
        <w:t xml:space="preserve">квартире МСЭ в Женеве 10 сентября 2010 года (во второй половине дня) с целью принятия решения (согласие или заключение) по проектам Рекомендаций. 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Открытие собраний Рабочих групп состоится в 14 час. 30 мин. Собрания будут проводиться последовательно одно за другим.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входе в здания штаб-квартиры МСЭ.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2</w:t>
      </w:r>
      <w:r w:rsidRPr="00DA77DF">
        <w:rPr>
          <w:sz w:val="22"/>
          <w:szCs w:val="22"/>
          <w:lang w:val="ru-RU"/>
        </w:rPr>
        <w:tab/>
        <w:t>Проекты повесток дня, подготовленные по согласованию</w:t>
      </w:r>
      <w:r>
        <w:rPr>
          <w:sz w:val="22"/>
          <w:szCs w:val="22"/>
          <w:lang w:val="ru-RU"/>
        </w:rPr>
        <w:t xml:space="preserve"> с председателями Рабочих групп </w:t>
      </w:r>
      <w:r w:rsidRPr="00DA77DF">
        <w:rPr>
          <w:sz w:val="22"/>
          <w:szCs w:val="22"/>
          <w:lang w:val="ru-RU"/>
        </w:rPr>
        <w:t xml:space="preserve">2, 3 и 4/11, приводятся в </w:t>
      </w:r>
      <w:r w:rsidRPr="00DA77DF">
        <w:rPr>
          <w:b/>
          <w:sz w:val="22"/>
          <w:szCs w:val="22"/>
          <w:lang w:val="ru-RU"/>
        </w:rPr>
        <w:t>Приложении 1</w:t>
      </w:r>
      <w:r w:rsidRPr="00DA77DF">
        <w:rPr>
          <w:sz w:val="22"/>
          <w:szCs w:val="22"/>
          <w:lang w:val="ru-RU"/>
        </w:rPr>
        <w:t xml:space="preserve"> к настоящему документу.</w:t>
      </w:r>
    </w:p>
    <w:p w:rsidR="00DA77DF" w:rsidRPr="00DA77DF" w:rsidRDefault="00DA77DF" w:rsidP="001852CD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3</w:t>
      </w:r>
      <w:r w:rsidRPr="00DA77DF">
        <w:rPr>
          <w:sz w:val="22"/>
          <w:szCs w:val="22"/>
          <w:lang w:val="ru-RU"/>
        </w:rPr>
        <w:tab/>
        <w:t>Основные задачи собраний Рабочих групп 2, 3 и 4/11 состоят в том, чтобы рассмотреть вопрос о начале процесса утверждения</w:t>
      </w:r>
      <w:r>
        <w:rPr>
          <w:sz w:val="22"/>
          <w:szCs w:val="22"/>
          <w:lang w:val="ru-RU"/>
        </w:rPr>
        <w:t>, в соответствующих случаях,</w:t>
      </w:r>
      <w:r w:rsidRPr="00DA77DF">
        <w:rPr>
          <w:sz w:val="22"/>
          <w:szCs w:val="22"/>
          <w:lang w:val="ru-RU"/>
        </w:rPr>
        <w:t xml:space="preserve"> </w:t>
      </w:r>
      <w:r w:rsidR="001852CD">
        <w:rPr>
          <w:sz w:val="22"/>
          <w:szCs w:val="22"/>
          <w:lang w:val="ru-RU"/>
        </w:rPr>
        <w:t>следующих проектов Рекомендаций</w:t>
      </w:r>
      <w:r w:rsidRPr="00DA77DF">
        <w:rPr>
          <w:sz w:val="22"/>
          <w:szCs w:val="22"/>
          <w:lang w:val="ru-RU"/>
        </w:rPr>
        <w:t xml:space="preserve"> в зависимости от результатов предшествующих собраний Групп Докладчиков, которые пройдут в ходе мероприятия ГИС-СПП (6</w:t>
      </w: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>16 сентября 2010 г.):</w:t>
      </w:r>
    </w:p>
    <w:p w:rsidR="00DA77DF" w:rsidRPr="00DA77DF" w:rsidRDefault="00DA77DF" w:rsidP="00DA77DF">
      <w:pPr>
        <w:ind w:left="930" w:hanging="930"/>
        <w:rPr>
          <w:b/>
          <w:bCs/>
          <w:sz w:val="22"/>
          <w:szCs w:val="22"/>
          <w:lang w:val="ru-RU"/>
        </w:rPr>
      </w:pPr>
      <w:r w:rsidRPr="00DA77DF">
        <w:rPr>
          <w:b/>
          <w:bCs/>
          <w:sz w:val="22"/>
          <w:szCs w:val="22"/>
          <w:lang w:val="ru-RU"/>
        </w:rPr>
        <w:t>РГ 2/11</w:t>
      </w:r>
    </w:p>
    <w:p w:rsidR="00DA77DF" w:rsidRPr="00DA77DF" w:rsidRDefault="00DA77DF" w:rsidP="00DA77DF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–</w:t>
      </w:r>
      <w:r w:rsidRPr="00DA77DF">
        <w:rPr>
          <w:sz w:val="22"/>
          <w:szCs w:val="22"/>
          <w:lang w:val="ru-RU"/>
        </w:rPr>
        <w:tab/>
        <w:t>рассмотрение вопроса о СОГЛАСИИ на AПУ для следующих проектов возможных будущих Рекомендаций: Q.3308, Q.3310, Q.3321, Q.3322, Q.3323.1, Q.3323.2, Q.3323.3, Q.3324.1, Q.3324.2, Q.3325.1, Q.</w:t>
      </w:r>
      <w:r w:rsidRPr="00DA77DF">
        <w:rPr>
          <w:rFonts w:eastAsia="SimSun"/>
          <w:sz w:val="22"/>
          <w:szCs w:val="22"/>
          <w:lang w:val="en-US" w:eastAsia="zh-CN"/>
        </w:rPr>
        <w:t>ANCP</w:t>
      </w:r>
      <w:r w:rsidRPr="00DA77DF">
        <w:rPr>
          <w:rFonts w:eastAsia="SimSun"/>
          <w:sz w:val="22"/>
          <w:szCs w:val="22"/>
          <w:lang w:val="ru-RU" w:eastAsia="zh-CN"/>
        </w:rPr>
        <w:t xml:space="preserve">, </w:t>
      </w:r>
      <w:r w:rsidRPr="00DA77DF">
        <w:rPr>
          <w:sz w:val="22"/>
          <w:szCs w:val="22"/>
          <w:lang w:val="ru-RU"/>
        </w:rPr>
        <w:t>Q.</w:t>
      </w:r>
      <w:r w:rsidRPr="00DA77DF">
        <w:rPr>
          <w:sz w:val="22"/>
          <w:szCs w:val="22"/>
          <w:lang w:val="en-US"/>
        </w:rPr>
        <w:t>PCN</w:t>
      </w:r>
      <w:r w:rsidRPr="00DA77DF">
        <w:rPr>
          <w:sz w:val="22"/>
          <w:szCs w:val="22"/>
          <w:lang w:val="ru-RU"/>
        </w:rPr>
        <w:t xml:space="preserve"> </w:t>
      </w:r>
      <w:r w:rsidRPr="00DA77DF">
        <w:rPr>
          <w:sz w:val="22"/>
          <w:szCs w:val="22"/>
          <w:lang w:val="en-US"/>
        </w:rPr>
        <w:t>App</w:t>
      </w:r>
      <w:r w:rsidRPr="00DA77DF">
        <w:rPr>
          <w:sz w:val="22"/>
          <w:szCs w:val="22"/>
          <w:lang w:val="ru-RU"/>
        </w:rPr>
        <w:t>, Q.</w:t>
      </w:r>
      <w:r w:rsidRPr="00DA77DF">
        <w:rPr>
          <w:sz w:val="22"/>
          <w:szCs w:val="22"/>
          <w:lang w:val="en-US"/>
        </w:rPr>
        <w:t>sigafmob</w:t>
      </w:r>
      <w:r w:rsidRPr="00DA77DF">
        <w:rPr>
          <w:sz w:val="22"/>
          <w:szCs w:val="22"/>
          <w:lang w:val="ru-RU"/>
        </w:rPr>
        <w:t xml:space="preserve">; </w:t>
      </w:r>
    </w:p>
    <w:p w:rsidR="00DA77DF" w:rsidRPr="00DA77DF" w:rsidRDefault="00DA77DF" w:rsidP="00DA77DF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ab/>
        <w:t>обсуждение хода работы по проекту Рекомендации, исследования по которой ведутся в рамках Вопросов 3, 4, 5/11.</w:t>
      </w:r>
    </w:p>
    <w:p w:rsidR="00DA77DF" w:rsidRPr="00DA77DF" w:rsidRDefault="00DA77DF" w:rsidP="00DA77DF">
      <w:pPr>
        <w:rPr>
          <w:b/>
          <w:bCs/>
          <w:sz w:val="22"/>
          <w:szCs w:val="22"/>
          <w:lang w:val="ru-RU"/>
        </w:rPr>
      </w:pPr>
      <w:r w:rsidRPr="00DA77DF">
        <w:rPr>
          <w:b/>
          <w:bCs/>
          <w:sz w:val="22"/>
          <w:szCs w:val="22"/>
          <w:lang w:val="ru-RU"/>
        </w:rPr>
        <w:t>РГ 3/11</w:t>
      </w:r>
    </w:p>
    <w:p w:rsidR="00DA77DF" w:rsidRPr="00DA77DF" w:rsidRDefault="00DA77DF" w:rsidP="00D10BAF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–</w:t>
      </w:r>
      <w:r w:rsidRPr="00DA77DF">
        <w:rPr>
          <w:sz w:val="22"/>
          <w:szCs w:val="22"/>
          <w:lang w:val="ru-RU"/>
        </w:rPr>
        <w:tab/>
        <w:t>рассмотрение вопроса о СОГЛАСИИ на АПУ для следующих проектов возможных будущих Рекомендаций: X.603.2 и X.604.2;</w:t>
      </w:r>
    </w:p>
    <w:p w:rsidR="00DA77DF" w:rsidRPr="00DA77DF" w:rsidRDefault="00DA77DF" w:rsidP="001852CD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ab/>
        <w:t>обсуждение хода работы в рамках Вопроса 6/11 по разработке проекта документа "Справочник по тестированию"</w:t>
      </w:r>
      <w:r w:rsidR="001852CD">
        <w:rPr>
          <w:sz w:val="22"/>
          <w:szCs w:val="22"/>
          <w:lang w:val="ru-RU"/>
        </w:rPr>
        <w:t>;</w:t>
      </w:r>
    </w:p>
    <w:p w:rsidR="00DA77DF" w:rsidRPr="00DA77DF" w:rsidRDefault="00DA77DF" w:rsidP="001852CD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ab/>
        <w:t>обсуждение хода работы в рамках Вопроса 7/11 по разработке проект</w:t>
      </w:r>
      <w:r w:rsidR="001852CD">
        <w:rPr>
          <w:sz w:val="22"/>
          <w:szCs w:val="22"/>
          <w:lang w:val="ru-RU"/>
        </w:rPr>
        <w:t>ов</w:t>
      </w:r>
      <w:r w:rsidRPr="00DA77DF">
        <w:rPr>
          <w:sz w:val="22"/>
          <w:szCs w:val="22"/>
          <w:lang w:val="ru-RU"/>
        </w:rPr>
        <w:t xml:space="preserve"> документ</w:t>
      </w:r>
      <w:r w:rsidR="001852CD">
        <w:rPr>
          <w:sz w:val="22"/>
          <w:szCs w:val="22"/>
          <w:lang w:val="ru-RU"/>
        </w:rPr>
        <w:t>ов</w:t>
      </w:r>
      <w:r w:rsidRPr="00DA77DF">
        <w:rPr>
          <w:sz w:val="22"/>
          <w:szCs w:val="22"/>
          <w:lang w:val="ru-RU"/>
        </w:rPr>
        <w:t xml:space="preserve"> </w:t>
      </w:r>
      <w:r w:rsidRPr="00DA77DF">
        <w:rPr>
          <w:sz w:val="22"/>
          <w:szCs w:val="22"/>
          <w:lang w:val="ru-RU" w:bidi="ar-EG"/>
        </w:rPr>
        <w:t xml:space="preserve">о </w:t>
      </w:r>
      <w:r w:rsidRPr="00DA77DF">
        <w:rPr>
          <w:sz w:val="22"/>
          <w:szCs w:val="22"/>
          <w:lang w:val="ru-RU"/>
        </w:rPr>
        <w:t xml:space="preserve">сигнализации </w:t>
      </w:r>
      <w:r w:rsidRPr="00DA77DF">
        <w:rPr>
          <w:rFonts w:eastAsia="SimSun"/>
          <w:sz w:val="22"/>
          <w:szCs w:val="22"/>
          <w:lang w:val="en-US" w:eastAsia="zh-CN"/>
        </w:rPr>
        <w:t>NACF</w:t>
      </w:r>
      <w:r w:rsidRPr="00DA77DF">
        <w:rPr>
          <w:sz w:val="22"/>
          <w:szCs w:val="22"/>
          <w:lang w:val="ru-RU"/>
        </w:rPr>
        <w:t>.</w:t>
      </w:r>
    </w:p>
    <w:p w:rsidR="00DA77DF" w:rsidRPr="00DA77DF" w:rsidRDefault="00DA77DF" w:rsidP="001852CD">
      <w:pPr>
        <w:pStyle w:val="enumlev1"/>
        <w:keepNext/>
        <w:rPr>
          <w:b/>
          <w:bCs/>
          <w:sz w:val="22"/>
          <w:szCs w:val="22"/>
          <w:lang w:val="ru-RU" w:eastAsia="zh-CN"/>
        </w:rPr>
      </w:pPr>
      <w:r w:rsidRPr="00DA77DF">
        <w:rPr>
          <w:b/>
          <w:bCs/>
          <w:sz w:val="22"/>
          <w:szCs w:val="22"/>
          <w:lang w:val="ru-RU" w:eastAsia="zh-CN"/>
        </w:rPr>
        <w:lastRenderedPageBreak/>
        <w:t>РГ 4/11</w:t>
      </w:r>
    </w:p>
    <w:p w:rsidR="00DA77DF" w:rsidRPr="00DA77DF" w:rsidRDefault="00DA77DF" w:rsidP="00DA77DF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ab/>
        <w:t>обзор хода работы по Вопросам 8/11, 9/11, 10/11, 11/11, 12/11;</w:t>
      </w:r>
    </w:p>
    <w:p w:rsidR="00DA77DF" w:rsidRPr="00DA77DF" w:rsidRDefault="00DA77DF" w:rsidP="00DA77DF">
      <w:pPr>
        <w:pStyle w:val="enumlev1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ab/>
        <w:t xml:space="preserve">рассмотрение вопроса о согласии для </w:t>
      </w:r>
      <w:r w:rsidRPr="00DA77DF">
        <w:rPr>
          <w:sz w:val="22"/>
          <w:szCs w:val="22"/>
          <w:lang w:val="ru-RU" w:bidi="ar-EG"/>
        </w:rPr>
        <w:t>одного</w:t>
      </w:r>
      <w:r w:rsidRPr="00DA77DF">
        <w:rPr>
          <w:sz w:val="22"/>
          <w:szCs w:val="22"/>
          <w:lang w:val="ru-RU"/>
        </w:rPr>
        <w:t xml:space="preserve"> проекта Рекомендации (Q.3906).</w:t>
      </w:r>
    </w:p>
    <w:p w:rsidR="00DA77DF" w:rsidRPr="00DA77DF" w:rsidRDefault="00DA77DF" w:rsidP="00DA77DF">
      <w:pPr>
        <w:spacing w:before="240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 xml:space="preserve">Дополнительная информация о мероприятии ГИС-СПП будет представлена по адресу: </w:t>
      </w:r>
      <w:hyperlink r:id="rId10" w:history="1">
        <w:r w:rsidRPr="00DA77DF">
          <w:rPr>
            <w:rStyle w:val="Hyperlink"/>
            <w:sz w:val="22"/>
            <w:szCs w:val="22"/>
            <w:lang w:val="ru-RU"/>
          </w:rPr>
          <w:t>http://www.itu.int/ITU-T/ngn/index.phtml</w:t>
        </w:r>
      </w:hyperlink>
      <w:r w:rsidRPr="00DA77DF">
        <w:rPr>
          <w:sz w:val="22"/>
          <w:szCs w:val="22"/>
          <w:lang w:val="ru-RU"/>
        </w:rPr>
        <w:t>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bCs/>
          <w:sz w:val="22"/>
          <w:szCs w:val="22"/>
          <w:lang w:val="ru-RU"/>
        </w:rPr>
        <w:t>4</w:t>
      </w:r>
      <w:r w:rsidRPr="00DA77DF">
        <w:rPr>
          <w:sz w:val="22"/>
          <w:szCs w:val="22"/>
          <w:lang w:val="ru-RU"/>
        </w:rPr>
        <w:tab/>
        <w:t>Просьба принять к сведению, что в соответствии с результатами обсуждений, проходивших на собрании КГСЭ, состоявшемся 8</w:t>
      </w:r>
      <w:r w:rsidRPr="00DA77DF">
        <w:rPr>
          <w:sz w:val="22"/>
          <w:szCs w:val="22"/>
          <w:lang w:val="ru-RU"/>
        </w:rPr>
        <w:sym w:font="Symbol" w:char="F02D"/>
      </w:r>
      <w:r w:rsidRPr="00DA77DF">
        <w:rPr>
          <w:sz w:val="22"/>
          <w:szCs w:val="22"/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</w:t>
      </w:r>
      <w:proofErr w:type="spellStart"/>
      <w:r w:rsidRPr="00DA77DF">
        <w:rPr>
          <w:sz w:val="22"/>
          <w:szCs w:val="22"/>
          <w:lang w:val="ru-RU"/>
        </w:rPr>
        <w:t>веб-сайте</w:t>
      </w:r>
      <w:proofErr w:type="spellEnd"/>
      <w:r w:rsidRPr="00DA77DF">
        <w:rPr>
          <w:sz w:val="22"/>
          <w:szCs w:val="22"/>
          <w:lang w:val="ru-RU"/>
        </w:rPr>
        <w:t xml:space="preserve"> 11</w:t>
      </w:r>
      <w:r w:rsidRPr="00DA77DF">
        <w:rPr>
          <w:sz w:val="22"/>
          <w:szCs w:val="22"/>
          <w:lang w:val="ru-RU"/>
        </w:rPr>
        <w:noBreakHyphen/>
        <w:t>й Исследовательской комиссии</w:t>
      </w:r>
      <w:r w:rsidR="00154ED9">
        <w:rPr>
          <w:sz w:val="22"/>
          <w:szCs w:val="22"/>
          <w:lang w:val="ru-RU"/>
        </w:rPr>
        <w:t>,</w:t>
      </w:r>
      <w:r w:rsidRPr="00DA77DF">
        <w:rPr>
          <w:sz w:val="22"/>
          <w:szCs w:val="22"/>
          <w:lang w:val="ru-RU"/>
        </w:rPr>
        <w:t xml:space="preserve"> и, следовательно, они должны поступить в БСЭ </w:t>
      </w:r>
      <w:r w:rsidRPr="00DA77DF">
        <w:rPr>
          <w:b/>
          <w:sz w:val="22"/>
          <w:szCs w:val="22"/>
          <w:lang w:val="ru-RU"/>
        </w:rPr>
        <w:t>не позднее</w:t>
      </w:r>
      <w:r w:rsidRPr="00DA77DF">
        <w:rPr>
          <w:bCs/>
          <w:sz w:val="22"/>
          <w:szCs w:val="22"/>
          <w:lang w:val="ru-RU"/>
        </w:rPr>
        <w:t xml:space="preserve"> </w:t>
      </w:r>
      <w:r w:rsidRPr="00DA77DF">
        <w:rPr>
          <w:b/>
          <w:sz w:val="22"/>
          <w:szCs w:val="22"/>
          <w:lang w:val="ru-RU"/>
        </w:rPr>
        <w:t>28 августа 2010 года</w:t>
      </w:r>
      <w:r w:rsidRPr="00DA77DF">
        <w:rPr>
          <w:bCs/>
          <w:sz w:val="22"/>
          <w:szCs w:val="22"/>
          <w:lang w:val="ru-RU"/>
        </w:rPr>
        <w:t xml:space="preserve">. </w:t>
      </w:r>
      <w:r w:rsidRPr="00DA77DF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Участникам предлагается представлять вклады, используя для этого электронную форму, находящуюся на домашней странице 11</w:t>
      </w:r>
      <w:r w:rsidRPr="00DA77DF">
        <w:rPr>
          <w:sz w:val="22"/>
          <w:szCs w:val="22"/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1" w:history="1">
        <w:r w:rsidRPr="00DA77DF">
          <w:rPr>
            <w:rStyle w:val="Hyperlink"/>
            <w:sz w:val="22"/>
            <w:szCs w:val="22"/>
            <w:lang w:val="ru-RU"/>
          </w:rPr>
          <w:t>tsbsg11@itu.int</w:t>
        </w:r>
      </w:hyperlink>
      <w:r w:rsidRPr="00DA77DF">
        <w:rPr>
          <w:sz w:val="22"/>
          <w:szCs w:val="22"/>
          <w:lang w:val="ru-RU"/>
        </w:rPr>
        <w:t>. Подробные указания приводятся на веб-сайте МСЭ-Т.</w:t>
      </w:r>
    </w:p>
    <w:p w:rsidR="00DA77DF" w:rsidRPr="00DA77DF" w:rsidRDefault="00DA77DF" w:rsidP="003E1A11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 xml:space="preserve">Настоятельно рекомендуем </w:t>
      </w:r>
      <w:r w:rsidR="003E1A11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>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DA77DF">
        <w:rPr>
          <w:sz w:val="22"/>
          <w:szCs w:val="22"/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DA77DF">
        <w:rPr>
          <w:sz w:val="22"/>
          <w:szCs w:val="22"/>
          <w:lang w:val="ru-RU"/>
        </w:rPr>
        <w:t>Delegate</w:t>
      </w:r>
      <w:proofErr w:type="spellEnd"/>
      <w:r w:rsidRPr="00DA77DF">
        <w:rPr>
          <w:sz w:val="22"/>
          <w:szCs w:val="22"/>
          <w:lang w:val="ru-RU"/>
        </w:rPr>
        <w:t xml:space="preserve"> </w:t>
      </w:r>
      <w:proofErr w:type="spellStart"/>
      <w:r w:rsidRPr="00DA77DF">
        <w:rPr>
          <w:sz w:val="22"/>
          <w:szCs w:val="22"/>
          <w:lang w:val="ru-RU"/>
        </w:rPr>
        <w:t>resources</w:t>
      </w:r>
      <w:proofErr w:type="spellEnd"/>
      <w:r w:rsidRPr="00DA77DF">
        <w:rPr>
          <w:sz w:val="22"/>
          <w:szCs w:val="22"/>
          <w:lang w:val="ru-RU"/>
        </w:rPr>
        <w:t>" (</w:t>
      </w:r>
      <w:hyperlink r:id="rId12" w:history="1">
        <w:r w:rsidRPr="00DA77DF">
          <w:rPr>
            <w:rStyle w:val="Hyperlink"/>
            <w:sz w:val="22"/>
            <w:szCs w:val="22"/>
            <w:lang w:val="ru-RU"/>
          </w:rPr>
          <w:t>http://www.itu.int/ITU-T/studygroups/templates/index.html</w:t>
        </w:r>
      </w:hyperlink>
      <w:r w:rsidRPr="00DA77DF">
        <w:rPr>
          <w:sz w:val="22"/>
          <w:szCs w:val="22"/>
          <w:lang w:val="ru-RU"/>
        </w:rPr>
        <w:t>).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DA77DF">
        <w:rPr>
          <w:sz w:val="22"/>
          <w:szCs w:val="22"/>
          <w:u w:val="single"/>
          <w:lang w:val="ru-RU"/>
        </w:rPr>
        <w:t>всех</w:t>
      </w:r>
      <w:r w:rsidRPr="00DA77DF">
        <w:rPr>
          <w:sz w:val="22"/>
          <w:szCs w:val="22"/>
          <w:lang w:val="ru-RU"/>
        </w:rPr>
        <w:t xml:space="preserve"> документов. </w:t>
      </w:r>
    </w:p>
    <w:p w:rsidR="00DA77DF" w:rsidRPr="00DA77DF" w:rsidRDefault="00DA77DF" w:rsidP="003E1A11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5</w:t>
      </w:r>
      <w:r w:rsidRPr="00DA77DF">
        <w:rPr>
          <w:sz w:val="22"/>
          <w:szCs w:val="22"/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3E1A11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>ам за направленный в мой адрес письмом, по факсу (+41 22 730 5853) или по электронной почте (</w:t>
      </w:r>
      <w:hyperlink r:id="rId13" w:history="1">
        <w:r w:rsidRPr="00DA77DF">
          <w:rPr>
            <w:rStyle w:val="Hyperlink"/>
            <w:sz w:val="22"/>
            <w:szCs w:val="22"/>
            <w:lang w:val="ru-RU"/>
          </w:rPr>
          <w:t>tsbreg@itu.int</w:t>
        </w:r>
      </w:hyperlink>
      <w:r w:rsidRPr="00DA77DF">
        <w:rPr>
          <w:sz w:val="22"/>
          <w:szCs w:val="22"/>
          <w:lang w:val="ru-RU"/>
        </w:rPr>
        <w:t xml:space="preserve">) в максимально короткий срок, </w:t>
      </w:r>
      <w:r w:rsidRPr="00DA77DF">
        <w:rPr>
          <w:bCs/>
          <w:sz w:val="22"/>
          <w:szCs w:val="22"/>
          <w:lang w:val="ru-RU"/>
        </w:rPr>
        <w:t>однако</w:t>
      </w:r>
      <w:r w:rsidRPr="00DA77DF">
        <w:rPr>
          <w:b/>
          <w:bCs/>
          <w:sz w:val="22"/>
          <w:szCs w:val="22"/>
          <w:lang w:val="ru-RU"/>
        </w:rPr>
        <w:t xml:space="preserve"> не позднее</w:t>
      </w:r>
      <w:r w:rsidRPr="00DA77DF">
        <w:rPr>
          <w:b/>
          <w:sz w:val="22"/>
          <w:szCs w:val="22"/>
          <w:lang w:val="ru-RU"/>
        </w:rPr>
        <w:t xml:space="preserve"> 10 августа 2010 года</w:t>
      </w:r>
      <w:r w:rsidRPr="00DA77DF">
        <w:rPr>
          <w:sz w:val="22"/>
          <w:szCs w:val="22"/>
          <w:lang w:val="ru-RU"/>
        </w:rPr>
        <w:t xml:space="preserve"> 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DA77DF" w:rsidRPr="00DA77DF" w:rsidRDefault="00DA77DF" w:rsidP="003E1A11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6</w:t>
      </w:r>
      <w:r w:rsidRPr="00DA77DF">
        <w:rPr>
          <w:b/>
          <w:bCs/>
          <w:sz w:val="22"/>
          <w:szCs w:val="22"/>
          <w:lang w:val="ru-RU"/>
        </w:rPr>
        <w:tab/>
        <w:t>Просим принять к сведению, что предварительная регистрация участников собраний МСЭ</w:t>
      </w:r>
      <w:r w:rsidRPr="00DA77DF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F976BD">
        <w:rPr>
          <w:b/>
          <w:bCs/>
          <w:sz w:val="22"/>
          <w:szCs w:val="22"/>
          <w:lang w:val="ru-RU"/>
        </w:rPr>
        <w:t xml:space="preserve">в </w:t>
      </w:r>
      <w:r w:rsidRPr="00DA77DF">
        <w:rPr>
          <w:b/>
          <w:bCs/>
          <w:i/>
          <w:iCs/>
          <w:sz w:val="22"/>
          <w:szCs w:val="22"/>
          <w:lang w:val="ru-RU"/>
        </w:rPr>
        <w:t xml:space="preserve">онлайновой </w:t>
      </w:r>
      <w:r w:rsidRPr="00F976BD">
        <w:rPr>
          <w:b/>
          <w:bCs/>
          <w:sz w:val="22"/>
          <w:szCs w:val="22"/>
          <w:lang w:val="ru-RU"/>
        </w:rPr>
        <w:t>форме</w:t>
      </w:r>
      <w:r w:rsidRPr="00DA77DF">
        <w:rPr>
          <w:b/>
          <w:bCs/>
          <w:sz w:val="22"/>
          <w:szCs w:val="22"/>
          <w:lang w:val="ru-RU"/>
        </w:rPr>
        <w:t xml:space="preserve"> на </w:t>
      </w:r>
      <w:proofErr w:type="spellStart"/>
      <w:r w:rsidRPr="00DA77DF">
        <w:rPr>
          <w:b/>
          <w:bCs/>
          <w:sz w:val="22"/>
          <w:szCs w:val="22"/>
          <w:lang w:val="ru-RU"/>
        </w:rPr>
        <w:t>веб-сайте</w:t>
      </w:r>
      <w:proofErr w:type="spellEnd"/>
      <w:r w:rsidRPr="00DA77DF">
        <w:rPr>
          <w:b/>
          <w:bCs/>
          <w:sz w:val="22"/>
          <w:szCs w:val="22"/>
          <w:lang w:val="ru-RU"/>
        </w:rPr>
        <w:t xml:space="preserve"> МСЭ</w:t>
      </w:r>
      <w:r w:rsidRPr="00DA77DF">
        <w:rPr>
          <w:b/>
          <w:bCs/>
          <w:sz w:val="22"/>
          <w:szCs w:val="22"/>
          <w:lang w:val="ru-RU"/>
        </w:rPr>
        <w:noBreakHyphen/>
        <w:t xml:space="preserve">Т </w:t>
      </w:r>
      <w:r w:rsidRPr="00154ED9">
        <w:rPr>
          <w:b/>
          <w:bCs/>
          <w:sz w:val="22"/>
          <w:szCs w:val="22"/>
          <w:lang w:val="ru-RU"/>
        </w:rPr>
        <w:t>(</w:t>
      </w:r>
      <w:hyperlink r:id="rId14" w:history="1">
        <w:r w:rsidR="003E1A11" w:rsidRPr="00154ED9">
          <w:rPr>
            <w:rStyle w:val="Hyperlink"/>
            <w:b/>
            <w:bCs/>
            <w:sz w:val="22"/>
            <w:szCs w:val="22"/>
            <w:lang w:val="ru-RU"/>
          </w:rPr>
          <w:t>http://www.itu.int/ITU</w:t>
        </w:r>
        <w:r w:rsidR="003E1A11" w:rsidRPr="00154ED9">
          <w:rPr>
            <w:rStyle w:val="Hyperlink"/>
            <w:b/>
            <w:bCs/>
            <w:sz w:val="22"/>
            <w:szCs w:val="22"/>
            <w:lang w:val="ru-RU"/>
          </w:rPr>
          <w:noBreakHyphen/>
          <w:t>T/studygroups/com11/index.asp</w:t>
        </w:r>
      </w:hyperlink>
      <w:r w:rsidRPr="00154ED9">
        <w:rPr>
          <w:b/>
          <w:bCs/>
          <w:sz w:val="22"/>
          <w:szCs w:val="22"/>
          <w:lang w:val="ru-RU"/>
        </w:rPr>
        <w:t>)</w:t>
      </w:r>
      <w:r w:rsidRPr="005C5AAF">
        <w:rPr>
          <w:sz w:val="22"/>
          <w:szCs w:val="22"/>
          <w:lang w:val="ru-RU"/>
        </w:rPr>
        <w:t>.</w:t>
      </w:r>
      <w:r w:rsidRPr="00DA77DF">
        <w:rPr>
          <w:sz w:val="22"/>
          <w:szCs w:val="22"/>
          <w:lang w:val="ru-RU"/>
        </w:rPr>
        <w:t xml:space="preserve"> </w:t>
      </w:r>
    </w:p>
    <w:p w:rsidR="00DA77DF" w:rsidRPr="00DA77DF" w:rsidRDefault="00D10BAF" w:rsidP="00DA77D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DA77DF" w:rsidRPr="00DA77DF">
        <w:rPr>
          <w:sz w:val="22"/>
          <w:szCs w:val="22"/>
          <w:lang w:val="ru-RU"/>
        </w:rPr>
        <w:tab/>
        <w:t>11-я Исследовательская комиссия по согласованию с Председателем г-ном Вэй Феном 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втором этаже здания "Монбрийан". Кроме того, Служба помощи МСЭ (</w:t>
      </w:r>
      <w:hyperlink r:id="rId15" w:history="1">
        <w:r w:rsidRPr="00DA77DF">
          <w:rPr>
            <w:rStyle w:val="Hyperlink"/>
            <w:sz w:val="22"/>
            <w:szCs w:val="22"/>
            <w:lang w:val="ru-RU"/>
          </w:rPr>
          <w:t>helpdesk@itu.int</w:t>
        </w:r>
      </w:hyperlink>
      <w:r w:rsidRPr="00DA77DF">
        <w:rPr>
          <w:sz w:val="22"/>
          <w:szCs w:val="22"/>
          <w:lang w:val="ru-RU"/>
        </w:rPr>
        <w:t>) подготовила ограниченное количество портативных компьютеров для участников, не имеющих собст</w:t>
      </w:r>
      <w:r w:rsidR="003E1A11">
        <w:rPr>
          <w:sz w:val="22"/>
          <w:szCs w:val="22"/>
          <w:lang w:val="ru-RU"/>
        </w:rPr>
        <w:t>венных портативных компьютеров.</w:t>
      </w:r>
    </w:p>
    <w:p w:rsidR="00DA77DF" w:rsidRPr="00DA77DF" w:rsidRDefault="00DA77DF" w:rsidP="003E1A11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8</w:t>
      </w:r>
      <w:r w:rsidRPr="00DA77DF">
        <w:rPr>
          <w:sz w:val="22"/>
          <w:szCs w:val="22"/>
          <w:lang w:val="ru-RU"/>
        </w:rPr>
        <w:tab/>
        <w:t xml:space="preserve">Нам приятно сообщить </w:t>
      </w:r>
      <w:r w:rsidR="003E1A11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>ам,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DA77DF">
        <w:rPr>
          <w:b/>
          <w:bCs/>
          <w:sz w:val="22"/>
          <w:szCs w:val="22"/>
          <w:lang w:val="ru-RU"/>
        </w:rPr>
        <w:t>или</w:t>
      </w:r>
      <w:r w:rsidRPr="00DA77DF">
        <w:rPr>
          <w:sz w:val="22"/>
          <w:szCs w:val="22"/>
          <w:lang w:val="ru-RU"/>
        </w:rPr>
        <w:t xml:space="preserve"> авиабилет экономического класса, </w:t>
      </w:r>
      <w:r w:rsidRPr="00DA77DF">
        <w:rPr>
          <w:b/>
          <w:bCs/>
          <w:sz w:val="22"/>
          <w:szCs w:val="22"/>
          <w:lang w:val="ru-RU"/>
        </w:rPr>
        <w:t>или</w:t>
      </w:r>
      <w:r w:rsidRPr="00DA77DF">
        <w:rPr>
          <w:sz w:val="22"/>
          <w:szCs w:val="22"/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DA77DF">
        <w:rPr>
          <w:b/>
          <w:bCs/>
          <w:sz w:val="22"/>
          <w:szCs w:val="22"/>
          <w:lang w:val="ru-RU"/>
        </w:rPr>
        <w:t>Приложении 3</w:t>
      </w:r>
      <w:r w:rsidR="003E1A11" w:rsidRPr="003E1A11">
        <w:rPr>
          <w:sz w:val="22"/>
          <w:szCs w:val="22"/>
          <w:lang w:val="ru-RU"/>
        </w:rPr>
        <w:t>,</w:t>
      </w:r>
      <w:r w:rsidRPr="00DA77DF">
        <w:rPr>
          <w:sz w:val="22"/>
          <w:szCs w:val="22"/>
          <w:lang w:val="ru-RU"/>
        </w:rPr>
        <w:t xml:space="preserve"> следует вернуть в МСЭ не позднее </w:t>
      </w:r>
      <w:r w:rsidRPr="00DA77DF">
        <w:rPr>
          <w:b/>
          <w:bCs/>
          <w:sz w:val="22"/>
          <w:szCs w:val="22"/>
          <w:lang w:val="ru-RU"/>
        </w:rPr>
        <w:t>10 августа 2010 года</w:t>
      </w:r>
      <w:r w:rsidRPr="00DA77DF">
        <w:rPr>
          <w:sz w:val="22"/>
          <w:szCs w:val="22"/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DA77DF" w:rsidRPr="00DA77DF" w:rsidRDefault="00DA77DF" w:rsidP="00DA77DF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9</w:t>
      </w:r>
      <w:r w:rsidRPr="00DA77DF">
        <w:rPr>
          <w:sz w:val="22"/>
          <w:szCs w:val="22"/>
          <w:lang w:val="ru-RU"/>
        </w:rPr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</w:t>
      </w:r>
      <w:proofErr w:type="spellStart"/>
      <w:r w:rsidRPr="00DA77DF">
        <w:rPr>
          <w:sz w:val="22"/>
          <w:szCs w:val="22"/>
          <w:lang w:val="ru-RU"/>
        </w:rPr>
        <w:t>веб-сайте</w:t>
      </w:r>
      <w:proofErr w:type="spellEnd"/>
      <w:r w:rsidRPr="00DA77DF">
        <w:rPr>
          <w:sz w:val="22"/>
          <w:szCs w:val="22"/>
          <w:lang w:val="ru-RU"/>
        </w:rPr>
        <w:t xml:space="preserve"> МСЭ-Т (</w:t>
      </w:r>
      <w:hyperlink r:id="rId16" w:history="1">
        <w:r w:rsidRPr="00DA77DF">
          <w:rPr>
            <w:rStyle w:val="Hyperlink"/>
            <w:sz w:val="22"/>
            <w:szCs w:val="22"/>
            <w:lang w:val="ru-RU"/>
          </w:rPr>
          <w:t>http://www.itu.int/ITU</w:t>
        </w:r>
        <w:r w:rsidRPr="00DA77DF">
          <w:rPr>
            <w:rStyle w:val="Hyperlink"/>
            <w:sz w:val="22"/>
            <w:szCs w:val="22"/>
            <w:lang w:val="ru-RU"/>
          </w:rPr>
          <w:noBreakHyphen/>
          <w:t>T/edh/faqs-support.html</w:t>
        </w:r>
      </w:hyperlink>
      <w:r w:rsidRPr="00DA77DF">
        <w:rPr>
          <w:sz w:val="22"/>
          <w:szCs w:val="22"/>
          <w:lang w:val="ru-RU"/>
        </w:rPr>
        <w:t>).</w:t>
      </w:r>
    </w:p>
    <w:p w:rsidR="00DA77DF" w:rsidRPr="00DA77DF" w:rsidRDefault="00DA77DF" w:rsidP="0008504E">
      <w:pPr>
        <w:rPr>
          <w:sz w:val="22"/>
          <w:szCs w:val="22"/>
          <w:lang w:val="ru-RU"/>
        </w:rPr>
      </w:pPr>
      <w:r w:rsidRPr="00DA77DF">
        <w:rPr>
          <w:bCs/>
          <w:sz w:val="22"/>
          <w:szCs w:val="22"/>
          <w:lang w:val="ru-RU"/>
        </w:rPr>
        <w:t>10</w:t>
      </w:r>
      <w:r w:rsidRPr="00DA77DF">
        <w:rPr>
          <w:sz w:val="22"/>
          <w:szCs w:val="22"/>
          <w:lang w:val="ru-RU"/>
        </w:rPr>
        <w:tab/>
        <w:t xml:space="preserve">Для </w:t>
      </w:r>
      <w:r w:rsidR="0008504E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 xml:space="preserve">ашего удобства в </w:t>
      </w:r>
      <w:r w:rsidRPr="00DA77DF">
        <w:rPr>
          <w:b/>
          <w:bCs/>
          <w:sz w:val="22"/>
          <w:szCs w:val="22"/>
          <w:lang w:val="ru-RU"/>
        </w:rPr>
        <w:t>Приложении </w:t>
      </w:r>
      <w:r w:rsidRPr="00F976BD">
        <w:rPr>
          <w:b/>
          <w:sz w:val="22"/>
          <w:szCs w:val="22"/>
          <w:lang w:val="ru-RU"/>
        </w:rPr>
        <w:t>2</w:t>
      </w:r>
      <w:r w:rsidRPr="00DA77DF">
        <w:rPr>
          <w:b/>
          <w:bCs/>
          <w:sz w:val="22"/>
          <w:szCs w:val="22"/>
          <w:lang w:val="ru-RU"/>
        </w:rPr>
        <w:t xml:space="preserve"> </w:t>
      </w:r>
      <w:r w:rsidRPr="00DA77DF">
        <w:rPr>
          <w:sz w:val="22"/>
          <w:szCs w:val="22"/>
          <w:lang w:val="ru-RU"/>
        </w:rPr>
        <w:t xml:space="preserve">содержится форма для бронирования номеров в гостиницах (список гостиниц см. </w:t>
      </w:r>
      <w:hyperlink r:id="rId17" w:history="1">
        <w:r w:rsidRPr="00DA77DF">
          <w:rPr>
            <w:rStyle w:val="Hyperlink"/>
            <w:sz w:val="22"/>
            <w:szCs w:val="22"/>
            <w:lang w:val="ru-RU"/>
          </w:rPr>
          <w:t>http://www.itu.int/travel/</w:t>
        </w:r>
      </w:hyperlink>
      <w:r w:rsidRPr="00DA77DF">
        <w:rPr>
          <w:sz w:val="22"/>
          <w:szCs w:val="22"/>
          <w:lang w:val="ru-RU"/>
        </w:rPr>
        <w:t>).</w:t>
      </w:r>
    </w:p>
    <w:p w:rsidR="00DA77DF" w:rsidRPr="00DA77DF" w:rsidRDefault="00DA77DF" w:rsidP="00F976BD">
      <w:pPr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11</w:t>
      </w:r>
      <w:r w:rsidRPr="00DA77DF">
        <w:rPr>
          <w:sz w:val="22"/>
          <w:szCs w:val="22"/>
          <w:lang w:val="ru-RU"/>
        </w:rPr>
        <w:tab/>
        <w:t xml:space="preserve">Хотели бы напомнить </w:t>
      </w:r>
      <w:r w:rsidR="0008504E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 xml:space="preserve">ам о том, что для въезда в Швейцарию и пребывания там в течение любого срока гражданам некоторых стран необходимо получить визу. </w:t>
      </w:r>
      <w:r w:rsidRPr="00DA77DF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</w:t>
      </w:r>
      <w:r w:rsidRPr="00DA77DF">
        <w:rPr>
          <w:sz w:val="22"/>
          <w:szCs w:val="22"/>
          <w:lang w:val="ru-RU"/>
        </w:rPr>
        <w:t xml:space="preserve">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В случае возникновения трудностей Союз, на основании официального запроса представляемых </w:t>
      </w:r>
      <w:r w:rsidR="00F976BD">
        <w:rPr>
          <w:sz w:val="22"/>
          <w:szCs w:val="22"/>
          <w:lang w:val="ru-RU"/>
        </w:rPr>
        <w:t>В</w:t>
      </w:r>
      <w:r w:rsidRPr="00DA77DF">
        <w:rPr>
          <w:sz w:val="22"/>
          <w:szCs w:val="22"/>
          <w:lang w:val="ru-RU"/>
        </w:rPr>
        <w:t xml:space="preserve">ами 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</w:t>
      </w:r>
      <w:r w:rsidRPr="00DA77DF">
        <w:rPr>
          <w:b/>
          <w:bCs/>
          <w:sz w:val="22"/>
          <w:szCs w:val="22"/>
          <w:lang w:val="ru-RU"/>
        </w:rPr>
        <w:t>четырехнедельного периода</w:t>
      </w:r>
      <w:r w:rsidRPr="00DA77DF">
        <w:rPr>
          <w:sz w:val="22"/>
          <w:szCs w:val="22"/>
          <w:lang w:val="ru-RU"/>
        </w:rPr>
        <w:t>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DA77DF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DA77DF">
        <w:rPr>
          <w:sz w:val="22"/>
          <w:szCs w:val="22"/>
          <w:lang w:val="ru-RU"/>
        </w:rPr>
        <w:t>" ("</w:t>
      </w:r>
      <w:r w:rsidRPr="00DA77DF">
        <w:rPr>
          <w:b/>
          <w:bCs/>
          <w:sz w:val="22"/>
          <w:szCs w:val="22"/>
          <w:lang w:val="ru-RU"/>
        </w:rPr>
        <w:t>visa request</w:t>
      </w:r>
      <w:r w:rsidRPr="00DA77DF">
        <w:rPr>
          <w:sz w:val="22"/>
          <w:szCs w:val="22"/>
          <w:lang w:val="ru-RU"/>
        </w:rPr>
        <w:t>") по факсу (+41 22 730 5853) либо электронной почте (</w:t>
      </w:r>
      <w:hyperlink r:id="rId18" w:history="1">
        <w:r w:rsidRPr="00DA77DF">
          <w:rPr>
            <w:rStyle w:val="Hyperlink"/>
            <w:sz w:val="22"/>
            <w:szCs w:val="22"/>
            <w:lang w:val="ru-RU"/>
          </w:rPr>
          <w:t>tsbreg@itu.int</w:t>
        </w:r>
      </w:hyperlink>
      <w:r w:rsidRPr="00DA77DF">
        <w:rPr>
          <w:sz w:val="22"/>
          <w:szCs w:val="22"/>
          <w:lang w:val="ru-RU"/>
        </w:rPr>
        <w:t>).</w:t>
      </w:r>
    </w:p>
    <w:p w:rsidR="00DA77DF" w:rsidRPr="00DA77DF" w:rsidRDefault="00DA77DF" w:rsidP="00DA77DF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С уважением,</w:t>
      </w:r>
    </w:p>
    <w:p w:rsidR="00DA77DF" w:rsidRPr="00DA77DF" w:rsidRDefault="00DA77DF" w:rsidP="00DA77DF">
      <w:pPr>
        <w:spacing w:before="1440"/>
        <w:rPr>
          <w:sz w:val="22"/>
          <w:szCs w:val="22"/>
          <w:lang w:val="ru-RU"/>
        </w:rPr>
      </w:pPr>
      <w:r w:rsidRPr="00DA77DF">
        <w:rPr>
          <w:sz w:val="22"/>
          <w:szCs w:val="22"/>
          <w:lang w:val="ru-RU"/>
        </w:rPr>
        <w:t>Малколм Джонсон</w:t>
      </w:r>
      <w:r w:rsidRPr="00DA77DF">
        <w:rPr>
          <w:sz w:val="22"/>
          <w:szCs w:val="22"/>
          <w:lang w:val="ru-RU"/>
        </w:rPr>
        <w:br/>
        <w:t>Директор Бюро</w:t>
      </w:r>
      <w:r w:rsidRPr="00DA77DF">
        <w:rPr>
          <w:sz w:val="22"/>
          <w:szCs w:val="22"/>
          <w:lang w:val="ru-RU"/>
        </w:rPr>
        <w:br/>
        <w:t>стандартизации электросвязи</w:t>
      </w:r>
    </w:p>
    <w:p w:rsidR="00DA77DF" w:rsidRPr="00E21FCD" w:rsidRDefault="00DA77DF" w:rsidP="00DA77DF">
      <w:pPr>
        <w:spacing w:before="1440"/>
        <w:rPr>
          <w:sz w:val="22"/>
          <w:szCs w:val="22"/>
          <w:lang w:val="en-US"/>
        </w:rPr>
      </w:pPr>
      <w:r w:rsidRPr="00DA77DF">
        <w:rPr>
          <w:b/>
          <w:bCs/>
          <w:sz w:val="22"/>
          <w:szCs w:val="22"/>
          <w:lang w:val="ru-RU"/>
        </w:rPr>
        <w:t>Приложения</w:t>
      </w:r>
      <w:r w:rsidRPr="00DA77DF">
        <w:rPr>
          <w:sz w:val="22"/>
          <w:szCs w:val="22"/>
          <w:lang w:val="en-US"/>
        </w:rPr>
        <w:t>: 3</w:t>
      </w:r>
    </w:p>
    <w:p w:rsidR="00F976BD" w:rsidRDefault="00F976BD" w:rsidP="008A637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lang w:val="en-US"/>
        </w:rPr>
        <w:sectPr w:rsidR="00F976BD" w:rsidSect="0088020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C21C82" w:rsidRPr="00C34EDE" w:rsidRDefault="00C21C82" w:rsidP="009009FA">
      <w:pPr>
        <w:jc w:val="center"/>
      </w:pPr>
      <w:r w:rsidRPr="00C34EDE">
        <w:rPr>
          <w:bCs/>
        </w:rPr>
        <w:t>ANNEX 1</w:t>
      </w:r>
      <w:r w:rsidRPr="00C34EDE">
        <w:rPr>
          <w:b/>
        </w:rPr>
        <w:br/>
      </w:r>
      <w:r w:rsidRPr="00C34EDE">
        <w:t xml:space="preserve">(to TSB Collective letter </w:t>
      </w:r>
      <w:r w:rsidR="009009FA" w:rsidRPr="00C34EDE">
        <w:t>6</w:t>
      </w:r>
      <w:r w:rsidRPr="00C34EDE">
        <w:t>/11)</w:t>
      </w:r>
    </w:p>
    <w:p w:rsidR="00C21C82" w:rsidRPr="00C34EDE" w:rsidRDefault="00C21C82" w:rsidP="00C21C82">
      <w:pPr>
        <w:ind w:right="91"/>
        <w:jc w:val="center"/>
      </w:pPr>
    </w:p>
    <w:p w:rsidR="00C21C82" w:rsidRPr="00C34EDE" w:rsidRDefault="00C21C82" w:rsidP="009009FA">
      <w:pPr>
        <w:ind w:right="91"/>
        <w:jc w:val="center"/>
        <w:rPr>
          <w:b/>
        </w:rPr>
      </w:pPr>
      <w:r w:rsidRPr="00C34EDE">
        <w:rPr>
          <w:b/>
        </w:rPr>
        <w:t>Meeting of Working Parties 2</w:t>
      </w:r>
      <w:r w:rsidR="00282EE1">
        <w:rPr>
          <w:b/>
        </w:rPr>
        <w:t>,</w:t>
      </w:r>
      <w:r w:rsidRPr="00C34EDE">
        <w:rPr>
          <w:b/>
        </w:rPr>
        <w:t xml:space="preserve"> 3 and 4/11 </w:t>
      </w:r>
      <w:r w:rsidRPr="00C34EDE">
        <w:rPr>
          <w:b/>
        </w:rPr>
        <w:br/>
      </w:r>
      <w:smartTag w:uri="urn:schemas-microsoft-com:office:smarttags" w:element="place">
        <w:smartTag w:uri="urn:schemas-microsoft-com:office:smarttags" w:element="City">
          <w:r w:rsidRPr="00C34EDE">
            <w:rPr>
              <w:b/>
            </w:rPr>
            <w:t>Geneva</w:t>
          </w:r>
        </w:smartTag>
      </w:smartTag>
      <w:r w:rsidRPr="00C34EDE">
        <w:rPr>
          <w:b/>
        </w:rPr>
        <w:t xml:space="preserve">, </w:t>
      </w:r>
      <w:r w:rsidR="009009FA" w:rsidRPr="00C34EDE">
        <w:rPr>
          <w:b/>
        </w:rPr>
        <w:t>10 September</w:t>
      </w:r>
      <w:r w:rsidRPr="00C34EDE">
        <w:rPr>
          <w:b/>
        </w:rPr>
        <w:t xml:space="preserve"> 2010 (afternoon)</w:t>
      </w:r>
    </w:p>
    <w:p w:rsidR="00C21C82" w:rsidRPr="00C34EDE" w:rsidRDefault="00C21C82" w:rsidP="00C21C82">
      <w:pPr>
        <w:ind w:right="86"/>
        <w:jc w:val="center"/>
        <w:rPr>
          <w:b/>
        </w:rPr>
      </w:pPr>
    </w:p>
    <w:p w:rsidR="00C21C82" w:rsidRPr="00C34EDE" w:rsidRDefault="00C21C82" w:rsidP="00C21C82">
      <w:pPr>
        <w:ind w:right="91"/>
        <w:jc w:val="center"/>
        <w:rPr>
          <w:b/>
        </w:rPr>
      </w:pPr>
      <w:r w:rsidRPr="00C34EDE">
        <w:rPr>
          <w:b/>
        </w:rPr>
        <w:t>Draft Agenda</w:t>
      </w:r>
    </w:p>
    <w:p w:rsidR="00C21C82" w:rsidRPr="00C34EDE" w:rsidRDefault="00C21C82" w:rsidP="00C21C82"/>
    <w:p w:rsidR="00C21C82" w:rsidRPr="00C34EDE" w:rsidRDefault="00C21C82" w:rsidP="00DE4A1C">
      <w:pPr>
        <w:numPr>
          <w:ilvl w:val="0"/>
          <w:numId w:val="6"/>
        </w:numPr>
        <w:tabs>
          <w:tab w:val="clear" w:pos="794"/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Opening remarks and welcome</w:t>
      </w:r>
    </w:p>
    <w:p w:rsidR="00C21C82" w:rsidRPr="00C34EDE" w:rsidRDefault="00C21C82" w:rsidP="00AF2B2B">
      <w:pPr>
        <w:numPr>
          <w:ilvl w:val="0"/>
          <w:numId w:val="6"/>
        </w:numPr>
        <w:tabs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Approval of the agenda for the plenary meetings of Working Parties 2</w:t>
      </w:r>
      <w:r w:rsidR="00D779DA" w:rsidRPr="00C34EDE">
        <w:t>, 3</w:t>
      </w:r>
      <w:r w:rsidRPr="00C34EDE">
        <w:t xml:space="preserve"> and </w:t>
      </w:r>
      <w:r w:rsidR="00D779DA" w:rsidRPr="00C34EDE">
        <w:t>4</w:t>
      </w:r>
      <w:r w:rsidRPr="00C34EDE">
        <w:t>/11</w:t>
      </w:r>
    </w:p>
    <w:p w:rsidR="00C21C82" w:rsidRPr="00C34EDE" w:rsidRDefault="00C21C82" w:rsidP="00AF2B2B">
      <w:pPr>
        <w:numPr>
          <w:ilvl w:val="0"/>
          <w:numId w:val="6"/>
        </w:numPr>
        <w:tabs>
          <w:tab w:val="clear" w:pos="1155"/>
          <w:tab w:val="clear" w:pos="1191"/>
          <w:tab w:val="left" w:pos="567"/>
          <w:tab w:val="left" w:pos="851"/>
        </w:tabs>
        <w:spacing w:before="240"/>
        <w:ind w:left="0" w:right="91" w:firstLine="0"/>
      </w:pPr>
      <w:r w:rsidRPr="00C34EDE">
        <w:t>Consider consent of draft Recommendations for WPs 2</w:t>
      </w:r>
      <w:r w:rsidR="00D779DA" w:rsidRPr="00C34EDE">
        <w:t>, 3</w:t>
      </w:r>
      <w:r w:rsidR="005D3A31" w:rsidRPr="00C34EDE">
        <w:t xml:space="preserve"> </w:t>
      </w:r>
      <w:r w:rsidRPr="00C34EDE">
        <w:t xml:space="preserve">and </w:t>
      </w:r>
      <w:r w:rsidR="00D779DA" w:rsidRPr="00C34EDE">
        <w:t>4</w:t>
      </w:r>
      <w:r w:rsidRPr="00C34EDE">
        <w:t>/11</w:t>
      </w:r>
      <w:r w:rsidR="00CB06AC" w:rsidRPr="00C34EDE">
        <w:t xml:space="preserve"> as follows:</w:t>
      </w:r>
    </w:p>
    <w:p w:rsidR="00C169D6" w:rsidRPr="00C34EDE" w:rsidRDefault="00C169D6" w:rsidP="00C169D6">
      <w:pPr>
        <w:jc w:val="both"/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2/11</w:t>
      </w:r>
    </w:p>
    <w:p w:rsidR="00C169D6" w:rsidRPr="00C34EDE" w:rsidRDefault="00C169D6" w:rsidP="007948CB">
      <w:pPr>
        <w:numPr>
          <w:ilvl w:val="0"/>
          <w:numId w:val="8"/>
        </w:numPr>
        <w:tabs>
          <w:tab w:val="clear" w:pos="760"/>
          <w:tab w:val="clear" w:pos="794"/>
          <w:tab w:val="clear" w:pos="1191"/>
          <w:tab w:val="clear" w:pos="1588"/>
          <w:tab w:val="clear" w:pos="1985"/>
          <w:tab w:val="num" w:pos="600"/>
        </w:tabs>
        <w:overflowPunct w:val="0"/>
        <w:autoSpaceDE w:val="0"/>
        <w:autoSpaceDN w:val="0"/>
        <w:adjustRightInd w:val="0"/>
        <w:spacing w:before="60"/>
        <w:ind w:left="600" w:hanging="600"/>
        <w:textAlignment w:val="baseline"/>
        <w:outlineLvl w:val="0"/>
        <w:rPr>
          <w:lang w:eastAsia="ja-JP"/>
        </w:rPr>
      </w:pPr>
      <w:r w:rsidRPr="00C34EDE">
        <w:rPr>
          <w:lang w:eastAsia="ja-JP"/>
        </w:rPr>
        <w:t xml:space="preserve">To consider </w:t>
      </w:r>
      <w:r w:rsidRPr="00C34EDE">
        <w:t>CONSENT for AAP the following candidate Draft Recommendations:</w:t>
      </w:r>
      <w:r w:rsidRPr="00C34EDE">
        <w:rPr>
          <w:lang w:eastAsia="ja-JP"/>
        </w:rPr>
        <w:t xml:space="preserve"> Q.3308, Q.3310, Q.3321, Q.3322, Q.3323.1, Q.3323.2, Q.3323.3, Q.3324.1, Q.3324.2, Q.3325.1, Q.ANCP, Q.PCN App, </w:t>
      </w:r>
      <w:proofErr w:type="spellStart"/>
      <w:r w:rsidRPr="00C34EDE">
        <w:rPr>
          <w:lang w:eastAsia="ja-JP"/>
        </w:rPr>
        <w:t>Q.sigafmob</w:t>
      </w:r>
      <w:proofErr w:type="spellEnd"/>
    </w:p>
    <w:p w:rsidR="00C169D6" w:rsidRPr="00C34EDE" w:rsidRDefault="00C169D6" w:rsidP="007948CB">
      <w:pPr>
        <w:numPr>
          <w:ilvl w:val="0"/>
          <w:numId w:val="8"/>
        </w:numPr>
        <w:tabs>
          <w:tab w:val="clear" w:pos="760"/>
          <w:tab w:val="clear" w:pos="794"/>
          <w:tab w:val="clear" w:pos="1191"/>
          <w:tab w:val="clear" w:pos="1588"/>
          <w:tab w:val="clear" w:pos="1985"/>
          <w:tab w:val="num" w:pos="600"/>
        </w:tabs>
        <w:overflowPunct w:val="0"/>
        <w:autoSpaceDE w:val="0"/>
        <w:autoSpaceDN w:val="0"/>
        <w:adjustRightInd w:val="0"/>
        <w:spacing w:before="60"/>
        <w:ind w:left="600" w:hanging="600"/>
        <w:textAlignment w:val="baseline"/>
        <w:outlineLvl w:val="0"/>
        <w:rPr>
          <w:lang w:eastAsia="ja-JP"/>
        </w:rPr>
      </w:pPr>
      <w:r w:rsidRPr="00C34EDE">
        <w:rPr>
          <w:lang w:eastAsia="ja-JP"/>
        </w:rPr>
        <w:t>To d</w:t>
      </w:r>
      <w:r w:rsidRPr="00C34EDE">
        <w:rPr>
          <w:lang w:eastAsia="ko-KR"/>
        </w:rPr>
        <w:t xml:space="preserve">iscuss the progress of work on the </w:t>
      </w:r>
      <w:r w:rsidRPr="00C34EDE">
        <w:rPr>
          <w:lang w:eastAsia="ja-JP"/>
        </w:rPr>
        <w:t>draft recommendation under study in Q</w:t>
      </w:r>
      <w:r w:rsidR="007948CB">
        <w:rPr>
          <w:lang w:eastAsia="ja-JP"/>
        </w:rPr>
        <w:t>.</w:t>
      </w:r>
      <w:r w:rsidRPr="00C34EDE">
        <w:rPr>
          <w:lang w:eastAsia="ja-JP"/>
        </w:rPr>
        <w:t>3, 4, 5</w:t>
      </w:r>
      <w:r w:rsidR="007948CB">
        <w:rPr>
          <w:lang w:eastAsia="ja-JP"/>
        </w:rPr>
        <w:t>/11</w:t>
      </w:r>
    </w:p>
    <w:p w:rsidR="00C169D6" w:rsidRPr="00C34EDE" w:rsidRDefault="00C169D6" w:rsidP="00C169D6">
      <w:pPr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3/11</w:t>
      </w:r>
    </w:p>
    <w:p w:rsidR="00C169D6" w:rsidRPr="00C34EDE" w:rsidRDefault="00C169D6" w:rsidP="00C169D6">
      <w:pPr>
        <w:tabs>
          <w:tab w:val="clear" w:pos="794"/>
          <w:tab w:val="left" w:pos="600"/>
        </w:tabs>
        <w:spacing w:before="136"/>
        <w:ind w:left="566" w:hangingChars="236" w:hanging="566"/>
        <w:rPr>
          <w:szCs w:val="22"/>
          <w:lang w:eastAsia="ko-KR"/>
        </w:rPr>
      </w:pPr>
      <w:r w:rsidRPr="00C34EDE">
        <w:t>–</w:t>
      </w:r>
      <w:r w:rsidRPr="00C34EDE">
        <w:tab/>
      </w:r>
      <w:r w:rsidR="00282EE1">
        <w:rPr>
          <w:szCs w:val="22"/>
        </w:rPr>
        <w:t>T</w:t>
      </w:r>
      <w:r w:rsidRPr="00C34EDE">
        <w:rPr>
          <w:szCs w:val="22"/>
        </w:rPr>
        <w:t>o consider CONSENT for AAP the following candidate Draft Recommendations:</w:t>
      </w:r>
      <w:r w:rsidRPr="00C34EDE">
        <w:rPr>
          <w:szCs w:val="22"/>
          <w:lang w:eastAsia="ko-KR"/>
        </w:rPr>
        <w:t xml:space="preserve"> </w:t>
      </w:r>
      <w:r w:rsidRPr="00C34EDE">
        <w:rPr>
          <w:szCs w:val="22"/>
          <w:lang w:eastAsia="ko-KR"/>
        </w:rPr>
        <w:tab/>
      </w:r>
      <w:r w:rsidRPr="00C34EDE">
        <w:rPr>
          <w:szCs w:val="24"/>
          <w:lang w:eastAsia="ko-KR"/>
        </w:rPr>
        <w:t>X.603.2 and X.604.2</w:t>
      </w:r>
    </w:p>
    <w:p w:rsidR="00C169D6" w:rsidRPr="00C34EDE" w:rsidRDefault="00C169D6" w:rsidP="00C169D6">
      <w:pPr>
        <w:pStyle w:val="enumlev1"/>
        <w:tabs>
          <w:tab w:val="left" w:pos="600"/>
        </w:tabs>
        <w:ind w:left="0" w:firstLine="0"/>
        <w:rPr>
          <w:lang w:eastAsia="ko-KR"/>
        </w:rPr>
      </w:pPr>
      <w:r w:rsidRPr="00C34EDE">
        <w:t>–</w:t>
      </w:r>
      <w:r w:rsidRPr="00C34EDE">
        <w:tab/>
      </w:r>
      <w:r w:rsidR="00282EE1">
        <w:rPr>
          <w:lang w:eastAsia="ko-KR"/>
        </w:rPr>
        <w:t>T</w:t>
      </w:r>
      <w:r w:rsidRPr="00C34EDE">
        <w:rPr>
          <w:lang w:eastAsia="ko-KR"/>
        </w:rPr>
        <w:t xml:space="preserve">o </w:t>
      </w:r>
      <w:r w:rsidRPr="00C34EDE">
        <w:t>discuss</w:t>
      </w:r>
      <w:r w:rsidRPr="00C34EDE">
        <w:rPr>
          <w:lang w:eastAsia="ko-KR"/>
        </w:rPr>
        <w:t xml:space="preserve"> the </w:t>
      </w:r>
      <w:r w:rsidRPr="00C34EDE">
        <w:t>progress</w:t>
      </w:r>
      <w:r w:rsidRPr="00C34EDE">
        <w:rPr>
          <w:lang w:eastAsia="ko-KR"/>
        </w:rPr>
        <w:t xml:space="preserve"> of</w:t>
      </w:r>
      <w:r w:rsidRPr="00C34EDE">
        <w:t xml:space="preserve"> Q</w:t>
      </w:r>
      <w:r w:rsidRPr="00C34EDE">
        <w:rPr>
          <w:lang w:eastAsia="ko-KR"/>
        </w:rPr>
        <w:t>.</w:t>
      </w:r>
      <w:r w:rsidRPr="00C34EDE">
        <w:t>6/11 work on the</w:t>
      </w:r>
      <w:r w:rsidRPr="00C34EDE">
        <w:rPr>
          <w:lang w:eastAsia="ko-KR"/>
        </w:rPr>
        <w:t xml:space="preserve"> draft </w:t>
      </w:r>
      <w:r w:rsidR="007948CB">
        <w:rPr>
          <w:lang w:eastAsia="ko-KR"/>
        </w:rPr>
        <w:t>document “Handbook on testing”</w:t>
      </w:r>
    </w:p>
    <w:p w:rsidR="00C169D6" w:rsidRPr="00C34EDE" w:rsidRDefault="00C169D6" w:rsidP="00DE4A1C">
      <w:pPr>
        <w:tabs>
          <w:tab w:val="clear" w:pos="794"/>
          <w:tab w:val="left" w:pos="567"/>
        </w:tabs>
        <w:rPr>
          <w:b/>
          <w:bCs/>
          <w:lang w:eastAsia="zh-CN"/>
        </w:rPr>
      </w:pPr>
      <w:r w:rsidRPr="00C34EDE">
        <w:t>–</w:t>
      </w:r>
      <w:r w:rsidR="00282EE1">
        <w:rPr>
          <w:lang w:eastAsia="ko-KR"/>
        </w:rPr>
        <w:tab/>
        <w:t>T</w:t>
      </w:r>
      <w:r w:rsidRPr="00C34EDE">
        <w:rPr>
          <w:lang w:eastAsia="ko-KR"/>
        </w:rPr>
        <w:t>o discuss the progress of Q.7/11 work on the draft documents on NACF signalling</w:t>
      </w:r>
    </w:p>
    <w:p w:rsidR="00C169D6" w:rsidRPr="00C34EDE" w:rsidRDefault="00C169D6" w:rsidP="00C169D6">
      <w:pPr>
        <w:rPr>
          <w:b/>
          <w:bCs/>
          <w:lang w:eastAsia="zh-CN"/>
        </w:rPr>
      </w:pPr>
      <w:r w:rsidRPr="00C34EDE">
        <w:rPr>
          <w:b/>
          <w:bCs/>
          <w:lang w:eastAsia="zh-CN"/>
        </w:rPr>
        <w:t>WP 4/11</w:t>
      </w:r>
    </w:p>
    <w:p w:rsidR="00C169D6" w:rsidRPr="00C34EDE" w:rsidRDefault="00282EE1" w:rsidP="00DE4A1C">
      <w:pPr>
        <w:numPr>
          <w:ilvl w:val="0"/>
          <w:numId w:val="7"/>
        </w:numPr>
        <w:tabs>
          <w:tab w:val="clear" w:pos="794"/>
          <w:tab w:val="clear" w:pos="1588"/>
          <w:tab w:val="left" w:pos="567"/>
        </w:tabs>
        <w:spacing w:before="136"/>
        <w:ind w:left="0" w:hanging="11"/>
        <w:jc w:val="both"/>
        <w:outlineLvl w:val="0"/>
      </w:pPr>
      <w:r>
        <w:t xml:space="preserve">To </w:t>
      </w:r>
      <w:r w:rsidR="00C169D6" w:rsidRPr="00C34EDE">
        <w:t>review progress on Q.8/11, Q.9/11, Q.10/11, Q.11/11, Q.12/11;</w:t>
      </w:r>
    </w:p>
    <w:p w:rsidR="00C169D6" w:rsidRPr="00C34EDE" w:rsidRDefault="00282EE1" w:rsidP="00DE4A1C">
      <w:pPr>
        <w:numPr>
          <w:ilvl w:val="0"/>
          <w:numId w:val="7"/>
        </w:numPr>
        <w:tabs>
          <w:tab w:val="clear" w:pos="794"/>
          <w:tab w:val="clear" w:pos="1588"/>
          <w:tab w:val="left" w:pos="567"/>
        </w:tabs>
        <w:ind w:left="11" w:hanging="11"/>
        <w:jc w:val="both"/>
        <w:outlineLvl w:val="0"/>
      </w:pPr>
      <w:r>
        <w:t xml:space="preserve">To </w:t>
      </w:r>
      <w:r w:rsidR="00C169D6" w:rsidRPr="00C34EDE">
        <w:t>consider consent for one draft Recommendation (Q.3906).</w:t>
      </w:r>
    </w:p>
    <w:p w:rsidR="00C21C82" w:rsidRPr="00C34EDE" w:rsidRDefault="00B03F1C" w:rsidP="00AF2B2B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4</w:t>
      </w:r>
      <w:r w:rsidR="00C21C82" w:rsidRPr="00C34EDE">
        <w:tab/>
      </w:r>
      <w:proofErr w:type="spellStart"/>
      <w:r w:rsidR="00C21C82" w:rsidRPr="00C34EDE">
        <w:t>AoB</w:t>
      </w:r>
      <w:proofErr w:type="spellEnd"/>
    </w:p>
    <w:p w:rsidR="00C21C82" w:rsidRPr="00C34EDE" w:rsidRDefault="00B03F1C" w:rsidP="00AF2B2B">
      <w:pPr>
        <w:tabs>
          <w:tab w:val="clear" w:pos="1191"/>
          <w:tab w:val="left" w:pos="567"/>
          <w:tab w:val="left" w:pos="851"/>
        </w:tabs>
        <w:spacing w:before="240"/>
        <w:ind w:right="91"/>
      </w:pPr>
      <w:r w:rsidRPr="00C34EDE">
        <w:t>5</w:t>
      </w:r>
      <w:r w:rsidR="00C21C82" w:rsidRPr="00C34EDE">
        <w:tab/>
        <w:t>Closure of the meeting</w:t>
      </w:r>
    </w:p>
    <w:p w:rsidR="00C21C82" w:rsidRPr="00C34EDE" w:rsidRDefault="00C21C82" w:rsidP="00C21C82">
      <w:pPr>
        <w:spacing w:before="720"/>
        <w:ind w:right="92"/>
      </w:pPr>
    </w:p>
    <w:p w:rsidR="00F976BD" w:rsidRDefault="00F976BD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C21C82" w:rsidRPr="00C34EDE" w:rsidRDefault="00C21C82" w:rsidP="00083CE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 w:rsidRPr="00C34EDE">
        <w:t>ANNEX 2</w:t>
      </w:r>
      <w:r w:rsidRPr="00C34EDE">
        <w:br/>
        <w:t xml:space="preserve">(to TSB Collective letter </w:t>
      </w:r>
      <w:r w:rsidR="009009FA" w:rsidRPr="00C34EDE">
        <w:t>6</w:t>
      </w:r>
      <w:r w:rsidRPr="00C34EDE">
        <w:t>/11)</w:t>
      </w:r>
    </w:p>
    <w:p w:rsidR="00C21C82" w:rsidRPr="00C34EDE" w:rsidRDefault="00C21C82" w:rsidP="00C21C8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C34EDE"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C21C82" w:rsidRPr="00C34EDE" w:rsidTr="00766FE1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82" w:rsidRPr="00C34EDE" w:rsidRDefault="00C21C82" w:rsidP="00766FE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C21C82" w:rsidRPr="00C34EDE" w:rsidRDefault="00C21C82" w:rsidP="00766FE1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C34EDE">
              <w:rPr>
                <w:i/>
                <w:szCs w:val="24"/>
              </w:rPr>
              <w:t xml:space="preserve">This confirmation form </w:t>
            </w:r>
            <w:r w:rsidRPr="00C34EDE">
              <w:rPr>
                <w:b/>
                <w:bCs/>
                <w:i/>
                <w:szCs w:val="24"/>
              </w:rPr>
              <w:t xml:space="preserve">should </w:t>
            </w:r>
            <w:r w:rsidRPr="00C34EDE">
              <w:rPr>
                <w:b/>
                <w:i/>
                <w:szCs w:val="24"/>
              </w:rPr>
              <w:t xml:space="preserve">be sent direct </w:t>
            </w:r>
            <w:r w:rsidRPr="00C34EDE">
              <w:rPr>
                <w:i/>
                <w:szCs w:val="24"/>
              </w:rPr>
              <w:t>to the hotel</w:t>
            </w:r>
            <w:r w:rsidRPr="00C34EDE">
              <w:rPr>
                <w:b/>
                <w:i/>
                <w:szCs w:val="24"/>
              </w:rPr>
              <w:t xml:space="preserve"> </w:t>
            </w:r>
            <w:r w:rsidRPr="00C34EDE">
              <w:rPr>
                <w:i/>
                <w:szCs w:val="24"/>
              </w:rPr>
              <w:t>of your choice</w:t>
            </w:r>
          </w:p>
          <w:p w:rsidR="00C21C82" w:rsidRPr="00C34EDE" w:rsidRDefault="00C21C82" w:rsidP="00766FE1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C21C82" w:rsidRPr="00C34EDE" w:rsidRDefault="00C21C82" w:rsidP="00C21C82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C21C82" w:rsidRPr="00C34EDE" w:rsidTr="00766FE1">
        <w:trPr>
          <w:cantSplit/>
          <w:jc w:val="center"/>
        </w:trPr>
        <w:tc>
          <w:tcPr>
            <w:tcW w:w="1291" w:type="dxa"/>
          </w:tcPr>
          <w:p w:rsidR="00C21C82" w:rsidRPr="00C34EDE" w:rsidRDefault="0082346A" w:rsidP="00766FE1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21C82" w:rsidRPr="00C34EDE" w:rsidRDefault="00C21C82" w:rsidP="00766FE1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34EDE">
              <w:rPr>
                <w:sz w:val="26"/>
              </w:rPr>
              <w:br/>
            </w:r>
            <w:r w:rsidRPr="00C34EDE">
              <w:rPr>
                <w:b/>
                <w:bCs/>
                <w:sz w:val="28"/>
                <w:szCs w:val="28"/>
              </w:rPr>
              <w:t xml:space="preserve">INTERNATIONAL TELECOMMUNICATION </w:t>
            </w:r>
            <w:smartTag w:uri="urn:schemas-microsoft-com:office:smarttags" w:element="place">
              <w:r w:rsidRPr="00C34EDE">
                <w:rPr>
                  <w:b/>
                  <w:bCs/>
                  <w:sz w:val="28"/>
                  <w:szCs w:val="28"/>
                </w:rPr>
                <w:t>UNION</w:t>
              </w:r>
            </w:smartTag>
            <w:r w:rsidRPr="00C34EDE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C21C82" w:rsidRPr="00C34EDE" w:rsidRDefault="0082346A" w:rsidP="00766FE1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C21C82" w:rsidRPr="00C34EDE" w:rsidRDefault="00C21C82" w:rsidP="00C21C82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</w:rPr>
      </w:pPr>
      <w:r w:rsidRPr="00C34EDE">
        <w:rPr>
          <w:b/>
          <w:bCs/>
          <w:szCs w:val="24"/>
        </w:rPr>
        <w:t>TELECOMMUNICATION STANDARDIZATION SECTOR</w:t>
      </w:r>
      <w:r w:rsidRPr="00C34EDE">
        <w:rPr>
          <w:b/>
          <w:bCs/>
          <w:szCs w:val="24"/>
        </w:rPr>
        <w:br/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SG/WP meeting -------------------------------------   from    -------------------------  to ----------------------- in Geneva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Confirmation of the reservation made on (date) -------------------------   with (hotel)   --------------------------------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</w:rPr>
      </w:pPr>
      <w:r w:rsidRPr="00C34EDE">
        <w:rPr>
          <w:b/>
          <w:i/>
          <w:szCs w:val="24"/>
          <w:u w:val="single"/>
        </w:rPr>
        <w:t xml:space="preserve">at the ITU preferential tariff 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C34EDE">
        <w:rPr>
          <w:i/>
          <w:sz w:val="20"/>
        </w:rPr>
        <w:t>------------ single/double room(s)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C34EDE">
        <w:rPr>
          <w:i/>
          <w:sz w:val="20"/>
        </w:rPr>
        <w:t>arriving on (date) ---------------------------  at (time)  -------------  departing on (date) 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C34EDE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C34EDE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C34EDE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C34EDE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C34EDE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C34EDE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C34EDE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C34EDE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C34EDE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C34EDE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C34EDE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C21C82" w:rsidRPr="00C34EDE" w:rsidRDefault="00C21C82" w:rsidP="006B2798">
      <w:pPr>
        <w:tabs>
          <w:tab w:val="left" w:pos="1440"/>
        </w:tabs>
        <w:spacing w:before="0" w:line="240" w:lineRule="atLeast"/>
        <w:ind w:right="90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Family name</w:t>
      </w:r>
      <w:r w:rsidRPr="00C34EDE">
        <w:rPr>
          <w:sz w:val="20"/>
        </w:rPr>
        <w:t xml:space="preserve">    -------------------------------------------------------------------------------------------------------------------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 xml:space="preserve">First name    </w:t>
      </w:r>
      <w:r w:rsidRPr="00C34EDE">
        <w:rPr>
          <w:sz w:val="20"/>
        </w:rPr>
        <w:t xml:space="preserve">    ------------------------------------------------------------------------------------------------------------------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34EDE">
        <w:rPr>
          <w:i/>
          <w:sz w:val="20"/>
        </w:rPr>
        <w:t xml:space="preserve">Address        </w:t>
      </w:r>
      <w:r w:rsidRPr="00C34EDE">
        <w:rPr>
          <w:sz w:val="20"/>
        </w:rPr>
        <w:t xml:space="preserve">    ------------------------------------------------------------------------        </w:t>
      </w:r>
      <w:r w:rsidRPr="00C34EDE">
        <w:rPr>
          <w:i/>
          <w:iCs/>
          <w:sz w:val="20"/>
        </w:rPr>
        <w:t>Tel: 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34EDE">
        <w:rPr>
          <w:i/>
          <w:iCs/>
          <w:sz w:val="20"/>
        </w:rPr>
        <w:t>-----------------------------------------------------------------------------------------         Fax: 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iCs/>
          <w:sz w:val="20"/>
        </w:rPr>
        <w:t>-----------------------------------------------------------------------------------------      E-mail:</w:t>
      </w:r>
      <w:r w:rsidRPr="00C34EDE">
        <w:rPr>
          <w:sz w:val="20"/>
        </w:rPr>
        <w:t xml:space="preserve"> 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sz w:val="20"/>
        </w:rPr>
        <w:t>Credit card to guarantee this reservation</w:t>
      </w:r>
      <w:r w:rsidRPr="00C34EDE">
        <w:rPr>
          <w:sz w:val="20"/>
        </w:rPr>
        <w:t>:        AX/VISA/DINERS/EC  (</w:t>
      </w:r>
      <w:r w:rsidRPr="00C34EDE">
        <w:rPr>
          <w:i/>
          <w:iCs/>
          <w:sz w:val="20"/>
        </w:rPr>
        <w:t>or</w:t>
      </w:r>
      <w:r w:rsidRPr="00C34EDE">
        <w:rPr>
          <w:sz w:val="20"/>
        </w:rPr>
        <w:t xml:space="preserve"> </w:t>
      </w:r>
      <w:r w:rsidRPr="00C34EDE">
        <w:rPr>
          <w:i/>
          <w:sz w:val="20"/>
        </w:rPr>
        <w:t>other) -----------------------------------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34EDE">
        <w:rPr>
          <w:i/>
          <w:iCs/>
          <w:sz w:val="20"/>
        </w:rPr>
        <w:t xml:space="preserve">No. </w:t>
      </w:r>
      <w:r w:rsidRPr="00C34EDE">
        <w:rPr>
          <w:sz w:val="20"/>
        </w:rPr>
        <w:t xml:space="preserve">--------------------------------------------------------         </w:t>
      </w:r>
      <w:r w:rsidRPr="00C34EDE">
        <w:rPr>
          <w:i/>
          <w:sz w:val="20"/>
        </w:rPr>
        <w:t>valid until</w:t>
      </w:r>
      <w:r w:rsidRPr="00C34EDE">
        <w:rPr>
          <w:sz w:val="20"/>
        </w:rPr>
        <w:t xml:space="preserve">      -------------------------------------------------</w:t>
      </w: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21C82" w:rsidRPr="00C34EDE" w:rsidRDefault="00C21C82" w:rsidP="00C21C82">
      <w:pPr>
        <w:tabs>
          <w:tab w:val="left" w:pos="1440"/>
        </w:tabs>
        <w:spacing w:before="0" w:line="240" w:lineRule="atLeast"/>
        <w:ind w:left="284" w:right="515"/>
      </w:pPr>
      <w:r w:rsidRPr="00C34EDE">
        <w:rPr>
          <w:i/>
          <w:sz w:val="20"/>
        </w:rPr>
        <w:t>Date</w:t>
      </w:r>
      <w:r w:rsidRPr="00C34EDE">
        <w:rPr>
          <w:sz w:val="20"/>
        </w:rPr>
        <w:t xml:space="preserve"> ------------------------------------------------------      </w:t>
      </w:r>
      <w:r w:rsidRPr="00C34EDE">
        <w:rPr>
          <w:i/>
          <w:sz w:val="20"/>
        </w:rPr>
        <w:t xml:space="preserve">Signature </w:t>
      </w:r>
      <w:r w:rsidRPr="00C34EDE">
        <w:rPr>
          <w:sz w:val="20"/>
        </w:rPr>
        <w:t xml:space="preserve">       ---------------------------------------------------</w:t>
      </w:r>
    </w:p>
    <w:p w:rsidR="00F976BD" w:rsidRDefault="00F976B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F976BD" w:rsidSect="00880207">
          <w:headerReference w:type="first" r:id="rId26"/>
          <w:footerReference w:type="first" r:id="rId27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</w:sectPr>
      </w:pPr>
    </w:p>
    <w:p w:rsidR="00F108AA" w:rsidRPr="00C34EDE" w:rsidRDefault="00F108AA" w:rsidP="00E21FCD">
      <w:pPr>
        <w:spacing w:after="120"/>
        <w:jc w:val="center"/>
      </w:pPr>
      <w:r w:rsidRPr="00C34EDE">
        <w:t>ANN</w:t>
      </w:r>
      <w:r w:rsidR="009009FA" w:rsidRPr="00C34EDE">
        <w:t>EX 3</w:t>
      </w:r>
      <w:r w:rsidR="009009FA" w:rsidRPr="00C34EDE">
        <w:br/>
        <w:t>(to TSB Collective letter 6</w:t>
      </w:r>
      <w:r w:rsidRPr="00C34EDE">
        <w:t>/11)</w:t>
      </w: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108AA" w:rsidRPr="00C34EDE" w:rsidTr="004E7715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08AA" w:rsidRPr="00C34EDE" w:rsidRDefault="007D2BB7" w:rsidP="004E7715">
            <w:r w:rsidRPr="00C34EDE">
              <w:rPr>
                <w:sz w:val="16"/>
              </w:rPr>
              <w:fldChar w:fldCharType="begin"/>
            </w:r>
            <w:r w:rsidR="00F108AA" w:rsidRPr="00C34EDE">
              <w:rPr>
                <w:sz w:val="16"/>
              </w:rPr>
              <w:instrText>import R:\\ART\\TIF\\LGO_0UIT.TIF</w:instrText>
            </w:r>
            <w:r w:rsidRPr="00C34EDE">
              <w:rPr>
                <w:sz w:val="16"/>
              </w:rPr>
              <w:fldChar w:fldCharType="separate"/>
            </w:r>
            <w:r w:rsidR="0082346A">
              <w:rPr>
                <w:noProof/>
                <w:sz w:val="20"/>
                <w:lang w:val="en-US" w:eastAsia="zh-CN"/>
              </w:rPr>
              <w:drawing>
                <wp:inline distT="0" distB="0" distL="0" distR="0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4EDE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08AA" w:rsidRPr="00C34EDE" w:rsidRDefault="00F108AA" w:rsidP="00F108AA">
            <w:pPr>
              <w:spacing w:before="60"/>
              <w:jc w:val="center"/>
              <w:rPr>
                <w:b/>
                <w:bCs/>
              </w:rPr>
            </w:pPr>
            <w:r w:rsidRPr="00C34EDE">
              <w:rPr>
                <w:b/>
                <w:bCs/>
              </w:rPr>
              <w:t>ITU-T Study Group</w:t>
            </w:r>
            <w:r w:rsidR="006B2798" w:rsidRPr="00C34EDE">
              <w:rPr>
                <w:b/>
                <w:bCs/>
              </w:rPr>
              <w:t xml:space="preserve"> 11</w:t>
            </w:r>
            <w:r w:rsidRPr="00C34EDE">
              <w:rPr>
                <w:b/>
                <w:bCs/>
              </w:rPr>
              <w:t xml:space="preserve"> Wor</w:t>
            </w:r>
            <w:r w:rsidR="00B745CB">
              <w:rPr>
                <w:b/>
                <w:bCs/>
              </w:rPr>
              <w:t xml:space="preserve">king Parties </w:t>
            </w:r>
            <w:r w:rsidRPr="00C34EDE">
              <w:rPr>
                <w:b/>
                <w:bCs/>
              </w:rPr>
              <w:t>2, 3 &amp; 4 meeting</w:t>
            </w:r>
          </w:p>
          <w:p w:rsidR="00F108AA" w:rsidRPr="00C34EDE" w:rsidRDefault="00F108AA" w:rsidP="00B745CB">
            <w:pPr>
              <w:jc w:val="center"/>
              <w:rPr>
                <w:rFonts w:ascii="Book Antiqua" w:hAnsi="Book Antiqua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 w:rsidRPr="00C34EDE">
                  <w:rPr>
                    <w:b/>
                    <w:bCs/>
                  </w:rPr>
                  <w:t>Geneva</w:t>
                </w:r>
              </w:smartTag>
              <w:r w:rsidRPr="00C34EDE">
                <w:rPr>
                  <w:b/>
                  <w:bCs/>
                </w:rPr>
                <w:t xml:space="preserve">, </w:t>
              </w:r>
              <w:smartTag w:uri="urn:schemas-microsoft-com:office:smarttags" w:element="country-region">
                <w:r w:rsidRPr="00C34EDE">
                  <w:rPr>
                    <w:b/>
                    <w:bCs/>
                  </w:rPr>
                  <w:t>Switzerland</w:t>
                </w:r>
              </w:smartTag>
            </w:smartTag>
            <w:r w:rsidRPr="00C34EDE">
              <w:rPr>
                <w:b/>
                <w:bCs/>
              </w:rPr>
              <w:t xml:space="preserve">, </w:t>
            </w:r>
            <w:r w:rsidR="00B745CB">
              <w:rPr>
                <w:b/>
                <w:bCs/>
              </w:rPr>
              <w:t>10 September</w:t>
            </w:r>
            <w:r w:rsidRPr="00C34EDE">
              <w:rPr>
                <w:b/>
                <w:bCs/>
              </w:rPr>
              <w:t xml:space="preserve"> 2010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AA" w:rsidRPr="00C34EDE" w:rsidRDefault="007D2BB7" w:rsidP="004E7715">
            <w:fldSimple w:instr="import R:\\ART\\TIF\\LGO_0ITU.TIF">
              <w:r w:rsidR="0082346A">
                <w:rPr>
                  <w:noProof/>
                  <w:sz w:val="20"/>
                  <w:lang w:val="en-US" w:eastAsia="zh-CN"/>
                </w:rPr>
                <w:drawing>
                  <wp:inline distT="0" distB="0" distL="0" distR="0">
                    <wp:extent cx="571500" cy="581025"/>
                    <wp:effectExtent l="19050" t="0" r="0" b="0"/>
                    <wp:docPr id="5" name="Picture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581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fldSimple>
          </w:p>
        </w:tc>
      </w:tr>
      <w:tr w:rsidR="00F108AA" w:rsidRPr="00C34EDE" w:rsidTr="004E7715">
        <w:tc>
          <w:tcPr>
            <w:tcW w:w="2694" w:type="dxa"/>
            <w:gridSpan w:val="3"/>
          </w:tcPr>
          <w:p w:rsidR="00F108AA" w:rsidRPr="00C34EDE" w:rsidRDefault="00F108AA" w:rsidP="004E7715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F108AA" w:rsidRPr="00C34EDE" w:rsidRDefault="00F108AA" w:rsidP="004E7715">
            <w:pPr>
              <w:spacing w:before="0"/>
              <w:rPr>
                <w:b/>
                <w:bCs/>
                <w:iCs/>
                <w:sz w:val="20"/>
              </w:rPr>
            </w:pPr>
            <w:r w:rsidRPr="00C34EDE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F108AA" w:rsidRPr="00C34EDE" w:rsidRDefault="00F108AA" w:rsidP="004E7715">
            <w:pPr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ITU/BDT </w:t>
            </w:r>
          </w:p>
          <w:p w:rsidR="00F108AA" w:rsidRPr="00C34EDE" w:rsidRDefault="00F108AA" w:rsidP="004E7715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C34EDE">
                <w:rPr>
                  <w:b/>
                  <w:bCs/>
                  <w:sz w:val="20"/>
                </w:rPr>
                <w:t>Geneva</w:t>
              </w:r>
            </w:smartTag>
            <w:r w:rsidRPr="00C34EDE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C34EDE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C34EDE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F108AA" w:rsidRPr="00C34EDE" w:rsidRDefault="00F108AA" w:rsidP="004E7715">
            <w:pPr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E-mail : </w:t>
            </w:r>
            <w:r w:rsidRPr="00C34EDE">
              <w:rPr>
                <w:b/>
                <w:bCs/>
                <w:sz w:val="20"/>
              </w:rPr>
              <w:tab/>
            </w:r>
            <w:hyperlink r:id="rId30" w:history="1">
              <w:r w:rsidRPr="00C34EDE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Pr="00C34EDE">
              <w:rPr>
                <w:b/>
                <w:bCs/>
                <w:sz w:val="20"/>
              </w:rPr>
              <w:t xml:space="preserve"> </w:t>
            </w:r>
          </w:p>
          <w:p w:rsidR="00F108AA" w:rsidRPr="00C34EDE" w:rsidRDefault="00F108AA" w:rsidP="004E7715">
            <w:pPr>
              <w:spacing w:before="0"/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ab/>
              <w:t xml:space="preserve">Tel: +41 22 730 5487 </w:t>
            </w:r>
          </w:p>
          <w:p w:rsidR="00F108AA" w:rsidRPr="00C34EDE" w:rsidRDefault="00F108AA" w:rsidP="004E7715">
            <w:pPr>
              <w:spacing w:before="0"/>
              <w:jc w:val="center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 xml:space="preserve"> </w:t>
            </w:r>
            <w:r w:rsidRPr="00C34EDE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108AA" w:rsidRPr="00C34EDE" w:rsidRDefault="00F108AA" w:rsidP="00B745CB">
            <w:pPr>
              <w:spacing w:after="120"/>
              <w:jc w:val="center"/>
              <w:rPr>
                <w:iCs/>
              </w:rPr>
            </w:pPr>
            <w:r w:rsidRPr="00C34EDE">
              <w:rPr>
                <w:b/>
                <w:iCs/>
              </w:rPr>
              <w:t xml:space="preserve">Request for a partial fellowship to be submitted before </w:t>
            </w:r>
            <w:r w:rsidR="00B745CB">
              <w:rPr>
                <w:b/>
                <w:iCs/>
              </w:rPr>
              <w:t>10 August 2010</w:t>
            </w:r>
            <w:r w:rsidRPr="00C34EDE">
              <w:rPr>
                <w:b/>
                <w:iCs/>
              </w:rPr>
              <w:t>  </w:t>
            </w:r>
          </w:p>
        </w:tc>
      </w:tr>
      <w:tr w:rsidR="00F108AA" w:rsidRPr="00C34EDE" w:rsidTr="004E7715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F108AA" w:rsidRPr="00C34EDE" w:rsidRDefault="00F108AA" w:rsidP="004E7715">
            <w:pPr>
              <w:spacing w:before="0"/>
              <w:jc w:val="center"/>
              <w:rPr>
                <w:iCs/>
              </w:rPr>
            </w:pPr>
          </w:p>
          <w:p w:rsidR="00F108AA" w:rsidRPr="00C34EDE" w:rsidRDefault="00F108AA" w:rsidP="004E7715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108AA" w:rsidRPr="00C34EDE" w:rsidRDefault="00F108AA" w:rsidP="004E7715">
            <w:pPr>
              <w:spacing w:before="0"/>
              <w:jc w:val="center"/>
              <w:rPr>
                <w:iCs/>
              </w:rPr>
            </w:pPr>
            <w:r w:rsidRPr="00C34EDE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F108AA" w:rsidRPr="00C34EDE" w:rsidRDefault="00F108AA" w:rsidP="004E7715">
            <w:pPr>
              <w:spacing w:before="0"/>
              <w:jc w:val="center"/>
            </w:pPr>
          </w:p>
        </w:tc>
      </w:tr>
      <w:tr w:rsidR="00F108AA" w:rsidRPr="00C34EDE" w:rsidTr="004E7715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Country: _____________________________________________________________________________________________________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Name of the Administration or Organization: 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Mr. / Ms.</w:t>
            </w:r>
            <w:r w:rsidRPr="00C34EDE">
              <w:rPr>
                <w:b/>
                <w:sz w:val="16"/>
              </w:rPr>
              <w:tab/>
              <w:t>_______________________________________(family name)</w:t>
            </w:r>
            <w:r w:rsidRPr="00C34EDE">
              <w:rPr>
                <w:b/>
                <w:sz w:val="16"/>
              </w:rPr>
              <w:tab/>
              <w:t>______________________________________(given name)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Title: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108AA" w:rsidRPr="00C34EDE" w:rsidTr="004E7715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 xml:space="preserve">Address: 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Tel.:</w:t>
            </w:r>
            <w:r w:rsidRPr="00C34EDE">
              <w:rPr>
                <w:b/>
                <w:sz w:val="16"/>
              </w:rPr>
              <w:tab/>
              <w:t>____________________________    Fax:</w:t>
            </w:r>
            <w:r w:rsidRPr="00C34EDE">
              <w:rPr>
                <w:b/>
                <w:sz w:val="16"/>
              </w:rPr>
              <w:tab/>
              <w:t>____________________________    E-Mail:_________________________________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PASSPORT INFORMATION :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Date of birth:</w:t>
            </w:r>
            <w:r w:rsidRPr="00C34EDE">
              <w:rPr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</w:p>
          <w:p w:rsidR="00F108AA" w:rsidRPr="00C34EDE" w:rsidRDefault="00F108AA" w:rsidP="004E771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C34EDE">
              <w:rPr>
                <w:b/>
                <w:sz w:val="16"/>
              </w:rPr>
              <w:t>Date of issue: ___________________   In (place)</w:t>
            </w:r>
            <w:r w:rsidRPr="00C34EDE"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F108AA" w:rsidRPr="00C34EDE" w:rsidRDefault="00F108AA" w:rsidP="004E771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F108AA" w:rsidRPr="00C34EDE" w:rsidRDefault="00F108AA" w:rsidP="004E7715">
            <w:pPr>
              <w:jc w:val="center"/>
              <w:rPr>
                <w:b/>
                <w:bCs/>
                <w:sz w:val="20"/>
              </w:rPr>
            </w:pPr>
            <w:r w:rsidRPr="00C34EDE">
              <w:rPr>
                <w:sz w:val="20"/>
              </w:rPr>
              <w:t xml:space="preserve">CONDITIONS </w:t>
            </w:r>
            <w:r w:rsidRPr="00C34EDE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108AA" w:rsidRPr="00C34EDE" w:rsidRDefault="00F108AA" w:rsidP="004E7715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 xml:space="preserve">One </w:t>
            </w:r>
            <w:r w:rsidRPr="00C34EDE">
              <w:rPr>
                <w:b/>
                <w:bCs/>
                <w:sz w:val="20"/>
                <w:u w:val="single"/>
              </w:rPr>
              <w:t>partial</w:t>
            </w:r>
            <w:r w:rsidRPr="00C34EDE">
              <w:rPr>
                <w:b/>
                <w:bCs/>
                <w:sz w:val="20"/>
              </w:rPr>
              <w:t xml:space="preserve"> </w:t>
            </w:r>
            <w:r w:rsidRPr="00C34EDE">
              <w:rPr>
                <w:sz w:val="20"/>
              </w:rPr>
              <w:t>fellowship per eligible country.</w:t>
            </w: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108AA" w:rsidRPr="00C34EDE" w:rsidRDefault="00F108AA" w:rsidP="004E7715">
            <w:pPr>
              <w:numPr>
                <w:ilvl w:val="0"/>
                <w:numId w:val="5"/>
              </w:numPr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 xml:space="preserve">ITU will cover either one of the following: </w:t>
            </w: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F108AA" w:rsidRPr="00C34EDE" w:rsidRDefault="00F108AA" w:rsidP="004E7715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C34EDE">
              <w:rPr>
                <w:sz w:val="20"/>
              </w:rPr>
              <w:t xml:space="preserve">□ </w:t>
            </w:r>
            <w:r w:rsidRPr="00C34EDE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C34EDE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C34EDE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F108AA" w:rsidRPr="00C34EDE" w:rsidTr="004E77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F108AA" w:rsidRPr="00C34EDE" w:rsidRDefault="00F108AA" w:rsidP="004E7715">
            <w:pPr>
              <w:spacing w:beforeLines="40"/>
              <w:ind w:left="1425"/>
              <w:rPr>
                <w:b/>
                <w:bCs/>
                <w:sz w:val="20"/>
              </w:rPr>
            </w:pPr>
            <w:r w:rsidRPr="00C34EDE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F108AA" w:rsidRPr="00C34EDE" w:rsidRDefault="00F108AA" w:rsidP="004E7715">
            <w:pPr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C34EDE">
              <w:rPr>
                <w:sz w:val="20"/>
              </w:rPr>
              <w:t>It is imperative that fellows be present from the first day to the end of the meeting.</w:t>
            </w:r>
          </w:p>
          <w:p w:rsidR="00F108AA" w:rsidRPr="00C34EDE" w:rsidRDefault="00F108AA" w:rsidP="004E77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F108AA" w:rsidRPr="00C34EDE" w:rsidTr="004E7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C34EDE">
              <w:rPr>
                <w:b/>
                <w:bCs/>
                <w:sz w:val="16"/>
              </w:rPr>
              <w:t>Signature of fellowship candidate:</w:t>
            </w:r>
          </w:p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4EDE">
              <w:rPr>
                <w:b/>
                <w:bCs/>
                <w:sz w:val="16"/>
              </w:rPr>
              <w:t>Date:</w:t>
            </w:r>
          </w:p>
        </w:tc>
      </w:tr>
      <w:tr w:rsidR="00F108AA" w:rsidRPr="00C34EDE" w:rsidTr="004E771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C34EDE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108AA" w:rsidRPr="00C34EDE" w:rsidTr="004E7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C34EDE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F108AA" w:rsidRPr="00C34EDE" w:rsidRDefault="00F108AA" w:rsidP="004E77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34EDE">
              <w:rPr>
                <w:b/>
                <w:bCs/>
                <w:sz w:val="16"/>
              </w:rPr>
              <w:t>Date</w:t>
            </w:r>
          </w:p>
        </w:tc>
      </w:tr>
    </w:tbl>
    <w:p w:rsidR="00C21C82" w:rsidRPr="00C34EDE" w:rsidRDefault="00C21C82" w:rsidP="00E21FCD">
      <w:pPr>
        <w:spacing w:before="0"/>
        <w:ind w:right="91"/>
      </w:pPr>
    </w:p>
    <w:sectPr w:rsidR="00C21C82" w:rsidRPr="00C34EDE" w:rsidSect="00F976BD"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F6" w:rsidRDefault="003E3BF6">
      <w:r>
        <w:separator/>
      </w:r>
    </w:p>
  </w:endnote>
  <w:endnote w:type="continuationSeparator" w:id="0">
    <w:p w:rsidR="003E3BF6" w:rsidRDefault="003E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EF" w:rsidRDefault="0052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F6" w:rsidRPr="00520BEF" w:rsidRDefault="00520BEF" w:rsidP="00520BEF">
    <w:pPr>
      <w:pStyle w:val="Footer"/>
    </w:pPr>
    <w:r>
      <w:t>ITU-T\COM-T\COM11\COLL\0</w:t>
    </w:r>
    <w:r w:rsidR="00781784">
      <w:t>0</w:t>
    </w:r>
    <w:r>
      <w:t>6R.DOC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3E3BF6" w:rsidTr="003E3B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Telephone</w:t>
          </w:r>
          <w:r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>
            <w:rPr>
              <w:rFonts w:ascii="Times New Roman" w:hAnsi="Times New Roman"/>
              <w:szCs w:val="18"/>
            </w:rPr>
            <w:t>uit</w:t>
          </w:r>
          <w:proofErr w:type="spellEnd"/>
          <w:r>
            <w:rPr>
              <w:rFonts w:ascii="Times New Roman" w:hAnsi="Times New Roman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E3BF6" w:rsidRPr="00AD2D17" w:rsidRDefault="003E3BF6" w:rsidP="003E3BF6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</w:rPr>
          </w:pPr>
          <w:r w:rsidRPr="00AD2D17">
            <w:rPr>
              <w:rFonts w:ascii="Times New Roman" w:hAnsi="Times New Roman"/>
              <w:szCs w:val="18"/>
            </w:rPr>
            <w:t>E-mail:</w:t>
          </w:r>
          <w:r w:rsidRPr="00AD2D17">
            <w:rPr>
              <w:rFonts w:ascii="Times New Roman" w:hAnsi="Times New Roman"/>
              <w:szCs w:val="18"/>
            </w:rPr>
            <w:tab/>
          </w:r>
          <w:hyperlink r:id="rId1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</w:p>
      </w:tc>
    </w:tr>
    <w:tr w:rsidR="003E3BF6" w:rsidTr="003E3BF6">
      <w:trPr>
        <w:cantSplit/>
      </w:trPr>
      <w:tc>
        <w:tcPr>
          <w:tcW w:w="1062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1583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</w:rPr>
          </w:pPr>
          <w:proofErr w:type="spellStart"/>
          <w:r>
            <w:rPr>
              <w:rFonts w:ascii="Times New Roman" w:hAnsi="Times New Roman"/>
              <w:szCs w:val="18"/>
            </w:rPr>
            <w:t>Telefax</w:t>
          </w:r>
          <w:proofErr w:type="spellEnd"/>
          <w:r>
            <w:rPr>
              <w:rFonts w:ascii="Times New Roman" w:hAnsi="Times New Roman"/>
              <w:szCs w:val="18"/>
            </w:rPr>
            <w:tab/>
            <w:t>Gr3:</w:t>
          </w:r>
          <w:r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1131" w:type="pct"/>
        </w:tcPr>
        <w:p w:rsidR="003E3BF6" w:rsidRPr="00AD2D17" w:rsidRDefault="003E3BF6" w:rsidP="003E3BF6">
          <w:pPr>
            <w:pStyle w:val="itu"/>
            <w:tabs>
              <w:tab w:val="clear" w:pos="1134"/>
            </w:tabs>
            <w:rPr>
              <w:rFonts w:ascii="Times New Roman" w:hAnsi="Times New Roman"/>
              <w:szCs w:val="18"/>
              <w:lang w:val="ru-RU"/>
            </w:rPr>
          </w:pPr>
          <w:r w:rsidRPr="00AD2D17">
            <w:rPr>
              <w:rFonts w:ascii="Times New Roman" w:hAnsi="Times New Roman"/>
              <w:szCs w:val="18"/>
            </w:rPr>
            <w:tab/>
          </w:r>
          <w:hyperlink r:id="rId2" w:history="1">
            <w:r w:rsidRPr="00AD2D17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</w:p>
      </w:tc>
    </w:tr>
    <w:tr w:rsidR="003E3BF6" w:rsidTr="003E3BF6">
      <w:trPr>
        <w:cantSplit/>
      </w:trPr>
      <w:tc>
        <w:tcPr>
          <w:tcW w:w="1062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proofErr w:type="spellStart"/>
          <w:r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>
            <w:rPr>
              <w:rFonts w:ascii="Times New Roman" w:hAnsi="Times New Roman"/>
              <w:szCs w:val="18"/>
              <w:lang w:val="fr-CH"/>
            </w:rPr>
            <w:tab/>
            <w:t>Gr4:</w:t>
          </w:r>
          <w:r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1131" w:type="pct"/>
        </w:tcPr>
        <w:p w:rsidR="003E3BF6" w:rsidRDefault="003E3BF6" w:rsidP="003E3BF6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3E3BF6" w:rsidRPr="008C3A0B" w:rsidRDefault="003E3BF6" w:rsidP="008C3A0B">
    <w:pPr>
      <w:pStyle w:val="Footer"/>
      <w:rPr>
        <w:sz w:val="4"/>
        <w:szCs w:val="4"/>
        <w:lang w:val="fr-CH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EF" w:rsidRPr="00520BEF" w:rsidRDefault="00520BEF" w:rsidP="00520BEF">
    <w:pPr>
      <w:pStyle w:val="Footer"/>
    </w:pPr>
    <w:r>
      <w:t>ITU-T\COM-T\COM11\COLL\0</w:t>
    </w:r>
    <w:r w:rsidR="00E21FCD">
      <w:t>0</w:t>
    </w:r>
    <w:r>
      <w:t>6R.DOC</w:t>
    </w:r>
  </w:p>
  <w:p w:rsidR="003E3BF6" w:rsidRPr="00520BEF" w:rsidRDefault="003E3BF6" w:rsidP="0052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F6" w:rsidRDefault="003E3BF6">
      <w:r>
        <w:t>____________________</w:t>
      </w:r>
    </w:p>
  </w:footnote>
  <w:footnote w:type="continuationSeparator" w:id="0">
    <w:p w:rsidR="003E3BF6" w:rsidRDefault="003E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F6" w:rsidRDefault="003E3BF6" w:rsidP="00235EF3">
    <w:pPr>
      <w:pStyle w:val="Header"/>
    </w:pPr>
    <w:r>
      <w:t xml:space="preserve">- </w:t>
    </w:r>
    <w:fldSimple w:instr="PAGE">
      <w:r>
        <w:rPr>
          <w:noProof/>
        </w:rPr>
        <w:t>6</w:t>
      </w:r>
    </w:fldSimple>
    <w:r>
      <w:t xml:space="preserve"> -</w:t>
    </w:r>
  </w:p>
  <w:p w:rsidR="003E3BF6" w:rsidRDefault="003E3B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F6" w:rsidRDefault="003E3BF6" w:rsidP="00235EF3">
    <w:pPr>
      <w:pStyle w:val="Header"/>
    </w:pPr>
    <w:r>
      <w:t xml:space="preserve">- </w:t>
    </w:r>
    <w:fldSimple w:instr="PAGE">
      <w:r w:rsidR="00E21FCD">
        <w:rPr>
          <w:noProof/>
        </w:rPr>
        <w:t>5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EF" w:rsidRDefault="00520BE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BF6" w:rsidRDefault="003E3BF6" w:rsidP="00AF2B2B">
    <w:pPr>
      <w:pStyle w:val="Header"/>
    </w:pPr>
    <w:r>
      <w:t xml:space="preserve">- </w:t>
    </w:r>
    <w:fldSimple w:instr="PAGE">
      <w:r w:rsidR="00E21FCD">
        <w:rPr>
          <w:noProof/>
        </w:rPr>
        <w:t>7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408F8"/>
    <w:multiLevelType w:val="hybridMultilevel"/>
    <w:tmpl w:val="6BF40810"/>
    <w:lvl w:ilvl="0" w:tplc="825EBE2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A0A7B14"/>
    <w:multiLevelType w:val="hybridMultilevel"/>
    <w:tmpl w:val="04B4E4E6"/>
    <w:lvl w:ilvl="0" w:tplc="18BA162C">
      <w:start w:val="3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675799"/>
    <w:multiLevelType w:val="hybridMultilevel"/>
    <w:tmpl w:val="23C0C78E"/>
    <w:lvl w:ilvl="0" w:tplc="139CABD8">
      <w:start w:val="6"/>
      <w:numFmt w:val="bullet"/>
      <w:lvlText w:val="–"/>
      <w:lvlJc w:val="left"/>
      <w:pPr>
        <w:tabs>
          <w:tab w:val="num" w:pos="760"/>
        </w:tabs>
        <w:ind w:left="7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8">
    <w:nsid w:val="710A6796"/>
    <w:multiLevelType w:val="hybridMultilevel"/>
    <w:tmpl w:val="9C3C4D30"/>
    <w:lvl w:ilvl="0" w:tplc="77E03D1E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04B44"/>
    <w:rsid w:val="00027CA2"/>
    <w:rsid w:val="00034C8C"/>
    <w:rsid w:val="00036A40"/>
    <w:rsid w:val="00040918"/>
    <w:rsid w:val="0005103B"/>
    <w:rsid w:val="000545BD"/>
    <w:rsid w:val="00062F16"/>
    <w:rsid w:val="000646AE"/>
    <w:rsid w:val="00064F18"/>
    <w:rsid w:val="00064FDA"/>
    <w:rsid w:val="00072EB7"/>
    <w:rsid w:val="00074BCD"/>
    <w:rsid w:val="00074CEB"/>
    <w:rsid w:val="00077AA6"/>
    <w:rsid w:val="00080785"/>
    <w:rsid w:val="000814FB"/>
    <w:rsid w:val="000827E1"/>
    <w:rsid w:val="00082F74"/>
    <w:rsid w:val="00083CE9"/>
    <w:rsid w:val="0008504E"/>
    <w:rsid w:val="000877D6"/>
    <w:rsid w:val="0009512F"/>
    <w:rsid w:val="000A3C8D"/>
    <w:rsid w:val="000D61B9"/>
    <w:rsid w:val="000E6752"/>
    <w:rsid w:val="000E6B18"/>
    <w:rsid w:val="000F2AD5"/>
    <w:rsid w:val="001052BD"/>
    <w:rsid w:val="001322EE"/>
    <w:rsid w:val="00134537"/>
    <w:rsid w:val="00140D55"/>
    <w:rsid w:val="00154ED9"/>
    <w:rsid w:val="00157DEF"/>
    <w:rsid w:val="0016153A"/>
    <w:rsid w:val="00164614"/>
    <w:rsid w:val="00167799"/>
    <w:rsid w:val="001844DC"/>
    <w:rsid w:val="001851A7"/>
    <w:rsid w:val="001852CD"/>
    <w:rsid w:val="001B4832"/>
    <w:rsid w:val="001B5570"/>
    <w:rsid w:val="001B7D39"/>
    <w:rsid w:val="001C00AA"/>
    <w:rsid w:val="001C7B93"/>
    <w:rsid w:val="001D0FAE"/>
    <w:rsid w:val="001D5C4D"/>
    <w:rsid w:val="001E0E1E"/>
    <w:rsid w:val="001E7837"/>
    <w:rsid w:val="001F0350"/>
    <w:rsid w:val="001F324F"/>
    <w:rsid w:val="001F48C4"/>
    <w:rsid w:val="001F581D"/>
    <w:rsid w:val="001F754E"/>
    <w:rsid w:val="001F7BB9"/>
    <w:rsid w:val="00206009"/>
    <w:rsid w:val="0021396F"/>
    <w:rsid w:val="00222608"/>
    <w:rsid w:val="00234FB5"/>
    <w:rsid w:val="002357E0"/>
    <w:rsid w:val="00235EF3"/>
    <w:rsid w:val="00256028"/>
    <w:rsid w:val="00256682"/>
    <w:rsid w:val="0028019C"/>
    <w:rsid w:val="00280E54"/>
    <w:rsid w:val="00282EE1"/>
    <w:rsid w:val="0029340B"/>
    <w:rsid w:val="002A1B14"/>
    <w:rsid w:val="002A2037"/>
    <w:rsid w:val="002A3B14"/>
    <w:rsid w:val="002A3CBF"/>
    <w:rsid w:val="002A4DCE"/>
    <w:rsid w:val="002A7DD3"/>
    <w:rsid w:val="002B13F0"/>
    <w:rsid w:val="002B17FA"/>
    <w:rsid w:val="002B2BC2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44B7"/>
    <w:rsid w:val="00316F6C"/>
    <w:rsid w:val="0032158F"/>
    <w:rsid w:val="003278F5"/>
    <w:rsid w:val="00333903"/>
    <w:rsid w:val="00342317"/>
    <w:rsid w:val="00347205"/>
    <w:rsid w:val="00351AF1"/>
    <w:rsid w:val="00352942"/>
    <w:rsid w:val="00352E56"/>
    <w:rsid w:val="00352EFA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1A11"/>
    <w:rsid w:val="003E3BF6"/>
    <w:rsid w:val="003E585D"/>
    <w:rsid w:val="003F2DE5"/>
    <w:rsid w:val="003F56F4"/>
    <w:rsid w:val="004003CB"/>
    <w:rsid w:val="00403633"/>
    <w:rsid w:val="00404D9A"/>
    <w:rsid w:val="00425BAA"/>
    <w:rsid w:val="004339BA"/>
    <w:rsid w:val="00441210"/>
    <w:rsid w:val="0044318A"/>
    <w:rsid w:val="00445A35"/>
    <w:rsid w:val="00455BA8"/>
    <w:rsid w:val="00456A44"/>
    <w:rsid w:val="00464FB6"/>
    <w:rsid w:val="0046635E"/>
    <w:rsid w:val="0047256D"/>
    <w:rsid w:val="0048073E"/>
    <w:rsid w:val="00491683"/>
    <w:rsid w:val="004962EC"/>
    <w:rsid w:val="00496C8F"/>
    <w:rsid w:val="00497ADA"/>
    <w:rsid w:val="004A22E8"/>
    <w:rsid w:val="004A4C2E"/>
    <w:rsid w:val="004A5B74"/>
    <w:rsid w:val="004B1BD1"/>
    <w:rsid w:val="004B7579"/>
    <w:rsid w:val="004C04D3"/>
    <w:rsid w:val="004C1D6D"/>
    <w:rsid w:val="004D21A7"/>
    <w:rsid w:val="004E2B2D"/>
    <w:rsid w:val="004E58A7"/>
    <w:rsid w:val="004E6105"/>
    <w:rsid w:val="004E7715"/>
    <w:rsid w:val="004F5813"/>
    <w:rsid w:val="0050779B"/>
    <w:rsid w:val="00512AD9"/>
    <w:rsid w:val="00513E83"/>
    <w:rsid w:val="00517DE4"/>
    <w:rsid w:val="00520BEF"/>
    <w:rsid w:val="00524367"/>
    <w:rsid w:val="005243DB"/>
    <w:rsid w:val="00527A48"/>
    <w:rsid w:val="0053490B"/>
    <w:rsid w:val="00542259"/>
    <w:rsid w:val="005454AD"/>
    <w:rsid w:val="005522D4"/>
    <w:rsid w:val="00562D79"/>
    <w:rsid w:val="00566D5D"/>
    <w:rsid w:val="00571330"/>
    <w:rsid w:val="00576622"/>
    <w:rsid w:val="00584424"/>
    <w:rsid w:val="00586348"/>
    <w:rsid w:val="005962E7"/>
    <w:rsid w:val="00597751"/>
    <w:rsid w:val="005C2CCA"/>
    <w:rsid w:val="005C3F7B"/>
    <w:rsid w:val="005C472B"/>
    <w:rsid w:val="005C5AAF"/>
    <w:rsid w:val="005C6A89"/>
    <w:rsid w:val="005D3A31"/>
    <w:rsid w:val="005E07C5"/>
    <w:rsid w:val="005E12F2"/>
    <w:rsid w:val="005E16E5"/>
    <w:rsid w:val="005F1CF2"/>
    <w:rsid w:val="005F7474"/>
    <w:rsid w:val="0060058D"/>
    <w:rsid w:val="00625D2B"/>
    <w:rsid w:val="006328C0"/>
    <w:rsid w:val="0063475D"/>
    <w:rsid w:val="00644079"/>
    <w:rsid w:val="00646DC2"/>
    <w:rsid w:val="00661EE9"/>
    <w:rsid w:val="00667960"/>
    <w:rsid w:val="006703AE"/>
    <w:rsid w:val="00686E0F"/>
    <w:rsid w:val="00690AA9"/>
    <w:rsid w:val="006927DC"/>
    <w:rsid w:val="006B2798"/>
    <w:rsid w:val="006C48D6"/>
    <w:rsid w:val="006E61FF"/>
    <w:rsid w:val="006F5F6B"/>
    <w:rsid w:val="006F682B"/>
    <w:rsid w:val="00702221"/>
    <w:rsid w:val="00711906"/>
    <w:rsid w:val="00722B67"/>
    <w:rsid w:val="00723AE9"/>
    <w:rsid w:val="007255DA"/>
    <w:rsid w:val="00727F10"/>
    <w:rsid w:val="007348F9"/>
    <w:rsid w:val="007358EB"/>
    <w:rsid w:val="00736B54"/>
    <w:rsid w:val="00741886"/>
    <w:rsid w:val="007510BB"/>
    <w:rsid w:val="0075428B"/>
    <w:rsid w:val="00762160"/>
    <w:rsid w:val="007624DE"/>
    <w:rsid w:val="00764C51"/>
    <w:rsid w:val="00766FE1"/>
    <w:rsid w:val="007726C0"/>
    <w:rsid w:val="00781784"/>
    <w:rsid w:val="0078763B"/>
    <w:rsid w:val="007948CB"/>
    <w:rsid w:val="007B5B29"/>
    <w:rsid w:val="007D2BB7"/>
    <w:rsid w:val="007D57F6"/>
    <w:rsid w:val="007D5C68"/>
    <w:rsid w:val="007D6430"/>
    <w:rsid w:val="0080659A"/>
    <w:rsid w:val="00806875"/>
    <w:rsid w:val="00812F54"/>
    <w:rsid w:val="0082346A"/>
    <w:rsid w:val="00825FC5"/>
    <w:rsid w:val="00834D78"/>
    <w:rsid w:val="00845908"/>
    <w:rsid w:val="00847975"/>
    <w:rsid w:val="00880207"/>
    <w:rsid w:val="00892810"/>
    <w:rsid w:val="0089448E"/>
    <w:rsid w:val="008A6379"/>
    <w:rsid w:val="008A69A3"/>
    <w:rsid w:val="008A6BD2"/>
    <w:rsid w:val="008B585F"/>
    <w:rsid w:val="008B7B8C"/>
    <w:rsid w:val="008C1991"/>
    <w:rsid w:val="008C19B9"/>
    <w:rsid w:val="008C3A0B"/>
    <w:rsid w:val="008D34E6"/>
    <w:rsid w:val="008D566F"/>
    <w:rsid w:val="008E7EA8"/>
    <w:rsid w:val="008F2CC4"/>
    <w:rsid w:val="008F5532"/>
    <w:rsid w:val="008F5E4B"/>
    <w:rsid w:val="009009FA"/>
    <w:rsid w:val="00902BD5"/>
    <w:rsid w:val="0090478A"/>
    <w:rsid w:val="00910790"/>
    <w:rsid w:val="00912ADB"/>
    <w:rsid w:val="00922A02"/>
    <w:rsid w:val="00931D9C"/>
    <w:rsid w:val="00936A9B"/>
    <w:rsid w:val="00941C20"/>
    <w:rsid w:val="0094412C"/>
    <w:rsid w:val="009516E0"/>
    <w:rsid w:val="009521B9"/>
    <w:rsid w:val="00954B25"/>
    <w:rsid w:val="00966A1F"/>
    <w:rsid w:val="0099368F"/>
    <w:rsid w:val="00994BE5"/>
    <w:rsid w:val="00997CD0"/>
    <w:rsid w:val="009C2588"/>
    <w:rsid w:val="009C783A"/>
    <w:rsid w:val="009D51B0"/>
    <w:rsid w:val="009D5C72"/>
    <w:rsid w:val="009E0E56"/>
    <w:rsid w:val="009E0FDF"/>
    <w:rsid w:val="00A01C02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74692"/>
    <w:rsid w:val="00A86194"/>
    <w:rsid w:val="00A8733E"/>
    <w:rsid w:val="00A95F7B"/>
    <w:rsid w:val="00A972AA"/>
    <w:rsid w:val="00AA29A3"/>
    <w:rsid w:val="00AA52CC"/>
    <w:rsid w:val="00AB5FFB"/>
    <w:rsid w:val="00AC1CF8"/>
    <w:rsid w:val="00AC5CFE"/>
    <w:rsid w:val="00AD63F7"/>
    <w:rsid w:val="00AE2F9B"/>
    <w:rsid w:val="00AF0857"/>
    <w:rsid w:val="00AF2B2B"/>
    <w:rsid w:val="00B00853"/>
    <w:rsid w:val="00B03325"/>
    <w:rsid w:val="00B03F1C"/>
    <w:rsid w:val="00B17F19"/>
    <w:rsid w:val="00B20746"/>
    <w:rsid w:val="00B20DAD"/>
    <w:rsid w:val="00B30512"/>
    <w:rsid w:val="00B4146A"/>
    <w:rsid w:val="00B451B2"/>
    <w:rsid w:val="00B51DC4"/>
    <w:rsid w:val="00B61822"/>
    <w:rsid w:val="00B745CB"/>
    <w:rsid w:val="00B745EF"/>
    <w:rsid w:val="00B8131A"/>
    <w:rsid w:val="00B8146B"/>
    <w:rsid w:val="00B86E4B"/>
    <w:rsid w:val="00B92119"/>
    <w:rsid w:val="00B94C55"/>
    <w:rsid w:val="00BA35A2"/>
    <w:rsid w:val="00BB6706"/>
    <w:rsid w:val="00BC13AB"/>
    <w:rsid w:val="00BC1DBB"/>
    <w:rsid w:val="00BE6AC6"/>
    <w:rsid w:val="00BF3F77"/>
    <w:rsid w:val="00C161B9"/>
    <w:rsid w:val="00C165E5"/>
    <w:rsid w:val="00C169D6"/>
    <w:rsid w:val="00C21C82"/>
    <w:rsid w:val="00C34EDE"/>
    <w:rsid w:val="00C401BC"/>
    <w:rsid w:val="00C51DC6"/>
    <w:rsid w:val="00C55860"/>
    <w:rsid w:val="00C564BD"/>
    <w:rsid w:val="00C56938"/>
    <w:rsid w:val="00C575E5"/>
    <w:rsid w:val="00C72E27"/>
    <w:rsid w:val="00C738FE"/>
    <w:rsid w:val="00C773CD"/>
    <w:rsid w:val="00C77D20"/>
    <w:rsid w:val="00C8252D"/>
    <w:rsid w:val="00C8445F"/>
    <w:rsid w:val="00C86A99"/>
    <w:rsid w:val="00C87346"/>
    <w:rsid w:val="00CB06AC"/>
    <w:rsid w:val="00CB66C3"/>
    <w:rsid w:val="00CC008E"/>
    <w:rsid w:val="00CC3DFE"/>
    <w:rsid w:val="00CC7057"/>
    <w:rsid w:val="00CD1B78"/>
    <w:rsid w:val="00CD614E"/>
    <w:rsid w:val="00CE05B5"/>
    <w:rsid w:val="00CE5FAD"/>
    <w:rsid w:val="00CF2AF6"/>
    <w:rsid w:val="00CF76E0"/>
    <w:rsid w:val="00D10BAF"/>
    <w:rsid w:val="00D159D1"/>
    <w:rsid w:val="00D22839"/>
    <w:rsid w:val="00D260F1"/>
    <w:rsid w:val="00D26D90"/>
    <w:rsid w:val="00D31C68"/>
    <w:rsid w:val="00D332AF"/>
    <w:rsid w:val="00D4601F"/>
    <w:rsid w:val="00D67923"/>
    <w:rsid w:val="00D70F54"/>
    <w:rsid w:val="00D72071"/>
    <w:rsid w:val="00D779DA"/>
    <w:rsid w:val="00DA2736"/>
    <w:rsid w:val="00DA77DF"/>
    <w:rsid w:val="00DC2963"/>
    <w:rsid w:val="00DC3E6E"/>
    <w:rsid w:val="00DD74DC"/>
    <w:rsid w:val="00DE3AA6"/>
    <w:rsid w:val="00DE4A1C"/>
    <w:rsid w:val="00DE59C8"/>
    <w:rsid w:val="00DE65B2"/>
    <w:rsid w:val="00DE6814"/>
    <w:rsid w:val="00DF2BAF"/>
    <w:rsid w:val="00DF3BEF"/>
    <w:rsid w:val="00E106EA"/>
    <w:rsid w:val="00E14F7D"/>
    <w:rsid w:val="00E21FCD"/>
    <w:rsid w:val="00E4238E"/>
    <w:rsid w:val="00E52AE4"/>
    <w:rsid w:val="00E54588"/>
    <w:rsid w:val="00E55A3C"/>
    <w:rsid w:val="00E574AB"/>
    <w:rsid w:val="00E62878"/>
    <w:rsid w:val="00E63485"/>
    <w:rsid w:val="00E643A2"/>
    <w:rsid w:val="00E72F6D"/>
    <w:rsid w:val="00E8788E"/>
    <w:rsid w:val="00E87A59"/>
    <w:rsid w:val="00EA4E24"/>
    <w:rsid w:val="00EC6E02"/>
    <w:rsid w:val="00EC724B"/>
    <w:rsid w:val="00ED41D9"/>
    <w:rsid w:val="00F108AA"/>
    <w:rsid w:val="00F1516F"/>
    <w:rsid w:val="00F425D9"/>
    <w:rsid w:val="00F45C99"/>
    <w:rsid w:val="00F47388"/>
    <w:rsid w:val="00F47F90"/>
    <w:rsid w:val="00F5389C"/>
    <w:rsid w:val="00F70CB1"/>
    <w:rsid w:val="00F728B7"/>
    <w:rsid w:val="00F7301A"/>
    <w:rsid w:val="00F812CF"/>
    <w:rsid w:val="00F922B4"/>
    <w:rsid w:val="00F92C27"/>
    <w:rsid w:val="00F94201"/>
    <w:rsid w:val="00F976BD"/>
    <w:rsid w:val="00FA3CBD"/>
    <w:rsid w:val="00FA7F67"/>
    <w:rsid w:val="00FB349F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D61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61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D61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D61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D61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D61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D61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D61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D61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D61B9"/>
  </w:style>
  <w:style w:type="paragraph" w:styleId="TOC7">
    <w:name w:val="toc 7"/>
    <w:basedOn w:val="TOC3"/>
    <w:next w:val="Normal"/>
    <w:semiHidden/>
    <w:rsid w:val="000D61B9"/>
  </w:style>
  <w:style w:type="paragraph" w:styleId="TOC6">
    <w:name w:val="toc 6"/>
    <w:basedOn w:val="TOC3"/>
    <w:next w:val="Normal"/>
    <w:semiHidden/>
    <w:rsid w:val="000D61B9"/>
  </w:style>
  <w:style w:type="paragraph" w:styleId="TOC5">
    <w:name w:val="toc 5"/>
    <w:basedOn w:val="TOC3"/>
    <w:next w:val="Normal"/>
    <w:semiHidden/>
    <w:rsid w:val="000D61B9"/>
  </w:style>
  <w:style w:type="paragraph" w:styleId="TOC4">
    <w:name w:val="toc 4"/>
    <w:basedOn w:val="TOC3"/>
    <w:next w:val="Normal"/>
    <w:semiHidden/>
    <w:rsid w:val="000D61B9"/>
  </w:style>
  <w:style w:type="paragraph" w:styleId="TOC3">
    <w:name w:val="toc 3"/>
    <w:basedOn w:val="TOC2"/>
    <w:next w:val="Normal"/>
    <w:semiHidden/>
    <w:rsid w:val="000D61B9"/>
    <w:pPr>
      <w:spacing w:before="80"/>
    </w:pPr>
  </w:style>
  <w:style w:type="paragraph" w:styleId="TOC2">
    <w:name w:val="toc 2"/>
    <w:basedOn w:val="TOC1"/>
    <w:next w:val="Normal"/>
    <w:semiHidden/>
    <w:rsid w:val="000D61B9"/>
    <w:pPr>
      <w:spacing w:before="120"/>
    </w:pPr>
  </w:style>
  <w:style w:type="paragraph" w:styleId="TOC1">
    <w:name w:val="toc 1"/>
    <w:basedOn w:val="Normal"/>
    <w:semiHidden/>
    <w:rsid w:val="000D61B9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D61B9"/>
    <w:pPr>
      <w:ind w:left="1698"/>
    </w:pPr>
  </w:style>
  <w:style w:type="paragraph" w:styleId="Index6">
    <w:name w:val="index 6"/>
    <w:basedOn w:val="Normal"/>
    <w:next w:val="Normal"/>
    <w:semiHidden/>
    <w:rsid w:val="000D61B9"/>
    <w:pPr>
      <w:ind w:left="1415"/>
    </w:pPr>
  </w:style>
  <w:style w:type="paragraph" w:styleId="Index5">
    <w:name w:val="index 5"/>
    <w:basedOn w:val="Normal"/>
    <w:next w:val="Normal"/>
    <w:semiHidden/>
    <w:rsid w:val="000D61B9"/>
    <w:pPr>
      <w:ind w:left="1132"/>
    </w:pPr>
  </w:style>
  <w:style w:type="paragraph" w:styleId="Index4">
    <w:name w:val="index 4"/>
    <w:basedOn w:val="Normal"/>
    <w:next w:val="Normal"/>
    <w:semiHidden/>
    <w:rsid w:val="000D61B9"/>
    <w:pPr>
      <w:ind w:left="851"/>
    </w:pPr>
  </w:style>
  <w:style w:type="paragraph" w:styleId="Index3">
    <w:name w:val="index 3"/>
    <w:basedOn w:val="Normal"/>
    <w:next w:val="Normal"/>
    <w:semiHidden/>
    <w:rsid w:val="000D61B9"/>
    <w:pPr>
      <w:ind w:left="567"/>
    </w:pPr>
  </w:style>
  <w:style w:type="paragraph" w:styleId="Index2">
    <w:name w:val="index 2"/>
    <w:basedOn w:val="Normal"/>
    <w:next w:val="Normal"/>
    <w:semiHidden/>
    <w:rsid w:val="000D61B9"/>
    <w:pPr>
      <w:ind w:left="284"/>
    </w:pPr>
  </w:style>
  <w:style w:type="paragraph" w:styleId="Index1">
    <w:name w:val="index 1"/>
    <w:basedOn w:val="Normal"/>
    <w:next w:val="Normal"/>
    <w:semiHidden/>
    <w:rsid w:val="000D61B9"/>
  </w:style>
  <w:style w:type="character" w:styleId="LineNumber">
    <w:name w:val="line number"/>
    <w:basedOn w:val="DefaultParagraphFont"/>
    <w:rsid w:val="000D61B9"/>
  </w:style>
  <w:style w:type="paragraph" w:styleId="IndexHeading">
    <w:name w:val="index heading"/>
    <w:basedOn w:val="Normal"/>
    <w:next w:val="Normal"/>
    <w:semiHidden/>
    <w:rsid w:val="000D61B9"/>
  </w:style>
  <w:style w:type="paragraph" w:styleId="Footer">
    <w:name w:val="footer"/>
    <w:basedOn w:val="Normal"/>
    <w:link w:val="FooterChar"/>
    <w:rsid w:val="000D61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0D61B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D61B9"/>
    <w:rPr>
      <w:position w:val="6"/>
      <w:sz w:val="16"/>
    </w:rPr>
  </w:style>
  <w:style w:type="paragraph" w:styleId="FootnoteText">
    <w:name w:val="footnote text"/>
    <w:basedOn w:val="Normal"/>
    <w:semiHidden/>
    <w:rsid w:val="000D61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D61B9"/>
    <w:pPr>
      <w:ind w:left="794"/>
    </w:pPr>
  </w:style>
  <w:style w:type="paragraph" w:customStyle="1" w:styleId="TableLegend">
    <w:name w:val="Table_Legend"/>
    <w:basedOn w:val="TableText"/>
    <w:rsid w:val="000D61B9"/>
    <w:pPr>
      <w:spacing w:before="120"/>
    </w:pPr>
  </w:style>
  <w:style w:type="paragraph" w:customStyle="1" w:styleId="TableText">
    <w:name w:val="Table_Text"/>
    <w:basedOn w:val="Normal"/>
    <w:rsid w:val="000D61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D61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D61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0"/>
    <w:rsid w:val="000D61B9"/>
    <w:pPr>
      <w:spacing w:before="80"/>
      <w:ind w:left="794" w:hanging="794"/>
    </w:pPr>
  </w:style>
  <w:style w:type="paragraph" w:customStyle="1" w:styleId="enumlev2">
    <w:name w:val="enumlev2"/>
    <w:basedOn w:val="enumlev1"/>
    <w:rsid w:val="000D61B9"/>
    <w:pPr>
      <w:ind w:left="1191" w:hanging="397"/>
    </w:pPr>
  </w:style>
  <w:style w:type="paragraph" w:customStyle="1" w:styleId="enumlev3">
    <w:name w:val="enumlev3"/>
    <w:basedOn w:val="enumlev2"/>
    <w:rsid w:val="000D61B9"/>
    <w:pPr>
      <w:ind w:left="1588"/>
    </w:pPr>
  </w:style>
  <w:style w:type="paragraph" w:customStyle="1" w:styleId="TableHead">
    <w:name w:val="Table_Head"/>
    <w:basedOn w:val="TableText"/>
    <w:rsid w:val="000D61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D61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D61B9"/>
    <w:pPr>
      <w:spacing w:before="480"/>
    </w:pPr>
  </w:style>
  <w:style w:type="paragraph" w:customStyle="1" w:styleId="FigureTitle">
    <w:name w:val="Figure_Title"/>
    <w:basedOn w:val="TableTitle"/>
    <w:next w:val="Normal"/>
    <w:rsid w:val="000D61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D61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D61B9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D61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D61B9"/>
  </w:style>
  <w:style w:type="paragraph" w:customStyle="1" w:styleId="AppendixRef">
    <w:name w:val="Appendix_Ref"/>
    <w:basedOn w:val="AnnexRef"/>
    <w:next w:val="AppendixTitle"/>
    <w:rsid w:val="000D61B9"/>
  </w:style>
  <w:style w:type="paragraph" w:customStyle="1" w:styleId="AppendixTitle">
    <w:name w:val="Appendix_Title"/>
    <w:basedOn w:val="AnnexTitle"/>
    <w:next w:val="Normalaftertitle"/>
    <w:rsid w:val="000D61B9"/>
  </w:style>
  <w:style w:type="paragraph" w:customStyle="1" w:styleId="RefTitle">
    <w:name w:val="Ref_Title"/>
    <w:basedOn w:val="Normal"/>
    <w:next w:val="RefText"/>
    <w:rsid w:val="000D61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D61B9"/>
    <w:pPr>
      <w:ind w:left="794" w:hanging="794"/>
    </w:pPr>
  </w:style>
  <w:style w:type="paragraph" w:customStyle="1" w:styleId="Equation">
    <w:name w:val="Equation"/>
    <w:basedOn w:val="Normal"/>
    <w:rsid w:val="000D61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D61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D61B9"/>
    <w:pPr>
      <w:spacing w:before="320"/>
    </w:pPr>
  </w:style>
  <w:style w:type="paragraph" w:customStyle="1" w:styleId="call">
    <w:name w:val="call"/>
    <w:basedOn w:val="Normal"/>
    <w:next w:val="Normal"/>
    <w:rsid w:val="000D61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D61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D61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D61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D61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D61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D61B9"/>
  </w:style>
  <w:style w:type="paragraph" w:customStyle="1" w:styleId="ITUbureau">
    <w:name w:val="ITU_bureau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D61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D61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D61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D61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D61B9"/>
    <w:rPr>
      <w:color w:val="0000FF"/>
      <w:u w:val="single"/>
    </w:rPr>
  </w:style>
  <w:style w:type="paragraph" w:customStyle="1" w:styleId="Qlist">
    <w:name w:val="Qlist"/>
    <w:basedOn w:val="Normal"/>
    <w:rsid w:val="000D61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D61B9"/>
    <w:pPr>
      <w:tabs>
        <w:tab w:val="left" w:pos="397"/>
      </w:tabs>
    </w:pPr>
  </w:style>
  <w:style w:type="paragraph" w:customStyle="1" w:styleId="FirstFooter">
    <w:name w:val="FirstFooter"/>
    <w:basedOn w:val="Footer"/>
    <w:rsid w:val="000D61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D61B9"/>
  </w:style>
  <w:style w:type="paragraph" w:styleId="BodyText0">
    <w:name w:val="Body Text"/>
    <w:basedOn w:val="Normal"/>
    <w:rsid w:val="000D61B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D61B9"/>
  </w:style>
  <w:style w:type="paragraph" w:customStyle="1" w:styleId="AnnexNo">
    <w:name w:val="Annex_No"/>
    <w:basedOn w:val="Normal"/>
    <w:next w:val="Normal"/>
    <w:rsid w:val="000D6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D61B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25BAA"/>
    <w:pPr>
      <w:shd w:val="clear" w:color="auto" w:fill="000080"/>
    </w:pPr>
    <w:rPr>
      <w:rFonts w:ascii="Tahoma" w:hAnsi="Tahoma" w:cs="Tahoma"/>
      <w:sz w:val="20"/>
    </w:rPr>
  </w:style>
  <w:style w:type="character" w:customStyle="1" w:styleId="enumlev10">
    <w:name w:val="enumlev1 (文字)"/>
    <w:basedOn w:val="DefaultParagraphFont"/>
    <w:link w:val="enumlev1"/>
    <w:rsid w:val="00C401BC"/>
    <w:rPr>
      <w:sz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8C3A0B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u">
    <w:name w:val="itu"/>
    <w:basedOn w:val="Normal"/>
    <w:rsid w:val="008C3A0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HeaderChar">
    <w:name w:val="Header Char"/>
    <w:basedOn w:val="DefaultParagraphFont"/>
    <w:link w:val="Header"/>
    <w:rsid w:val="00F976BD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hyperlink" Target="mailto:tsbreg@itu.int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http://www.itu.int/travel/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www.itu.int/ITU-T/edh/faqs-support.html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1@itu.int" TargetMode="Externa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elpdesk@itu.int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png"/><Relationship Id="rId10" Type="http://schemas.openxmlformats.org/officeDocument/2006/relationships/hyperlink" Target="http://www.itu.int/ITU-T/ngn/index.phtm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ITUT/studygroups/com11/index.asp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yperlink" Target="mailto:bdtfellowships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3EB7-9BDD-4350-8F4F-5A968E38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91</TotalTime>
  <Pages>7</Pages>
  <Words>1640</Words>
  <Characters>12736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INTERNATIONAL TELECOMMUNICATION UNION</vt:lpstr>
      <vt:lpstr>To consider CONSENT for AAP the following candidate Draft Recommendations: Q.330</vt:lpstr>
      <vt:lpstr>To discuss the progress of work on the draft recommendation under study in Q.3, </vt:lpstr>
      <vt:lpstr>To review progress on Q.8/11, Q.9/11, Q.10/11, Q.11/11, Q.12/11;</vt:lpstr>
      <vt:lpstr>To consider consent for one draft Recommendation (Q.3906).</vt:lpstr>
    </vt:vector>
  </TitlesOfParts>
  <Company>ITU</Company>
  <LinksUpToDate>false</LinksUpToDate>
  <CharactersWithSpaces>14348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http://www.itu.int/ITU-T/studygroups/com11/index.asp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2293775</vt:i4>
      </vt:variant>
      <vt:variant>
        <vt:i4>6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vdheuvel</cp:lastModifiedBy>
  <cp:revision>32</cp:revision>
  <cp:lastPrinted>2010-05-27T12:01:00Z</cp:lastPrinted>
  <dcterms:created xsi:type="dcterms:W3CDTF">2010-05-27T10:09:00Z</dcterms:created>
  <dcterms:modified xsi:type="dcterms:W3CDTF">2010-06-09T13:28:00Z</dcterms:modified>
</cp:coreProperties>
</file>