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67A" w:rsidRPr="00E85212" w:rsidRDefault="0028067A" w:rsidP="0028067A">
      <w:pPr>
        <w:pStyle w:val="RecNo"/>
        <w:rPr>
          <w:rtl/>
        </w:rPr>
      </w:pPr>
      <w:bookmarkStart w:id="0" w:name="_Toc414895265"/>
      <w:r w:rsidRPr="00E85212">
        <w:rPr>
          <w:rtl/>
        </w:rPr>
        <w:t>التوصي</w:t>
      </w:r>
      <w:r w:rsidRPr="00E85212">
        <w:rPr>
          <w:rFonts w:hint="cs"/>
          <w:rtl/>
        </w:rPr>
        <w:t>ـ</w:t>
      </w:r>
      <w:r w:rsidRPr="00E85212">
        <w:rPr>
          <w:rtl/>
        </w:rPr>
        <w:t xml:space="preserve">ة </w:t>
      </w:r>
      <w:r w:rsidRPr="000B68F6">
        <w:rPr>
          <w:rStyle w:val="href"/>
        </w:rPr>
        <w:t>1</w:t>
      </w:r>
      <w:r w:rsidRPr="00E85212">
        <w:rPr>
          <w:rFonts w:hint="cs"/>
          <w:rtl/>
        </w:rPr>
        <w:t xml:space="preserve"> (كيوتو، </w:t>
      </w:r>
      <w:r w:rsidRPr="00E85212">
        <w:t>1994</w:t>
      </w:r>
      <w:r w:rsidRPr="00E85212">
        <w:rPr>
          <w:rFonts w:hint="cs"/>
          <w:rtl/>
        </w:rPr>
        <w:t>)</w:t>
      </w:r>
      <w:bookmarkEnd w:id="0"/>
    </w:p>
    <w:p w:rsidR="0028067A" w:rsidRDefault="0028067A" w:rsidP="0028067A">
      <w:pPr>
        <w:pStyle w:val="Rectitle"/>
        <w:rPr>
          <w:rtl/>
        </w:rPr>
      </w:pPr>
      <w:bookmarkStart w:id="1" w:name="_Toc414895266"/>
      <w:r>
        <w:rPr>
          <w:rtl/>
        </w:rPr>
        <w:t xml:space="preserve">إيداع </w:t>
      </w:r>
      <w:r>
        <w:rPr>
          <w:rFonts w:hint="cs"/>
          <w:rtl/>
        </w:rPr>
        <w:t>الوثائق</w:t>
      </w:r>
      <w:r>
        <w:rPr>
          <w:rtl/>
        </w:rPr>
        <w:t xml:space="preserve"> المتعلقة </w:t>
      </w:r>
      <w:r>
        <w:rPr>
          <w:rFonts w:hint="cs"/>
          <w:rtl/>
        </w:rPr>
        <w:br/>
      </w:r>
      <w:r>
        <w:rPr>
          <w:rtl/>
        </w:rPr>
        <w:t>بدستور الاتحاد</w:t>
      </w:r>
      <w:r>
        <w:rPr>
          <w:rFonts w:hint="cs"/>
          <w:rtl/>
        </w:rPr>
        <w:t xml:space="preserve"> </w:t>
      </w:r>
      <w:r>
        <w:rPr>
          <w:rtl/>
        </w:rPr>
        <w:t>الدولي للاتصالات واتفاقيته</w:t>
      </w:r>
      <w:r>
        <w:rPr>
          <w:rFonts w:hint="cs"/>
          <w:rtl/>
        </w:rPr>
        <w:br/>
      </w:r>
      <w:r>
        <w:rPr>
          <w:rtl/>
        </w:rPr>
        <w:t xml:space="preserve">(جنيف، </w:t>
      </w:r>
      <w:r>
        <w:t>1992</w:t>
      </w:r>
      <w:r>
        <w:rPr>
          <w:rtl/>
        </w:rPr>
        <w:t>)</w:t>
      </w:r>
      <w:bookmarkEnd w:id="1"/>
    </w:p>
    <w:p w:rsidR="0028067A" w:rsidRDefault="0028067A" w:rsidP="0028067A">
      <w:pPr>
        <w:pStyle w:val="Normalaftertitle"/>
        <w:rPr>
          <w:rtl/>
        </w:rPr>
      </w:pPr>
      <w:r>
        <w:rPr>
          <w:rtl/>
        </w:rPr>
        <w:t xml:space="preserve">إن مؤتمر المندوبين المفوضين للاتحاد الدولي للاتصالات (كيوتو، </w:t>
      </w:r>
      <w:r>
        <w:t>1994</w:t>
      </w:r>
      <w:r>
        <w:rPr>
          <w:rtl/>
        </w:rPr>
        <w:t>)،</w:t>
      </w:r>
    </w:p>
    <w:p w:rsidR="0028067A" w:rsidRDefault="0028067A" w:rsidP="000F2BD9">
      <w:pPr>
        <w:pStyle w:val="Call"/>
        <w:rPr>
          <w:rtl/>
        </w:rPr>
      </w:pPr>
      <w:r>
        <w:rPr>
          <w:rtl/>
        </w:rPr>
        <w:t>إذ يأخذ في الحسبان</w:t>
      </w:r>
    </w:p>
    <w:p w:rsidR="0028067A" w:rsidRDefault="0028067A" w:rsidP="0028067A">
      <w:pPr>
        <w:rPr>
          <w:rtl/>
        </w:rPr>
      </w:pPr>
      <w:r>
        <w:rPr>
          <w:rtl/>
        </w:rPr>
        <w:t>التوصية رقم</w:t>
      </w:r>
      <w:r>
        <w:rPr>
          <w:rFonts w:hint="cs"/>
          <w:rtl/>
        </w:rPr>
        <w:t> </w:t>
      </w:r>
      <w:r>
        <w:t>1</w:t>
      </w:r>
      <w:r>
        <w:rPr>
          <w:rtl/>
        </w:rPr>
        <w:t xml:space="preserve"> الصادرة عن مؤتمر المندوبين المفوضين الإضافي (جنيف، </w:t>
      </w:r>
      <w:r>
        <w:t>1992</w:t>
      </w:r>
      <w:r>
        <w:rPr>
          <w:rtl/>
        </w:rPr>
        <w:t xml:space="preserve">) المتعلقة بإيداع </w:t>
      </w:r>
      <w:r>
        <w:rPr>
          <w:rFonts w:hint="cs"/>
          <w:rtl/>
        </w:rPr>
        <w:t>الوثائق</w:t>
      </w:r>
      <w:r>
        <w:rPr>
          <w:rtl/>
        </w:rPr>
        <w:t xml:space="preserve"> الخاصة بدستور الاتحاد الدولي للاتصالات واتفاقيته ودخوله</w:t>
      </w:r>
      <w:r>
        <w:rPr>
          <w:rFonts w:hint="cs"/>
          <w:rtl/>
        </w:rPr>
        <w:t>م</w:t>
      </w:r>
      <w:r>
        <w:rPr>
          <w:rtl/>
        </w:rPr>
        <w:t>ا حيز التنفيذ،</w:t>
      </w:r>
    </w:p>
    <w:p w:rsidR="0028067A" w:rsidRDefault="0028067A" w:rsidP="000F2BD9">
      <w:pPr>
        <w:pStyle w:val="Call"/>
        <w:rPr>
          <w:rtl/>
        </w:rPr>
      </w:pPr>
      <w:r>
        <w:rPr>
          <w:rtl/>
        </w:rPr>
        <w:t>و</w:t>
      </w:r>
      <w:r>
        <w:rPr>
          <w:rFonts w:hint="cs"/>
          <w:rtl/>
        </w:rPr>
        <w:t xml:space="preserve">إذ </w:t>
      </w:r>
      <w:r>
        <w:rPr>
          <w:rtl/>
        </w:rPr>
        <w:t>يضع في اعتباره</w:t>
      </w:r>
    </w:p>
    <w:p w:rsidR="0028067A" w:rsidRDefault="0028067A" w:rsidP="0028067A">
      <w:pPr>
        <w:rPr>
          <w:rtl/>
        </w:rPr>
      </w:pPr>
      <w:r>
        <w:rPr>
          <w:rFonts w:hint="cs"/>
          <w:rtl/>
        </w:rPr>
        <w:t>أحكام</w:t>
      </w:r>
      <w:r>
        <w:rPr>
          <w:rtl/>
        </w:rPr>
        <w:t xml:space="preserve"> الرقم</w:t>
      </w:r>
      <w:r>
        <w:t xml:space="preserve"> </w:t>
      </w:r>
      <w:r>
        <w:rPr>
          <w:rtl/>
        </w:rPr>
        <w:t xml:space="preserve"> </w:t>
      </w:r>
      <w:r>
        <w:t>238</w:t>
      </w:r>
      <w:r>
        <w:rPr>
          <w:rtl/>
        </w:rPr>
        <w:t xml:space="preserve"> من المادة </w:t>
      </w:r>
      <w:r>
        <w:t>58</w:t>
      </w:r>
      <w:r>
        <w:rPr>
          <w:rtl/>
        </w:rPr>
        <w:t xml:space="preserve"> من الدستور التي تنص على أن صكي الاتحاد المشار إليهما أعلاه يبدأ العمل بهما في </w:t>
      </w:r>
      <w:r>
        <w:t>1</w:t>
      </w:r>
      <w:r>
        <w:rPr>
          <w:rtl/>
        </w:rPr>
        <w:t xml:space="preserve"> يوليو </w:t>
      </w:r>
      <w:r>
        <w:t>1994</w:t>
      </w:r>
      <w:r>
        <w:rPr>
          <w:rtl/>
        </w:rPr>
        <w:t xml:space="preserve"> بين أعضاء الاتحاد الذين يكونون قد أودعوا قبل هذا التاريخ </w:t>
      </w:r>
      <w:r>
        <w:rPr>
          <w:rFonts w:hint="cs"/>
          <w:rtl/>
        </w:rPr>
        <w:t>وثائق</w:t>
      </w:r>
      <w:r>
        <w:rPr>
          <w:rtl/>
        </w:rPr>
        <w:t xml:space="preserve"> تصديقهم أو قبولهم أو موافقتهم أو انضمامهم،</w:t>
      </w:r>
    </w:p>
    <w:p w:rsidR="0028067A" w:rsidRDefault="0028067A" w:rsidP="000F2BD9">
      <w:pPr>
        <w:pStyle w:val="Call"/>
        <w:rPr>
          <w:rtl/>
        </w:rPr>
      </w:pPr>
      <w:r>
        <w:rPr>
          <w:rtl/>
        </w:rPr>
        <w:t>و</w:t>
      </w:r>
      <w:r>
        <w:rPr>
          <w:rFonts w:hint="cs"/>
          <w:rtl/>
        </w:rPr>
        <w:t xml:space="preserve">إذ </w:t>
      </w:r>
      <w:r>
        <w:rPr>
          <w:rtl/>
        </w:rPr>
        <w:t>يضع في اعتباره علاوة على ذلك</w:t>
      </w:r>
    </w:p>
    <w:p w:rsidR="0028067A" w:rsidRDefault="0028067A" w:rsidP="0028067A">
      <w:pPr>
        <w:rPr>
          <w:rtl/>
        </w:rPr>
      </w:pPr>
      <w:r>
        <w:rPr>
          <w:rtl/>
        </w:rPr>
        <w:t>أن من مصلحة الاتحاد أن يصبح جميع الأعضاء أطرافاً في الدستور والاتفاقية سالفي الذكر وذلك في أقرب وقت ممكن،</w:t>
      </w:r>
    </w:p>
    <w:p w:rsidR="0028067A" w:rsidRDefault="0028067A" w:rsidP="000F2BD9">
      <w:pPr>
        <w:pStyle w:val="Call"/>
        <w:rPr>
          <w:rtl/>
        </w:rPr>
      </w:pPr>
      <w:r>
        <w:rPr>
          <w:rtl/>
        </w:rPr>
        <w:t>يدعو</w:t>
      </w:r>
    </w:p>
    <w:p w:rsidR="0028067A" w:rsidRDefault="0028067A" w:rsidP="0028067A">
      <w:pPr>
        <w:rPr>
          <w:rtl/>
        </w:rPr>
      </w:pPr>
      <w:r>
        <w:rPr>
          <w:rtl/>
        </w:rPr>
        <w:t xml:space="preserve">جميع أعضاء الاتحاد الذين لم يفعلوا ذلك حتى الآن إلى الإسراع بإجراءاتهم الوطنية للتصديق على دستور الاتحاد الدولي للاتصالات واتفاقيته (جنيف، </w:t>
      </w:r>
      <w:r>
        <w:t>1992</w:t>
      </w:r>
      <w:r>
        <w:rPr>
          <w:rtl/>
        </w:rPr>
        <w:t>) أو القبول بهما أو الموافقة عليهما (انظر المادة</w:t>
      </w:r>
      <w:r>
        <w:rPr>
          <w:rFonts w:hint="cs"/>
          <w:rtl/>
        </w:rPr>
        <w:t> </w:t>
      </w:r>
      <w:r>
        <w:t>52</w:t>
      </w:r>
      <w:r>
        <w:rPr>
          <w:rtl/>
        </w:rPr>
        <w:t xml:space="preserve"> من الدستور)، أو الانضمام إليه</w:t>
      </w:r>
      <w:r>
        <w:rPr>
          <w:rFonts w:hint="cs"/>
          <w:rtl/>
        </w:rPr>
        <w:t>ما</w:t>
      </w:r>
      <w:r>
        <w:rPr>
          <w:rtl/>
        </w:rPr>
        <w:t xml:space="preserve"> (انظر المادة </w:t>
      </w:r>
      <w:r>
        <w:t>53</w:t>
      </w:r>
      <w:r>
        <w:rPr>
          <w:rtl/>
        </w:rPr>
        <w:t xml:space="preserve"> من الدستور) وإيداع "</w:t>
      </w:r>
      <w:r>
        <w:rPr>
          <w:rFonts w:hint="cs"/>
          <w:rtl/>
        </w:rPr>
        <w:t>الوثيقة</w:t>
      </w:r>
      <w:r>
        <w:rPr>
          <w:rtl/>
        </w:rPr>
        <w:t xml:space="preserve"> الوحيدة" </w:t>
      </w:r>
      <w:r>
        <w:rPr>
          <w:rFonts w:hint="cs"/>
          <w:rtl/>
        </w:rPr>
        <w:t xml:space="preserve">بذلك </w:t>
      </w:r>
      <w:r>
        <w:rPr>
          <w:rtl/>
        </w:rPr>
        <w:t>لدى الأمين العام بأسرع ما يمكن،</w:t>
      </w:r>
    </w:p>
    <w:p w:rsidR="0080704F" w:rsidRDefault="0080704F" w:rsidP="000F2BD9">
      <w:pPr>
        <w:pStyle w:val="Call"/>
        <w:rPr>
          <w:rtl/>
        </w:rPr>
      </w:pPr>
      <w:r>
        <w:rPr>
          <w:rtl/>
        </w:rPr>
        <w:br w:type="page"/>
      </w:r>
    </w:p>
    <w:p w:rsidR="0028067A" w:rsidRDefault="0028067A" w:rsidP="000F2BD9">
      <w:pPr>
        <w:pStyle w:val="Call"/>
        <w:rPr>
          <w:rtl/>
        </w:rPr>
      </w:pPr>
      <w:r>
        <w:rPr>
          <w:rtl/>
        </w:rPr>
        <w:lastRenderedPageBreak/>
        <w:t>يكلف الأمين العام</w:t>
      </w:r>
    </w:p>
    <w:p w:rsidR="0028067A" w:rsidRDefault="0028067A" w:rsidP="0028067A">
      <w:pPr>
        <w:rPr>
          <w:rtl/>
        </w:rPr>
      </w:pPr>
      <w:r>
        <w:rPr>
          <w:rtl/>
        </w:rPr>
        <w:t xml:space="preserve">أن يحمل هذه التوصية إلى علم جميع أعضاء الاتحاد وأن يذكر أعضاء الاتحاد الذين </w:t>
      </w:r>
      <w:r>
        <w:rPr>
          <w:rFonts w:hint="cs"/>
          <w:rtl/>
        </w:rPr>
        <w:t>لم يودعوا وثائقهم</w:t>
      </w:r>
      <w:r>
        <w:rPr>
          <w:rtl/>
        </w:rPr>
        <w:t xml:space="preserve"> بمضمونها دورياً كلما رأى ذلك مناسباً</w:t>
      </w:r>
      <w:r>
        <w:rPr>
          <w:rFonts w:hint="cs"/>
          <w:rtl/>
        </w:rPr>
        <w:t>.</w:t>
      </w:r>
    </w:p>
    <w:p w:rsidR="00555562" w:rsidRDefault="00555562" w:rsidP="00555562">
      <w:pPr>
        <w:rPr>
          <w:sz w:val="18"/>
          <w:rtl/>
        </w:rPr>
      </w:pPr>
    </w:p>
    <w:p w:rsidR="00555562" w:rsidRPr="0097690D" w:rsidRDefault="00555562" w:rsidP="00555562">
      <w:pPr>
        <w:pStyle w:val="refbasdepage"/>
        <w:pBdr>
          <w:top w:val="single" w:sz="4" w:space="2" w:color="auto"/>
        </w:pBdr>
        <w:bidi/>
        <w:rPr>
          <w:rtl/>
          <w:lang w:val="en-US" w:bidi="ar-EG"/>
        </w:rPr>
      </w:pPr>
      <w:r>
        <w:rPr>
          <w:rFonts w:hint="cs"/>
          <w:rtl/>
        </w:rPr>
        <w:t xml:space="preserve">(كيوتو، </w:t>
      </w:r>
      <w:r>
        <w:rPr>
          <w:lang w:val="en-US" w:bidi="ar-EG"/>
        </w:rPr>
        <w:t>1994</w:t>
      </w:r>
      <w:r>
        <w:rPr>
          <w:rFonts w:hint="cs"/>
          <w:rtl/>
          <w:lang w:val="en-US"/>
        </w:rPr>
        <w:t xml:space="preserve">) </w:t>
      </w:r>
    </w:p>
    <w:p w:rsidR="0028067A" w:rsidRDefault="0028067A" w:rsidP="0028067A"/>
    <w:p w:rsidR="0080704F" w:rsidRDefault="0080704F" w:rsidP="0028067A"/>
    <w:p w:rsidR="0080704F" w:rsidRDefault="0080704F" w:rsidP="0028067A"/>
    <w:p w:rsidR="0080704F" w:rsidRDefault="0080704F" w:rsidP="0028067A"/>
    <w:p w:rsidR="0080704F" w:rsidRDefault="0080704F" w:rsidP="0028067A"/>
    <w:p w:rsidR="0080704F" w:rsidRDefault="0080704F" w:rsidP="0028067A"/>
    <w:p w:rsidR="0080704F" w:rsidRDefault="0080704F" w:rsidP="0028067A"/>
    <w:p w:rsidR="0080704F" w:rsidRDefault="0080704F" w:rsidP="0028067A"/>
    <w:p w:rsidR="0080704F" w:rsidRDefault="0080704F" w:rsidP="0028067A"/>
    <w:p w:rsidR="0080704F" w:rsidRDefault="0080704F" w:rsidP="0028067A"/>
    <w:p w:rsidR="0080704F" w:rsidRDefault="0080704F" w:rsidP="0028067A">
      <w:pPr>
        <w:rPr>
          <w:rtl/>
        </w:rPr>
      </w:pPr>
    </w:p>
    <w:p w:rsidR="0028067A" w:rsidRPr="00C024FF" w:rsidRDefault="000F2BD9" w:rsidP="000F2BD9">
      <w:pPr>
        <w:rPr>
          <w:rtl/>
          <w:lang w:val="fr-FR"/>
        </w:rPr>
      </w:pPr>
      <w:r>
        <w:rPr>
          <w:rtl/>
          <w:lang w:val="fr-FR"/>
        </w:rPr>
        <w:br w:type="page"/>
      </w:r>
    </w:p>
    <w:p w:rsidR="0028067A" w:rsidRDefault="0028067A" w:rsidP="0028067A">
      <w:pPr>
        <w:pStyle w:val="RecNo"/>
        <w:rPr>
          <w:rtl/>
        </w:rPr>
      </w:pPr>
      <w:bookmarkStart w:id="2" w:name="_Toc414895267"/>
      <w:r>
        <w:rPr>
          <w:rtl/>
        </w:rPr>
        <w:lastRenderedPageBreak/>
        <w:t>التوصي</w:t>
      </w:r>
      <w:r>
        <w:rPr>
          <w:rFonts w:hint="cs"/>
          <w:rtl/>
        </w:rPr>
        <w:t>ـ</w:t>
      </w:r>
      <w:r>
        <w:rPr>
          <w:rtl/>
        </w:rPr>
        <w:t xml:space="preserve">ة </w:t>
      </w:r>
      <w:r w:rsidRPr="000B68F6">
        <w:rPr>
          <w:rStyle w:val="href"/>
        </w:rPr>
        <w:t>2</w:t>
      </w:r>
      <w:r>
        <w:rPr>
          <w:rFonts w:hint="cs"/>
          <w:rtl/>
        </w:rPr>
        <w:t xml:space="preserve"> (كيوتو، </w:t>
      </w:r>
      <w:r w:rsidRPr="00FC2FD1">
        <w:t>1994</w:t>
      </w:r>
      <w:r>
        <w:rPr>
          <w:rFonts w:hint="cs"/>
          <w:rtl/>
        </w:rPr>
        <w:t>)</w:t>
      </w:r>
      <w:bookmarkEnd w:id="2"/>
    </w:p>
    <w:p w:rsidR="0028067A" w:rsidRPr="000F2BD9" w:rsidRDefault="0028067A" w:rsidP="0028067A">
      <w:pPr>
        <w:pStyle w:val="Rectitle"/>
        <w:rPr>
          <w:rtl/>
        </w:rPr>
      </w:pPr>
      <w:bookmarkStart w:id="3" w:name="_Toc414895268"/>
      <w:r>
        <w:rPr>
          <w:rtl/>
        </w:rPr>
        <w:t xml:space="preserve">حرية </w:t>
      </w:r>
      <w:r>
        <w:rPr>
          <w:rFonts w:hint="cs"/>
          <w:rtl/>
        </w:rPr>
        <w:t>نشر</w:t>
      </w:r>
      <w:r>
        <w:rPr>
          <w:rtl/>
        </w:rPr>
        <w:t xml:space="preserve"> الأخبار وحق الاتصال</w:t>
      </w:r>
      <w:bookmarkEnd w:id="3"/>
    </w:p>
    <w:p w:rsidR="0028067A" w:rsidRDefault="0028067A" w:rsidP="0028067A">
      <w:pPr>
        <w:pStyle w:val="Normalaftertitle"/>
        <w:rPr>
          <w:rtl/>
        </w:rPr>
      </w:pPr>
      <w:r>
        <w:rPr>
          <w:rtl/>
        </w:rPr>
        <w:t xml:space="preserve">إن مؤتمر المندوبين المفوضين للاتحاد الدولي للاتصالات (كيوتو، </w:t>
      </w:r>
      <w:r>
        <w:t>1994</w:t>
      </w:r>
      <w:r>
        <w:rPr>
          <w:rtl/>
        </w:rPr>
        <w:t>)،</w:t>
      </w:r>
    </w:p>
    <w:p w:rsidR="0028067A" w:rsidRPr="00AD6782" w:rsidRDefault="0028067A" w:rsidP="000F2BD9">
      <w:pPr>
        <w:pStyle w:val="Call"/>
        <w:rPr>
          <w:rtl/>
        </w:rPr>
      </w:pPr>
      <w:r>
        <w:rPr>
          <w:rFonts w:hint="cs"/>
          <w:rtl/>
        </w:rPr>
        <w:t>بعد الاطلاع على</w:t>
      </w:r>
    </w:p>
    <w:p w:rsidR="0028067A" w:rsidRPr="0076033B" w:rsidRDefault="0028067A" w:rsidP="0028067A">
      <w:pPr>
        <w:rPr>
          <w:rtl/>
        </w:rPr>
      </w:pPr>
      <w:r>
        <w:rPr>
          <w:rFonts w:hint="cs"/>
          <w:i/>
          <w:iCs/>
          <w:rtl/>
        </w:rPr>
        <w:t xml:space="preserve"> </w:t>
      </w:r>
      <w:r w:rsidRPr="0076033B">
        <w:rPr>
          <w:i/>
          <w:iCs/>
          <w:rtl/>
        </w:rPr>
        <w:t>أ )</w:t>
      </w:r>
      <w:r w:rsidRPr="0076033B">
        <w:rPr>
          <w:rtl/>
        </w:rPr>
        <w:tab/>
        <w:t>الإعلان العالمي لحقوق الإنسان الذي تبنته الجمعية العامة للأمم المتحدة في</w:t>
      </w:r>
      <w:r>
        <w:rPr>
          <w:rFonts w:hint="cs"/>
          <w:rtl/>
        </w:rPr>
        <w:t> </w:t>
      </w:r>
      <w:r w:rsidRPr="0076033B">
        <w:t>10</w:t>
      </w:r>
      <w:r>
        <w:rPr>
          <w:rFonts w:hint="cs"/>
          <w:rtl/>
        </w:rPr>
        <w:t> </w:t>
      </w:r>
      <w:r w:rsidRPr="0076033B">
        <w:rPr>
          <w:rtl/>
        </w:rPr>
        <w:t>ديسمبر</w:t>
      </w:r>
      <w:r w:rsidRPr="0076033B">
        <w:rPr>
          <w:rFonts w:hint="cs"/>
          <w:rtl/>
        </w:rPr>
        <w:t> </w:t>
      </w:r>
      <w:r w:rsidRPr="0076033B">
        <w:t>1948</w:t>
      </w:r>
      <w:r w:rsidRPr="0076033B">
        <w:rPr>
          <w:rtl/>
        </w:rPr>
        <w:t>؛</w:t>
      </w:r>
    </w:p>
    <w:p w:rsidR="0028067A" w:rsidRDefault="0028067A" w:rsidP="0028067A">
      <w:pPr>
        <w:rPr>
          <w:rtl/>
        </w:rPr>
      </w:pPr>
      <w:r>
        <w:rPr>
          <w:i/>
          <w:iCs/>
          <w:rtl/>
        </w:rPr>
        <w:t>ب)</w:t>
      </w:r>
      <w:r>
        <w:rPr>
          <w:rtl/>
        </w:rPr>
        <w:tab/>
        <w:t xml:space="preserve">المقدمة والمواد ذات الأرقام </w:t>
      </w:r>
      <w:r>
        <w:t>1</w:t>
      </w:r>
      <w:r>
        <w:rPr>
          <w:rtl/>
        </w:rPr>
        <w:t xml:space="preserve"> و</w:t>
      </w:r>
      <w:r>
        <w:t>33</w:t>
      </w:r>
      <w:r>
        <w:rPr>
          <w:rtl/>
        </w:rPr>
        <w:t xml:space="preserve"> و</w:t>
      </w:r>
      <w:r>
        <w:t>34</w:t>
      </w:r>
      <w:r>
        <w:rPr>
          <w:rtl/>
        </w:rPr>
        <w:t xml:space="preserve"> و</w:t>
      </w:r>
      <w:r>
        <w:t>35</w:t>
      </w:r>
      <w:r>
        <w:rPr>
          <w:rtl/>
        </w:rPr>
        <w:t xml:space="preserve"> الواردة في دستور الاتحاد الدولي للاتصالات (جنيف،</w:t>
      </w:r>
      <w:r>
        <w:rPr>
          <w:rFonts w:hint="cs"/>
          <w:rtl/>
        </w:rPr>
        <w:t> </w:t>
      </w:r>
      <w:r>
        <w:t>1992</w:t>
      </w:r>
      <w:r>
        <w:rPr>
          <w:rtl/>
        </w:rPr>
        <w:t>)؛</w:t>
      </w:r>
    </w:p>
    <w:p w:rsidR="0028067A" w:rsidRDefault="0028067A" w:rsidP="0028067A">
      <w:pPr>
        <w:rPr>
          <w:rtl/>
        </w:rPr>
      </w:pPr>
      <w:r>
        <w:rPr>
          <w:i/>
          <w:iCs/>
          <w:rtl/>
        </w:rPr>
        <w:t>ج)</w:t>
      </w:r>
      <w:r>
        <w:rPr>
          <w:rtl/>
        </w:rPr>
        <w:tab/>
        <w:t xml:space="preserve">الحكم الوارد في دستور منظمة الأمم </w:t>
      </w:r>
      <w:r>
        <w:rPr>
          <w:rFonts w:hint="cs"/>
          <w:rtl/>
        </w:rPr>
        <w:t>المتحدة</w:t>
      </w:r>
      <w:r>
        <w:rPr>
          <w:rtl/>
        </w:rPr>
        <w:t xml:space="preserve"> للتربية والعلم والثقافة (اليونسكو) المتعلق بحرية تداول الأفكار المعبَّر عنها بكلمات وصور، </w:t>
      </w:r>
      <w:r>
        <w:rPr>
          <w:rFonts w:hint="cs"/>
          <w:rtl/>
        </w:rPr>
        <w:t>وإعلان</w:t>
      </w:r>
      <w:r>
        <w:rPr>
          <w:rtl/>
        </w:rPr>
        <w:t xml:space="preserve"> المبادئ الأساسية </w:t>
      </w:r>
      <w:r>
        <w:rPr>
          <w:rFonts w:hint="cs"/>
          <w:rtl/>
        </w:rPr>
        <w:t>الذي</w:t>
      </w:r>
      <w:r>
        <w:rPr>
          <w:rtl/>
        </w:rPr>
        <w:t xml:space="preserve"> اعتمدته الدورة العشرون لمؤتمر اليونسكو العام</w:t>
      </w:r>
      <w:r>
        <w:rPr>
          <w:rFonts w:hint="cs"/>
          <w:rtl/>
        </w:rPr>
        <w:t>،</w:t>
      </w:r>
      <w:r>
        <w:rPr>
          <w:rtl/>
        </w:rPr>
        <w:t xml:space="preserve"> والمتعلق بمساهمة وسائل الإعلام في تعزيز السلم والتفاهم الدولي والارتقاء بحقوق الإنسان والنضال ضد العنصرية والتمييز العنصري وإثارة الحرب، والقرارات ذات الصلة الصادرة عن الدورة الحادية والعشرين لمؤتمر اليونسكو العام؛</w:t>
      </w:r>
    </w:p>
    <w:p w:rsidR="0028067A" w:rsidRDefault="0028067A" w:rsidP="0028067A">
      <w:pPr>
        <w:rPr>
          <w:rtl/>
        </w:rPr>
      </w:pPr>
      <w:r>
        <w:rPr>
          <w:i/>
          <w:iCs/>
          <w:rtl/>
        </w:rPr>
        <w:t>د )</w:t>
      </w:r>
      <w:r>
        <w:rPr>
          <w:rtl/>
        </w:rPr>
        <w:tab/>
        <w:t>التوصيات الصادرة عن المؤتمر العالمي لحقوق الإنسان التي اعتمدت في فيينا عام</w:t>
      </w:r>
      <w:r>
        <w:rPr>
          <w:rFonts w:hint="cs"/>
          <w:rtl/>
        </w:rPr>
        <w:t> </w:t>
      </w:r>
      <w:r>
        <w:t>1993</w:t>
      </w:r>
      <w:r>
        <w:rPr>
          <w:rtl/>
        </w:rPr>
        <w:t xml:space="preserve">، التي تنص على أن النهوض بحقوق الإنسان وحمايتها مسألة ذات أولوية </w:t>
      </w:r>
      <w:r>
        <w:rPr>
          <w:rFonts w:hint="cs"/>
          <w:rtl/>
        </w:rPr>
        <w:t>للمجتمع</w:t>
      </w:r>
      <w:r>
        <w:rPr>
          <w:rtl/>
        </w:rPr>
        <w:t xml:space="preserve"> الدولي،</w:t>
      </w:r>
    </w:p>
    <w:p w:rsidR="0028067A" w:rsidRDefault="0028067A" w:rsidP="000F2BD9">
      <w:pPr>
        <w:pStyle w:val="Call"/>
        <w:rPr>
          <w:rtl/>
        </w:rPr>
      </w:pPr>
      <w:r>
        <w:rPr>
          <w:rtl/>
        </w:rPr>
        <w:t>و</w:t>
      </w:r>
      <w:r>
        <w:rPr>
          <w:rFonts w:hint="cs"/>
          <w:rtl/>
        </w:rPr>
        <w:t xml:space="preserve">إذ </w:t>
      </w:r>
      <w:r>
        <w:rPr>
          <w:rtl/>
        </w:rPr>
        <w:t>يعي</w:t>
      </w:r>
    </w:p>
    <w:p w:rsidR="0028067A" w:rsidRPr="000802B7" w:rsidRDefault="0028067A" w:rsidP="0028067A">
      <w:pPr>
        <w:rPr>
          <w:spacing w:val="-2"/>
          <w:rtl/>
        </w:rPr>
      </w:pPr>
      <w:r w:rsidRPr="000802B7">
        <w:rPr>
          <w:spacing w:val="-2"/>
          <w:rtl/>
        </w:rPr>
        <w:t>المبادئ النبيلة الداعية إلى حرية نقل الأخبار وأن الحق في الاتصال حق أساسي من حقوق الإنسان،</w:t>
      </w:r>
    </w:p>
    <w:p w:rsidR="000802B7" w:rsidRDefault="000802B7" w:rsidP="000802B7">
      <w:pPr>
        <w:rPr>
          <w:rtl/>
        </w:rPr>
      </w:pPr>
    </w:p>
    <w:p w:rsidR="0080704F" w:rsidRDefault="0080704F" w:rsidP="000802B7">
      <w:pPr>
        <w:rPr>
          <w:rtl/>
        </w:rPr>
      </w:pPr>
      <w:bookmarkStart w:id="4" w:name="_GoBack"/>
      <w:bookmarkEnd w:id="4"/>
      <w:r>
        <w:rPr>
          <w:rtl/>
        </w:rPr>
        <w:br w:type="page"/>
      </w:r>
    </w:p>
    <w:p w:rsidR="0028067A" w:rsidRPr="00AD6782" w:rsidRDefault="0028067A" w:rsidP="000F2BD9">
      <w:pPr>
        <w:pStyle w:val="Call"/>
        <w:rPr>
          <w:rtl/>
        </w:rPr>
      </w:pPr>
      <w:r>
        <w:rPr>
          <w:rtl/>
        </w:rPr>
        <w:lastRenderedPageBreak/>
        <w:t>و</w:t>
      </w:r>
      <w:r>
        <w:rPr>
          <w:rFonts w:hint="cs"/>
          <w:rtl/>
        </w:rPr>
        <w:t xml:space="preserve">إذ </w:t>
      </w:r>
      <w:r>
        <w:rPr>
          <w:rtl/>
        </w:rPr>
        <w:t>يعي كذلك</w:t>
      </w:r>
    </w:p>
    <w:p w:rsidR="0028067A" w:rsidRDefault="0028067A" w:rsidP="0028067A">
      <w:pPr>
        <w:rPr>
          <w:rtl/>
        </w:rPr>
      </w:pPr>
      <w:r>
        <w:rPr>
          <w:rtl/>
        </w:rPr>
        <w:t xml:space="preserve">أهمية ما </w:t>
      </w:r>
      <w:r>
        <w:rPr>
          <w:rFonts w:hint="cs"/>
          <w:rtl/>
        </w:rPr>
        <w:t>ت</w:t>
      </w:r>
      <w:r>
        <w:rPr>
          <w:rtl/>
        </w:rPr>
        <w:t>ؤدي إليه هذ</w:t>
      </w:r>
      <w:r>
        <w:rPr>
          <w:rFonts w:hint="cs"/>
          <w:rtl/>
        </w:rPr>
        <w:t>ه</w:t>
      </w:r>
      <w:r>
        <w:rPr>
          <w:rtl/>
        </w:rPr>
        <w:t xml:space="preserve"> </w:t>
      </w:r>
      <w:r>
        <w:rPr>
          <w:rFonts w:hint="cs"/>
          <w:rtl/>
        </w:rPr>
        <w:t>المبادئ</w:t>
      </w:r>
      <w:r>
        <w:rPr>
          <w:rtl/>
        </w:rPr>
        <w:t xml:space="preserve"> النبيل</w:t>
      </w:r>
      <w:r>
        <w:rPr>
          <w:rFonts w:hint="cs"/>
          <w:rtl/>
        </w:rPr>
        <w:t>ة</w:t>
      </w:r>
      <w:r>
        <w:rPr>
          <w:rtl/>
        </w:rPr>
        <w:t xml:space="preserve"> من تشجيع نشر الأخبار وبالتالي تعزيز السلم بين الشعوب وتعاونها والتفاهم فيما بينها، ومن </w:t>
      </w:r>
      <w:r>
        <w:rPr>
          <w:rFonts w:hint="cs"/>
          <w:rtl/>
        </w:rPr>
        <w:t>ثراء</w:t>
      </w:r>
      <w:r>
        <w:rPr>
          <w:rtl/>
        </w:rPr>
        <w:t xml:space="preserve"> روحي للشخصية الإنسانية، ومن نشر للثقافة والتربية بين جميع الأفراد أياً كان عرقهم أو جنسهم أو لغتهم أو دينهم،</w:t>
      </w:r>
    </w:p>
    <w:p w:rsidR="0028067A" w:rsidRPr="00AD6782" w:rsidRDefault="0028067A" w:rsidP="000F2BD9">
      <w:pPr>
        <w:pStyle w:val="Call"/>
        <w:rPr>
          <w:rtl/>
        </w:rPr>
      </w:pPr>
      <w:r>
        <w:rPr>
          <w:rtl/>
        </w:rPr>
        <w:t>يوصي</w:t>
      </w:r>
    </w:p>
    <w:p w:rsidR="0028067A" w:rsidRDefault="0028067A" w:rsidP="0028067A">
      <w:pPr>
        <w:rPr>
          <w:rtl/>
        </w:rPr>
      </w:pPr>
      <w:r>
        <w:rPr>
          <w:rtl/>
        </w:rPr>
        <w:t xml:space="preserve">أن يسهل أعضاء الاتحاد حرية </w:t>
      </w:r>
      <w:r>
        <w:rPr>
          <w:rFonts w:hint="cs"/>
          <w:rtl/>
        </w:rPr>
        <w:t>نشر</w:t>
      </w:r>
      <w:r>
        <w:rPr>
          <w:rtl/>
        </w:rPr>
        <w:t xml:space="preserve"> الأخبار بواسطة خدمات الاتصالات.</w:t>
      </w:r>
    </w:p>
    <w:p w:rsidR="00555562" w:rsidRDefault="00555562" w:rsidP="00555562">
      <w:pPr>
        <w:rPr>
          <w:sz w:val="18"/>
          <w:rtl/>
        </w:rPr>
      </w:pPr>
    </w:p>
    <w:p w:rsidR="00555562" w:rsidRPr="0097690D" w:rsidRDefault="00555562" w:rsidP="00555562">
      <w:pPr>
        <w:pStyle w:val="refbasdepage"/>
        <w:pBdr>
          <w:top w:val="single" w:sz="4" w:space="2" w:color="auto"/>
        </w:pBdr>
        <w:bidi/>
        <w:rPr>
          <w:rtl/>
          <w:lang w:val="en-US" w:bidi="ar-EG"/>
        </w:rPr>
      </w:pPr>
      <w:r>
        <w:rPr>
          <w:rFonts w:hint="cs"/>
          <w:rtl/>
        </w:rPr>
        <w:t xml:space="preserve">(كيوتو، </w:t>
      </w:r>
      <w:r>
        <w:rPr>
          <w:lang w:val="en-US" w:bidi="ar-EG"/>
        </w:rPr>
        <w:t>1994</w:t>
      </w:r>
      <w:r>
        <w:rPr>
          <w:rFonts w:hint="cs"/>
          <w:rtl/>
          <w:lang w:val="en-US"/>
        </w:rPr>
        <w:t>)</w:t>
      </w:r>
    </w:p>
    <w:p w:rsidR="0028067A" w:rsidRDefault="0028067A" w:rsidP="0028067A"/>
    <w:p w:rsidR="0080704F" w:rsidRDefault="0080704F" w:rsidP="0028067A"/>
    <w:p w:rsidR="0080704F" w:rsidRDefault="0080704F" w:rsidP="0028067A"/>
    <w:p w:rsidR="0080704F" w:rsidRDefault="0080704F" w:rsidP="0028067A"/>
    <w:p w:rsidR="0080704F" w:rsidRDefault="0080704F" w:rsidP="0028067A"/>
    <w:p w:rsidR="0080704F" w:rsidRDefault="0080704F" w:rsidP="0028067A"/>
    <w:p w:rsidR="0080704F" w:rsidRDefault="0080704F" w:rsidP="0028067A"/>
    <w:p w:rsidR="0080704F" w:rsidRDefault="0080704F" w:rsidP="0028067A"/>
    <w:p w:rsidR="0080704F" w:rsidRDefault="0080704F" w:rsidP="0028067A"/>
    <w:p w:rsidR="0080704F" w:rsidRDefault="0080704F" w:rsidP="0028067A"/>
    <w:p w:rsidR="0080704F" w:rsidRDefault="0080704F" w:rsidP="0028067A">
      <w:pPr>
        <w:rPr>
          <w:rtl/>
        </w:rPr>
      </w:pPr>
    </w:p>
    <w:p w:rsidR="000F2BD9" w:rsidRDefault="000F2BD9" w:rsidP="000F2BD9">
      <w:pPr>
        <w:rPr>
          <w:rtl/>
          <w:lang w:val="fr-FR"/>
        </w:rPr>
      </w:pPr>
      <w:r>
        <w:rPr>
          <w:rtl/>
          <w:lang w:val="fr-FR"/>
        </w:rPr>
        <w:br w:type="page"/>
      </w:r>
    </w:p>
    <w:p w:rsidR="0028067A" w:rsidRDefault="0028067A" w:rsidP="0028067A">
      <w:pPr>
        <w:pStyle w:val="RecNo"/>
        <w:rPr>
          <w:rtl/>
        </w:rPr>
      </w:pPr>
      <w:bookmarkStart w:id="5" w:name="_Toc414895269"/>
      <w:r>
        <w:rPr>
          <w:rtl/>
        </w:rPr>
        <w:lastRenderedPageBreak/>
        <w:t>التوصي</w:t>
      </w:r>
      <w:r>
        <w:rPr>
          <w:rFonts w:hint="cs"/>
          <w:rtl/>
        </w:rPr>
        <w:t>ـ</w:t>
      </w:r>
      <w:r>
        <w:rPr>
          <w:rtl/>
        </w:rPr>
        <w:t xml:space="preserve">ة </w:t>
      </w:r>
      <w:r w:rsidRPr="000B68F6">
        <w:rPr>
          <w:rStyle w:val="href"/>
        </w:rPr>
        <w:t>3</w:t>
      </w:r>
      <w:r>
        <w:rPr>
          <w:rFonts w:hint="cs"/>
          <w:rtl/>
        </w:rPr>
        <w:t xml:space="preserve"> (كيوتو، </w:t>
      </w:r>
      <w:r>
        <w:t>1994</w:t>
      </w:r>
      <w:r>
        <w:rPr>
          <w:rFonts w:hint="cs"/>
          <w:rtl/>
        </w:rPr>
        <w:t>)</w:t>
      </w:r>
      <w:bookmarkEnd w:id="5"/>
    </w:p>
    <w:p w:rsidR="0028067A" w:rsidRDefault="0028067A" w:rsidP="0028067A">
      <w:pPr>
        <w:pStyle w:val="Rectitle"/>
        <w:rPr>
          <w:rtl/>
        </w:rPr>
      </w:pPr>
      <w:bookmarkStart w:id="6" w:name="_Toc414895270"/>
      <w:r>
        <w:rPr>
          <w:rtl/>
        </w:rPr>
        <w:t xml:space="preserve">المعاملة </w:t>
      </w:r>
      <w:proofErr w:type="spellStart"/>
      <w:r>
        <w:rPr>
          <w:rtl/>
        </w:rPr>
        <w:t>المؤاتية</w:t>
      </w:r>
      <w:proofErr w:type="spellEnd"/>
      <w:r>
        <w:rPr>
          <w:rtl/>
        </w:rPr>
        <w:t xml:space="preserve"> للبلدان النامية</w:t>
      </w:r>
      <w:bookmarkEnd w:id="6"/>
    </w:p>
    <w:p w:rsidR="0028067A" w:rsidRDefault="0028067A" w:rsidP="0028067A">
      <w:pPr>
        <w:pStyle w:val="Normalaftertitle"/>
        <w:rPr>
          <w:rtl/>
        </w:rPr>
      </w:pPr>
      <w:r>
        <w:rPr>
          <w:rtl/>
        </w:rPr>
        <w:t xml:space="preserve">إن مؤتمر المندوبين المفوضين للاتحاد الدولي للاتصالات (كيوتو، </w:t>
      </w:r>
      <w:r>
        <w:t>1994</w:t>
      </w:r>
      <w:r>
        <w:rPr>
          <w:rtl/>
        </w:rPr>
        <w:t>)،</w:t>
      </w:r>
    </w:p>
    <w:p w:rsidR="0028067A" w:rsidRDefault="0028067A" w:rsidP="000F2BD9">
      <w:pPr>
        <w:pStyle w:val="Call"/>
        <w:rPr>
          <w:rtl/>
        </w:rPr>
      </w:pPr>
      <w:r>
        <w:rPr>
          <w:rtl/>
        </w:rPr>
        <w:t>نظراً إلى</w:t>
      </w:r>
    </w:p>
    <w:p w:rsidR="0028067A" w:rsidRDefault="0028067A" w:rsidP="0028067A">
      <w:pPr>
        <w:rPr>
          <w:rtl/>
        </w:rPr>
      </w:pPr>
      <w:r>
        <w:rPr>
          <w:rFonts w:hint="cs"/>
          <w:i/>
          <w:iCs/>
          <w:rtl/>
        </w:rPr>
        <w:t xml:space="preserve"> </w:t>
      </w:r>
      <w:r>
        <w:rPr>
          <w:i/>
          <w:iCs/>
          <w:rtl/>
        </w:rPr>
        <w:t>أ )</w:t>
      </w:r>
      <w:r>
        <w:rPr>
          <w:rtl/>
        </w:rPr>
        <w:tab/>
        <w:t>هدف الاتحاد في الحفاظ على التعاون الدولي وتوسيعه، من أجل تحسين الاتصالات بجميع أنواعها وترشيد استعمالاتها؛</w:t>
      </w:r>
    </w:p>
    <w:p w:rsidR="0028067A" w:rsidRDefault="0028067A" w:rsidP="0028067A">
      <w:pPr>
        <w:rPr>
          <w:rtl/>
        </w:rPr>
      </w:pPr>
      <w:r>
        <w:rPr>
          <w:i/>
          <w:iCs/>
          <w:rtl/>
        </w:rPr>
        <w:t>ب)</w:t>
      </w:r>
      <w:r>
        <w:rPr>
          <w:rtl/>
        </w:rPr>
        <w:tab/>
        <w:t xml:space="preserve">اختلال التوازن المتزايد في الظروف الراهنة ما بين البلدان </w:t>
      </w:r>
      <w:r>
        <w:rPr>
          <w:rFonts w:hint="cs"/>
          <w:rtl/>
        </w:rPr>
        <w:t>المتقدمة</w:t>
      </w:r>
      <w:r>
        <w:rPr>
          <w:rtl/>
        </w:rPr>
        <w:t xml:space="preserve"> والبلدان النامية، على صعيدي الاقتصاد والتقدم التكنولوجي؛</w:t>
      </w:r>
    </w:p>
    <w:p w:rsidR="0028067A" w:rsidRDefault="0028067A" w:rsidP="0028067A">
      <w:pPr>
        <w:rPr>
          <w:rtl/>
        </w:rPr>
      </w:pPr>
      <w:r>
        <w:rPr>
          <w:i/>
          <w:iCs/>
          <w:rtl/>
        </w:rPr>
        <w:t>ج)</w:t>
      </w:r>
      <w:r>
        <w:rPr>
          <w:rtl/>
        </w:rPr>
        <w:tab/>
        <w:t xml:space="preserve">أن القدرة الاقتصادية للبلدان </w:t>
      </w:r>
      <w:r>
        <w:rPr>
          <w:rFonts w:hint="cs"/>
          <w:rtl/>
        </w:rPr>
        <w:t>المتقدمة</w:t>
      </w:r>
      <w:r>
        <w:rPr>
          <w:rtl/>
        </w:rPr>
        <w:t xml:space="preserve"> ترتكز على مستواها التكنولوجي الرفيع أو تتماشى معه، </w:t>
      </w:r>
      <w:r>
        <w:rPr>
          <w:rFonts w:hint="cs"/>
          <w:rtl/>
        </w:rPr>
        <w:t>لتؤدي إلى</w:t>
      </w:r>
      <w:r>
        <w:rPr>
          <w:rtl/>
        </w:rPr>
        <w:t xml:space="preserve"> نمو أسواق عالمية واسعة، بينما يعد الاقتصاد في البلدان النامية ضعيفاً نسبياً، وكثيراً ما </w:t>
      </w:r>
      <w:r>
        <w:rPr>
          <w:rFonts w:hint="cs"/>
          <w:rtl/>
        </w:rPr>
        <w:t>يعاني من</w:t>
      </w:r>
      <w:r>
        <w:rPr>
          <w:rtl/>
        </w:rPr>
        <w:t xml:space="preserve"> عجز لأن هذه البلدان ما تزال في طور استيعاب التكنولوجيا أو في طور اكتسابها؛</w:t>
      </w:r>
    </w:p>
    <w:p w:rsidR="0028067A" w:rsidRDefault="0028067A" w:rsidP="000F2BD9">
      <w:pPr>
        <w:pStyle w:val="Call"/>
        <w:rPr>
          <w:rtl/>
        </w:rPr>
      </w:pPr>
      <w:r>
        <w:rPr>
          <w:rtl/>
        </w:rPr>
        <w:t>يوصي</w:t>
      </w:r>
    </w:p>
    <w:p w:rsidR="0028067A" w:rsidRDefault="0028067A" w:rsidP="0028067A">
      <w:pPr>
        <w:rPr>
          <w:rtl/>
        </w:rPr>
      </w:pPr>
      <w:r>
        <w:t>1</w:t>
      </w:r>
      <w:r>
        <w:rPr>
          <w:rtl/>
        </w:rPr>
        <w:tab/>
        <w:t xml:space="preserve">أن تأخذ البلدان </w:t>
      </w:r>
      <w:r>
        <w:rPr>
          <w:rFonts w:hint="cs"/>
          <w:rtl/>
        </w:rPr>
        <w:t>المتقدمة</w:t>
      </w:r>
      <w:r>
        <w:rPr>
          <w:rtl/>
        </w:rPr>
        <w:t xml:space="preserve"> بالحسبان طلبات البلدان النامية التي تتقدم بها لمعاملتها معاملة </w:t>
      </w:r>
      <w:proofErr w:type="spellStart"/>
      <w:r>
        <w:rPr>
          <w:rtl/>
        </w:rPr>
        <w:t>مؤاتية</w:t>
      </w:r>
      <w:proofErr w:type="spellEnd"/>
      <w:r>
        <w:rPr>
          <w:rtl/>
        </w:rPr>
        <w:t xml:space="preserve"> فيما يمس الاتصالات من علاقاتها الخدمية أو التجارية أو غيرها، فتساهم بذلك في إقرار ما</w:t>
      </w:r>
      <w:r>
        <w:rPr>
          <w:rFonts w:hint="cs"/>
          <w:rtl/>
        </w:rPr>
        <w:t> </w:t>
      </w:r>
      <w:r>
        <w:rPr>
          <w:rtl/>
        </w:rPr>
        <w:t>يرجى من توازن اقتصادي يخفف من التوترات السائدة حالياً في العالم؛</w:t>
      </w:r>
    </w:p>
    <w:p w:rsidR="0028067A" w:rsidRDefault="0028067A" w:rsidP="0028067A">
      <w:pPr>
        <w:rPr>
          <w:rtl/>
        </w:rPr>
      </w:pPr>
      <w:r>
        <w:t>2</w:t>
      </w:r>
      <w:r>
        <w:rPr>
          <w:rtl/>
        </w:rPr>
        <w:tab/>
        <w:t>أن</w:t>
      </w:r>
      <w:r>
        <w:rPr>
          <w:rFonts w:hint="cs"/>
          <w:rtl/>
        </w:rPr>
        <w:t>ه يمكن</w:t>
      </w:r>
      <w:r>
        <w:rPr>
          <w:rtl/>
        </w:rPr>
        <w:t xml:space="preserve"> تصنيف البلدان في هذه </w:t>
      </w:r>
      <w:r>
        <w:rPr>
          <w:rFonts w:hint="cs"/>
          <w:rtl/>
        </w:rPr>
        <w:t xml:space="preserve">الفئة </w:t>
      </w:r>
      <w:r>
        <w:rPr>
          <w:rtl/>
        </w:rPr>
        <w:t xml:space="preserve">أو تلك استناداً إلى معايير الدخل الفردي أو الناتج </w:t>
      </w:r>
      <w:r>
        <w:rPr>
          <w:rFonts w:hint="cs"/>
          <w:rtl/>
        </w:rPr>
        <w:t>القومي</w:t>
      </w:r>
      <w:r>
        <w:rPr>
          <w:rtl/>
        </w:rPr>
        <w:t xml:space="preserve"> الإجمالي أو</w:t>
      </w:r>
      <w:r>
        <w:rPr>
          <w:rFonts w:hint="cs"/>
          <w:rtl/>
        </w:rPr>
        <w:t xml:space="preserve"> مستوى</w:t>
      </w:r>
      <w:r>
        <w:rPr>
          <w:rtl/>
        </w:rPr>
        <w:t xml:space="preserve"> التنمية</w:t>
      </w:r>
      <w:r>
        <w:rPr>
          <w:rFonts w:hint="cs"/>
          <w:rtl/>
        </w:rPr>
        <w:t xml:space="preserve"> في الخدمة</w:t>
      </w:r>
      <w:r>
        <w:rPr>
          <w:rtl/>
        </w:rPr>
        <w:t xml:space="preserve"> الهاتفية الوطنية أو غيرها من المعايير التي يتفق عليها </w:t>
      </w:r>
      <w:r>
        <w:rPr>
          <w:rFonts w:hint="cs"/>
          <w:rtl/>
        </w:rPr>
        <w:t>بشكل متبادل</w:t>
      </w:r>
      <w:r>
        <w:rPr>
          <w:rtl/>
        </w:rPr>
        <w:t xml:space="preserve"> </w:t>
      </w:r>
      <w:r>
        <w:rPr>
          <w:rFonts w:hint="cs"/>
          <w:rtl/>
        </w:rPr>
        <w:t>والمنتقاة</w:t>
      </w:r>
      <w:r>
        <w:rPr>
          <w:rtl/>
        </w:rPr>
        <w:t xml:space="preserve"> من بين المعايير </w:t>
      </w:r>
      <w:r>
        <w:rPr>
          <w:rFonts w:hint="cs"/>
          <w:rtl/>
        </w:rPr>
        <w:t>التي</w:t>
      </w:r>
      <w:r>
        <w:rPr>
          <w:rtl/>
        </w:rPr>
        <w:t xml:space="preserve"> تعترف به</w:t>
      </w:r>
      <w:r>
        <w:rPr>
          <w:rFonts w:hint="cs"/>
          <w:rtl/>
        </w:rPr>
        <w:t>ا</w:t>
      </w:r>
      <w:r>
        <w:rPr>
          <w:rtl/>
        </w:rPr>
        <w:t xml:space="preserve"> المصادر الإعلامية المتخصصة في الأمم المتحدة على الصعيد الدولي،</w:t>
      </w:r>
    </w:p>
    <w:p w:rsidR="0028067A" w:rsidRPr="00AD6782" w:rsidRDefault="0028067A" w:rsidP="000F2BD9">
      <w:pPr>
        <w:pStyle w:val="Call"/>
        <w:rPr>
          <w:rtl/>
        </w:rPr>
      </w:pPr>
      <w:r>
        <w:rPr>
          <w:rtl/>
        </w:rPr>
        <w:t>يوصي علاوة على ذلك</w:t>
      </w:r>
    </w:p>
    <w:p w:rsidR="0028067A" w:rsidRDefault="0028067A" w:rsidP="0028067A">
      <w:pPr>
        <w:rPr>
          <w:rtl/>
        </w:rPr>
      </w:pPr>
      <w:r>
        <w:rPr>
          <w:rtl/>
        </w:rPr>
        <w:t xml:space="preserve">أن يضع أعضاء الاتحاد تحت تصرف </w:t>
      </w:r>
      <w:r>
        <w:rPr>
          <w:rFonts w:hint="cs"/>
          <w:rtl/>
        </w:rPr>
        <w:t>الأمانة</w:t>
      </w:r>
      <w:r>
        <w:rPr>
          <w:rtl/>
        </w:rPr>
        <w:t xml:space="preserve"> العام</w:t>
      </w:r>
      <w:r>
        <w:rPr>
          <w:rFonts w:hint="cs"/>
          <w:rtl/>
        </w:rPr>
        <w:t>ة</w:t>
      </w:r>
      <w:r>
        <w:rPr>
          <w:rtl/>
        </w:rPr>
        <w:t xml:space="preserve"> كل المعلومات اللازمة لتنفيذ هذه التوصية،</w:t>
      </w:r>
    </w:p>
    <w:p w:rsidR="0080704F" w:rsidRDefault="0080704F" w:rsidP="000F2BD9">
      <w:pPr>
        <w:pStyle w:val="Call"/>
        <w:rPr>
          <w:rtl/>
        </w:rPr>
      </w:pPr>
      <w:r>
        <w:rPr>
          <w:rtl/>
        </w:rPr>
        <w:br w:type="page"/>
      </w:r>
    </w:p>
    <w:p w:rsidR="0028067A" w:rsidRPr="00AD6782" w:rsidRDefault="0028067A" w:rsidP="000F2BD9">
      <w:pPr>
        <w:pStyle w:val="Call"/>
        <w:rPr>
          <w:rtl/>
        </w:rPr>
      </w:pPr>
      <w:r>
        <w:rPr>
          <w:rtl/>
        </w:rPr>
        <w:lastRenderedPageBreak/>
        <w:t>يكلف الأمين العام</w:t>
      </w:r>
    </w:p>
    <w:p w:rsidR="0028067A" w:rsidRDefault="0028067A" w:rsidP="0028067A">
      <w:pPr>
        <w:rPr>
          <w:rtl/>
        </w:rPr>
      </w:pPr>
      <w:r>
        <w:rPr>
          <w:rtl/>
        </w:rPr>
        <w:t xml:space="preserve">أن يراقب، استناداً إلى المعلومات التي </w:t>
      </w:r>
      <w:r>
        <w:rPr>
          <w:rFonts w:hint="cs"/>
          <w:rtl/>
        </w:rPr>
        <w:t>يتلقاها</w:t>
      </w:r>
      <w:r>
        <w:rPr>
          <w:rtl/>
        </w:rPr>
        <w:t xml:space="preserve"> من الأعضاء، المدى الذي ذهبت إليه البلدان </w:t>
      </w:r>
      <w:r>
        <w:rPr>
          <w:rFonts w:hint="cs"/>
          <w:rtl/>
        </w:rPr>
        <w:t>المتقدمة</w:t>
      </w:r>
      <w:r>
        <w:rPr>
          <w:rtl/>
        </w:rPr>
        <w:t xml:space="preserve"> في معاملتها البلدان النامية معاملة </w:t>
      </w:r>
      <w:proofErr w:type="spellStart"/>
      <w:r>
        <w:rPr>
          <w:rtl/>
        </w:rPr>
        <w:t>مؤاتية</w:t>
      </w:r>
      <w:proofErr w:type="spellEnd"/>
      <w:r>
        <w:rPr>
          <w:rtl/>
        </w:rPr>
        <w:t>،</w:t>
      </w:r>
    </w:p>
    <w:p w:rsidR="0028067A" w:rsidRPr="00AD6782" w:rsidRDefault="0028067A" w:rsidP="000F2BD9">
      <w:pPr>
        <w:pStyle w:val="Call"/>
        <w:rPr>
          <w:rtl/>
        </w:rPr>
      </w:pPr>
      <w:r>
        <w:rPr>
          <w:rtl/>
        </w:rPr>
        <w:t>يكلف المجلس</w:t>
      </w:r>
    </w:p>
    <w:p w:rsidR="0028067A" w:rsidRDefault="0028067A" w:rsidP="0028067A">
      <w:pPr>
        <w:rPr>
          <w:rtl/>
        </w:rPr>
      </w:pPr>
      <w:r>
        <w:rPr>
          <w:rtl/>
        </w:rPr>
        <w:t xml:space="preserve">أن يستعرض النتائج </w:t>
      </w:r>
      <w:r>
        <w:rPr>
          <w:rFonts w:hint="cs"/>
          <w:rtl/>
        </w:rPr>
        <w:t>المحققة</w:t>
      </w:r>
      <w:r>
        <w:rPr>
          <w:rtl/>
        </w:rPr>
        <w:t>، وأن يتخذ كل ما يلزم من ترتيبات للمساهمة في تحقيق أهداف هذه</w:t>
      </w:r>
      <w:r>
        <w:rPr>
          <w:rFonts w:hint="cs"/>
          <w:rtl/>
        </w:rPr>
        <w:t> </w:t>
      </w:r>
      <w:r>
        <w:rPr>
          <w:rtl/>
        </w:rPr>
        <w:t>التوصية.</w:t>
      </w:r>
    </w:p>
    <w:p w:rsidR="00555562" w:rsidRDefault="00555562" w:rsidP="00555562">
      <w:pPr>
        <w:rPr>
          <w:sz w:val="18"/>
          <w:rtl/>
        </w:rPr>
      </w:pPr>
    </w:p>
    <w:p w:rsidR="00555562" w:rsidRPr="0097690D" w:rsidRDefault="00555562" w:rsidP="00555562">
      <w:pPr>
        <w:pStyle w:val="refbasdepage"/>
        <w:pBdr>
          <w:top w:val="single" w:sz="4" w:space="2" w:color="auto"/>
        </w:pBdr>
        <w:bidi/>
        <w:rPr>
          <w:rtl/>
          <w:lang w:val="en-US" w:bidi="ar-EG"/>
        </w:rPr>
      </w:pPr>
      <w:r>
        <w:rPr>
          <w:rFonts w:hint="cs"/>
          <w:rtl/>
        </w:rPr>
        <w:t xml:space="preserve">(كيوتو، </w:t>
      </w:r>
      <w:r>
        <w:rPr>
          <w:lang w:val="en-US" w:bidi="ar-EG"/>
        </w:rPr>
        <w:t>1994</w:t>
      </w:r>
      <w:r>
        <w:rPr>
          <w:rFonts w:hint="cs"/>
          <w:rtl/>
          <w:lang w:val="en-US"/>
        </w:rPr>
        <w:t>)</w:t>
      </w:r>
    </w:p>
    <w:p w:rsidR="0028067A" w:rsidRDefault="0028067A" w:rsidP="0028067A">
      <w:pPr>
        <w:rPr>
          <w:lang w:val="fr-FR"/>
        </w:rPr>
      </w:pPr>
    </w:p>
    <w:p w:rsidR="0080704F" w:rsidRDefault="0080704F" w:rsidP="0028067A">
      <w:pPr>
        <w:rPr>
          <w:lang w:val="fr-FR"/>
        </w:rPr>
      </w:pPr>
    </w:p>
    <w:p w:rsidR="0080704F" w:rsidRDefault="0080704F" w:rsidP="0028067A">
      <w:pPr>
        <w:rPr>
          <w:lang w:val="fr-FR"/>
        </w:rPr>
      </w:pPr>
    </w:p>
    <w:p w:rsidR="0080704F" w:rsidRDefault="0080704F" w:rsidP="0028067A">
      <w:pPr>
        <w:rPr>
          <w:lang w:val="fr-FR"/>
        </w:rPr>
      </w:pPr>
    </w:p>
    <w:p w:rsidR="0080704F" w:rsidRDefault="0080704F" w:rsidP="0028067A">
      <w:pPr>
        <w:rPr>
          <w:lang w:val="fr-FR"/>
        </w:rPr>
      </w:pPr>
    </w:p>
    <w:p w:rsidR="0080704F" w:rsidRDefault="0080704F" w:rsidP="0028067A">
      <w:pPr>
        <w:rPr>
          <w:lang w:val="fr-FR"/>
        </w:rPr>
      </w:pPr>
    </w:p>
    <w:p w:rsidR="0080704F" w:rsidRDefault="0080704F" w:rsidP="0028067A">
      <w:pPr>
        <w:rPr>
          <w:lang w:val="fr-FR"/>
        </w:rPr>
      </w:pPr>
    </w:p>
    <w:p w:rsidR="0080704F" w:rsidRDefault="0080704F" w:rsidP="0028067A">
      <w:pPr>
        <w:rPr>
          <w:lang w:val="fr-FR"/>
        </w:rPr>
      </w:pPr>
    </w:p>
    <w:p w:rsidR="0080704F" w:rsidRDefault="0080704F" w:rsidP="0028067A">
      <w:pPr>
        <w:rPr>
          <w:lang w:val="fr-FR"/>
        </w:rPr>
      </w:pPr>
    </w:p>
    <w:p w:rsidR="0080704F" w:rsidRDefault="0080704F" w:rsidP="0028067A">
      <w:pPr>
        <w:rPr>
          <w:lang w:val="fr-FR"/>
        </w:rPr>
      </w:pPr>
    </w:p>
    <w:p w:rsidR="0080704F" w:rsidRDefault="0080704F" w:rsidP="0028067A">
      <w:pPr>
        <w:rPr>
          <w:lang w:val="fr-FR"/>
        </w:rPr>
      </w:pPr>
    </w:p>
    <w:p w:rsidR="0080704F" w:rsidRDefault="0080704F" w:rsidP="0028067A">
      <w:pPr>
        <w:rPr>
          <w:rtl/>
          <w:lang w:val="fr-FR"/>
        </w:rPr>
      </w:pPr>
    </w:p>
    <w:p w:rsidR="0028067A" w:rsidRPr="00C024FF" w:rsidRDefault="000F2BD9" w:rsidP="000F2BD9">
      <w:pPr>
        <w:rPr>
          <w:rtl/>
          <w:lang w:val="fr-FR"/>
        </w:rPr>
      </w:pPr>
      <w:r>
        <w:rPr>
          <w:rtl/>
          <w:lang w:val="fr-FR"/>
        </w:rPr>
        <w:br w:type="page"/>
      </w:r>
    </w:p>
    <w:p w:rsidR="0028067A" w:rsidRDefault="0028067A" w:rsidP="0028067A">
      <w:pPr>
        <w:pStyle w:val="RecNo"/>
        <w:rPr>
          <w:rtl/>
          <w:lang w:val="en-US" w:bidi="ar-SY"/>
        </w:rPr>
      </w:pPr>
      <w:bookmarkStart w:id="7" w:name="_Toc414895271"/>
      <w:r>
        <w:rPr>
          <w:rFonts w:hint="cs"/>
          <w:rtl/>
        </w:rPr>
        <w:lastRenderedPageBreak/>
        <w:t xml:space="preserve">التوصيـة </w:t>
      </w:r>
      <w:r w:rsidRPr="000B68F6">
        <w:rPr>
          <w:rStyle w:val="href"/>
        </w:rPr>
        <w:t>4</w:t>
      </w:r>
      <w:r>
        <w:rPr>
          <w:rFonts w:hint="cs"/>
          <w:rtl/>
          <w:lang w:val="en-US"/>
        </w:rPr>
        <w:t xml:space="preserve"> (مراكش، </w:t>
      </w:r>
      <w:r>
        <w:rPr>
          <w:lang w:val="en-US"/>
        </w:rPr>
        <w:t>2002</w:t>
      </w:r>
      <w:r>
        <w:rPr>
          <w:rFonts w:hint="cs"/>
          <w:rtl/>
          <w:lang w:val="en-US"/>
        </w:rPr>
        <w:t>)</w:t>
      </w:r>
      <w:bookmarkEnd w:id="7"/>
    </w:p>
    <w:p w:rsidR="0028067A" w:rsidRDefault="0028067A" w:rsidP="0028067A">
      <w:pPr>
        <w:pStyle w:val="Rectitle"/>
        <w:rPr>
          <w:rtl/>
        </w:rPr>
      </w:pPr>
      <w:bookmarkStart w:id="8" w:name="_Toc414895272"/>
      <w:r>
        <w:rPr>
          <w:rFonts w:hint="cs"/>
          <w:rtl/>
        </w:rPr>
        <w:t>بيانات السياسة العامة في مؤتمرات المندوبين المفوضين</w:t>
      </w:r>
      <w:bookmarkEnd w:id="8"/>
    </w:p>
    <w:p w:rsidR="0028067A" w:rsidRDefault="0028067A" w:rsidP="0028067A">
      <w:pPr>
        <w:pStyle w:val="Normalaftertitle"/>
        <w:rPr>
          <w:rtl/>
          <w:lang w:val="en-US" w:bidi="ar-SY"/>
        </w:rPr>
      </w:pPr>
      <w:r>
        <w:rPr>
          <w:rFonts w:hint="cs"/>
          <w:rtl/>
        </w:rPr>
        <w:t xml:space="preserve">إن مؤتمر المندوبين المفوضين للاتحاد الدولي للاتصالات (مراكش، </w:t>
      </w:r>
      <w:r>
        <w:rPr>
          <w:lang w:val="en-US"/>
        </w:rPr>
        <w:t>2002</w:t>
      </w:r>
      <w:r>
        <w:rPr>
          <w:rFonts w:hint="cs"/>
          <w:rtl/>
          <w:lang w:val="en-US" w:bidi="ar-SY"/>
        </w:rPr>
        <w:t>)،</w:t>
      </w:r>
    </w:p>
    <w:p w:rsidR="0028067A" w:rsidRPr="00AD6782" w:rsidRDefault="0028067A" w:rsidP="000F2BD9">
      <w:pPr>
        <w:pStyle w:val="Call"/>
        <w:rPr>
          <w:rtl/>
        </w:rPr>
      </w:pPr>
      <w:r>
        <w:rPr>
          <w:rFonts w:hint="cs"/>
          <w:rtl/>
        </w:rPr>
        <w:t>إذ يضع في اعتباره</w:t>
      </w:r>
    </w:p>
    <w:p w:rsidR="0028067A" w:rsidRDefault="0028067A" w:rsidP="0028067A">
      <w:pPr>
        <w:rPr>
          <w:rtl/>
          <w:lang w:val="en-US" w:bidi="ar-SY"/>
        </w:rPr>
      </w:pPr>
      <w:r>
        <w:rPr>
          <w:rFonts w:hint="cs"/>
          <w:rtl/>
        </w:rPr>
        <w:t>التوصية</w:t>
      </w:r>
      <w:r>
        <w:rPr>
          <w:rFonts w:hint="eastAsia"/>
          <w:rtl/>
        </w:rPr>
        <w:t> </w:t>
      </w:r>
      <w:r>
        <w:t>R</w:t>
      </w:r>
      <w:r>
        <w:rPr>
          <w:lang w:val="en-US"/>
        </w:rPr>
        <w:t>22</w:t>
      </w:r>
      <w:r>
        <w:rPr>
          <w:rFonts w:hint="cs"/>
          <w:rtl/>
          <w:lang w:val="en-US" w:bidi="ar-SY"/>
        </w:rPr>
        <w:t xml:space="preserve"> الصادرة عن فريق العمل المعني بالإصلاح في الاتحاد والتي تدعو إلى الحد من مدة بيانات السياسة العامة لكي يكرِّس مؤتمر المندوبين المفوضين أقل وقت ممكن لهذا النشاط ويزيد كفاءة</w:t>
      </w:r>
      <w:r>
        <w:rPr>
          <w:rFonts w:hint="eastAsia"/>
          <w:rtl/>
          <w:lang w:val="en-US" w:bidi="ar-SY"/>
        </w:rPr>
        <w:t> </w:t>
      </w:r>
      <w:r>
        <w:rPr>
          <w:rFonts w:hint="cs"/>
          <w:rtl/>
          <w:lang w:val="en-US" w:bidi="ar-SY"/>
        </w:rPr>
        <w:t>أعماله،</w:t>
      </w:r>
    </w:p>
    <w:p w:rsidR="0028067A" w:rsidRPr="00AD6782" w:rsidRDefault="0028067A" w:rsidP="000F2BD9">
      <w:pPr>
        <w:pStyle w:val="Call"/>
        <w:rPr>
          <w:rtl/>
        </w:rPr>
      </w:pPr>
      <w:r w:rsidRPr="00AD6782">
        <w:rPr>
          <w:rFonts w:hint="cs"/>
          <w:rtl/>
        </w:rPr>
        <w:t>وحرصاً منه</w:t>
      </w:r>
    </w:p>
    <w:p w:rsidR="0028067A" w:rsidRDefault="0028067A" w:rsidP="0028067A">
      <w:pPr>
        <w:rPr>
          <w:rtl/>
        </w:rPr>
      </w:pPr>
      <w:r>
        <w:rPr>
          <w:rFonts w:hint="cs"/>
          <w:rtl/>
        </w:rPr>
        <w:t>على تحديد المدة المخصصة لبيانات السياسة العامة من أجل توفير الموارد المالية للاتحاد ضمن جملة</w:t>
      </w:r>
      <w:r>
        <w:rPr>
          <w:rFonts w:hint="eastAsia"/>
          <w:rtl/>
        </w:rPr>
        <w:t> </w:t>
      </w:r>
      <w:r>
        <w:rPr>
          <w:rFonts w:hint="cs"/>
          <w:rtl/>
        </w:rPr>
        <w:t>أمور،</w:t>
      </w:r>
    </w:p>
    <w:p w:rsidR="0028067A" w:rsidRPr="00AD6782" w:rsidRDefault="0028067A" w:rsidP="000F2BD9">
      <w:pPr>
        <w:pStyle w:val="Call"/>
        <w:rPr>
          <w:rtl/>
        </w:rPr>
      </w:pPr>
      <w:r>
        <w:rPr>
          <w:rFonts w:hint="cs"/>
          <w:rtl/>
        </w:rPr>
        <w:t>وإذ يدرك</w:t>
      </w:r>
    </w:p>
    <w:p w:rsidR="0028067A" w:rsidRDefault="0028067A" w:rsidP="0028067A">
      <w:pPr>
        <w:rPr>
          <w:rtl/>
        </w:rPr>
      </w:pPr>
      <w:r>
        <w:rPr>
          <w:rFonts w:hint="cs"/>
          <w:rtl/>
        </w:rPr>
        <w:t>أن أعمال مؤتمرات المندوبين المفوضين القادمة سوف تزداد أعباؤها على الأرجح،</w:t>
      </w:r>
    </w:p>
    <w:p w:rsidR="0028067A" w:rsidRPr="00AD6782" w:rsidRDefault="0028067A" w:rsidP="000F2BD9">
      <w:pPr>
        <w:pStyle w:val="Call"/>
        <w:rPr>
          <w:rtl/>
        </w:rPr>
      </w:pPr>
      <w:r>
        <w:rPr>
          <w:rFonts w:hint="cs"/>
          <w:rtl/>
        </w:rPr>
        <w:t>وإذ يأخذ في الحسبان</w:t>
      </w:r>
    </w:p>
    <w:p w:rsidR="0028067A" w:rsidRDefault="0028067A" w:rsidP="0028067A">
      <w:pPr>
        <w:rPr>
          <w:rtl/>
        </w:rPr>
      </w:pPr>
      <w:r>
        <w:rPr>
          <w:rFonts w:hint="cs"/>
          <w:rtl/>
        </w:rPr>
        <w:t>أنه ينبغي الإدلاء ببيانات السياسة العامة أثناء الأسبوع الأول من المؤتمر وحسب،</w:t>
      </w:r>
    </w:p>
    <w:p w:rsidR="0028067A" w:rsidRPr="00AD6782" w:rsidRDefault="0028067A" w:rsidP="000F2BD9">
      <w:pPr>
        <w:pStyle w:val="Call"/>
        <w:rPr>
          <w:rtl/>
        </w:rPr>
      </w:pPr>
      <w:r>
        <w:rPr>
          <w:rFonts w:hint="cs"/>
          <w:rtl/>
        </w:rPr>
        <w:t>يوصي الدول الأعضاء</w:t>
      </w:r>
    </w:p>
    <w:p w:rsidR="0028067A" w:rsidRDefault="0028067A" w:rsidP="0028067A">
      <w:pPr>
        <w:rPr>
          <w:rtl/>
        </w:rPr>
      </w:pPr>
      <w:r>
        <w:rPr>
          <w:rFonts w:hint="cs"/>
          <w:rtl/>
        </w:rPr>
        <w:t>بأن تقتصر عند الإدلاء ببيانات السياسة العامة على خمس دقائق على الأكثر،</w:t>
      </w:r>
    </w:p>
    <w:p w:rsidR="0028067A" w:rsidRPr="00AD6782" w:rsidRDefault="0028067A" w:rsidP="000F2BD9">
      <w:pPr>
        <w:pStyle w:val="Call"/>
        <w:rPr>
          <w:rtl/>
        </w:rPr>
      </w:pPr>
      <w:r>
        <w:rPr>
          <w:rFonts w:hint="cs"/>
          <w:rtl/>
        </w:rPr>
        <w:t>يكلّف الأمين العام</w:t>
      </w:r>
    </w:p>
    <w:p w:rsidR="0028067A" w:rsidRDefault="0028067A" w:rsidP="0028067A">
      <w:pPr>
        <w:rPr>
          <w:rtl/>
        </w:rPr>
      </w:pPr>
      <w:r>
        <w:rPr>
          <w:rFonts w:hint="cs"/>
          <w:rtl/>
        </w:rPr>
        <w:t>بأن ينشر على موقع المؤتمر في شبكة الويب النص الكامل لجميع بيانات السياسة العامة بما في ذلك البيانات التي لم يتسن الإدلاء بها أثناء الأسبوع الأول للمؤتمر.</w:t>
      </w:r>
    </w:p>
    <w:p w:rsidR="00335D2E" w:rsidRDefault="00335D2E" w:rsidP="00335D2E">
      <w:pPr>
        <w:rPr>
          <w:sz w:val="18"/>
          <w:rtl/>
        </w:rPr>
      </w:pPr>
    </w:p>
    <w:p w:rsidR="00335D2E" w:rsidRPr="0097690D" w:rsidRDefault="00335D2E" w:rsidP="00335D2E">
      <w:pPr>
        <w:pStyle w:val="refbasdepage"/>
        <w:pBdr>
          <w:top w:val="single" w:sz="4" w:space="2" w:color="auto"/>
        </w:pBdr>
        <w:bidi/>
        <w:rPr>
          <w:rtl/>
          <w:lang w:val="en-US" w:bidi="ar-EG"/>
        </w:rPr>
      </w:pPr>
      <w:r>
        <w:rPr>
          <w:rFonts w:hint="cs"/>
          <w:rtl/>
        </w:rPr>
        <w:t>(</w:t>
      </w:r>
      <w:r>
        <w:rPr>
          <w:rFonts w:hint="cs"/>
          <w:rtl/>
          <w:lang w:val="en-US"/>
        </w:rPr>
        <w:t xml:space="preserve">مراكش، </w:t>
      </w:r>
      <w:r>
        <w:rPr>
          <w:lang w:val="en-US" w:bidi="ar-EG"/>
        </w:rPr>
        <w:t>2002</w:t>
      </w:r>
      <w:r>
        <w:rPr>
          <w:rFonts w:hint="cs"/>
          <w:rtl/>
          <w:lang w:val="en-US"/>
        </w:rPr>
        <w:t>)</w:t>
      </w:r>
    </w:p>
    <w:p w:rsidR="0028067A" w:rsidRDefault="0028067A" w:rsidP="0028067A">
      <w:pPr>
        <w:rPr>
          <w:rtl/>
        </w:rPr>
      </w:pPr>
    </w:p>
    <w:p w:rsidR="0028067A" w:rsidRPr="00C024FF" w:rsidRDefault="000F2BD9" w:rsidP="000F2BD9">
      <w:pPr>
        <w:rPr>
          <w:rtl/>
          <w:lang w:val="fr-FR"/>
        </w:rPr>
      </w:pPr>
      <w:r>
        <w:rPr>
          <w:rtl/>
          <w:lang w:val="fr-FR"/>
        </w:rPr>
        <w:br w:type="page"/>
      </w:r>
    </w:p>
    <w:p w:rsidR="0028067A" w:rsidRDefault="0028067A" w:rsidP="0028067A">
      <w:pPr>
        <w:pStyle w:val="RecNo"/>
        <w:rPr>
          <w:rtl/>
          <w:lang w:val="en-US"/>
        </w:rPr>
      </w:pPr>
      <w:bookmarkStart w:id="9" w:name="_Toc414895273"/>
      <w:r>
        <w:rPr>
          <w:rFonts w:hint="cs"/>
          <w:rtl/>
          <w:lang w:val="en-US"/>
        </w:rPr>
        <w:lastRenderedPageBreak/>
        <w:t xml:space="preserve">التوصيـة </w:t>
      </w:r>
      <w:r w:rsidRPr="000B68F6">
        <w:rPr>
          <w:rStyle w:val="href"/>
        </w:rPr>
        <w:t>5</w:t>
      </w:r>
      <w:r>
        <w:rPr>
          <w:rFonts w:hint="cs"/>
          <w:rtl/>
          <w:lang w:val="en-US"/>
        </w:rPr>
        <w:t xml:space="preserve"> (مراكش، </w:t>
      </w:r>
      <w:r>
        <w:rPr>
          <w:lang w:val="en-US"/>
        </w:rPr>
        <w:t>2002</w:t>
      </w:r>
      <w:r>
        <w:rPr>
          <w:rFonts w:hint="cs"/>
          <w:rtl/>
          <w:lang w:val="en-US"/>
        </w:rPr>
        <w:t>)</w:t>
      </w:r>
      <w:bookmarkEnd w:id="9"/>
    </w:p>
    <w:p w:rsidR="0028067A" w:rsidRDefault="0028067A" w:rsidP="0028067A">
      <w:pPr>
        <w:pStyle w:val="Rectitle"/>
        <w:rPr>
          <w:rtl/>
        </w:rPr>
      </w:pPr>
      <w:bookmarkStart w:id="10" w:name="_Toc414895274"/>
      <w:r>
        <w:rPr>
          <w:rFonts w:hint="cs"/>
          <w:rtl/>
        </w:rPr>
        <w:t>تقديم أول تقرير للجنة أوراق الاعتماد</w:t>
      </w:r>
      <w:r>
        <w:rPr>
          <w:rtl/>
        </w:rPr>
        <w:br/>
      </w:r>
      <w:r>
        <w:rPr>
          <w:rFonts w:hint="cs"/>
          <w:rtl/>
        </w:rPr>
        <w:t>إلى مؤتمر المندوبين المفوضين</w:t>
      </w:r>
      <w:bookmarkEnd w:id="10"/>
    </w:p>
    <w:p w:rsidR="0028067A" w:rsidRDefault="0028067A" w:rsidP="0028067A">
      <w:pPr>
        <w:rPr>
          <w:rtl/>
          <w:lang w:val="en-US"/>
        </w:rPr>
      </w:pPr>
      <w:r>
        <w:rPr>
          <w:rFonts w:hint="cs"/>
          <w:rtl/>
          <w:lang w:val="en-US"/>
        </w:rPr>
        <w:t xml:space="preserve">إن مؤتمر المندوبين المفوضين للاتحاد الدولي للاتصالات (مراكش، </w:t>
      </w:r>
      <w:r>
        <w:rPr>
          <w:lang w:val="en-US"/>
        </w:rPr>
        <w:t>2002</w:t>
      </w:r>
      <w:r>
        <w:rPr>
          <w:rFonts w:hint="cs"/>
          <w:rtl/>
          <w:lang w:val="en-US"/>
        </w:rPr>
        <w:t>)،</w:t>
      </w:r>
    </w:p>
    <w:p w:rsidR="0028067A" w:rsidRPr="00AD6782" w:rsidRDefault="0028067A" w:rsidP="000F2BD9">
      <w:pPr>
        <w:pStyle w:val="Call"/>
        <w:rPr>
          <w:rtl/>
        </w:rPr>
      </w:pPr>
      <w:r w:rsidRPr="00AD6782">
        <w:rPr>
          <w:rFonts w:hint="cs"/>
          <w:rtl/>
        </w:rPr>
        <w:t>إذ يضع في اعتباره</w:t>
      </w:r>
    </w:p>
    <w:p w:rsidR="0028067A" w:rsidRDefault="0028067A" w:rsidP="0028067A">
      <w:pPr>
        <w:rPr>
          <w:rtl/>
          <w:lang w:val="en-US"/>
        </w:rPr>
      </w:pPr>
      <w:r>
        <w:rPr>
          <w:rFonts w:hint="cs"/>
          <w:rtl/>
          <w:lang w:val="en-US"/>
        </w:rPr>
        <w:t>المادة</w:t>
      </w:r>
      <w:r>
        <w:rPr>
          <w:rFonts w:hint="eastAsia"/>
          <w:rtl/>
          <w:lang w:val="en-US"/>
        </w:rPr>
        <w:t> </w:t>
      </w:r>
      <w:r>
        <w:rPr>
          <w:lang w:val="en-US"/>
        </w:rPr>
        <w:t>31</w:t>
      </w:r>
      <w:r>
        <w:rPr>
          <w:rFonts w:hint="cs"/>
          <w:rtl/>
          <w:lang w:val="en-US"/>
        </w:rPr>
        <w:t xml:space="preserve"> من اتفاقية الاتحاد، المتعلقة بأوراق الاعتماد في مؤتمرات الاتحاد،</w:t>
      </w:r>
    </w:p>
    <w:p w:rsidR="0028067A" w:rsidRPr="00AD6782" w:rsidRDefault="0028067A" w:rsidP="000F2BD9">
      <w:pPr>
        <w:pStyle w:val="Call"/>
        <w:rPr>
          <w:rtl/>
        </w:rPr>
      </w:pPr>
      <w:r w:rsidRPr="00AD6782">
        <w:rPr>
          <w:rFonts w:hint="cs"/>
          <w:rtl/>
        </w:rPr>
        <w:t>وإذ يضع في اعتباره كذلك</w:t>
      </w:r>
    </w:p>
    <w:p w:rsidR="0028067A" w:rsidRDefault="0028067A" w:rsidP="0028067A">
      <w:pPr>
        <w:rPr>
          <w:rtl/>
          <w:lang w:val="en-US"/>
        </w:rPr>
      </w:pPr>
      <w:r>
        <w:rPr>
          <w:rFonts w:hint="cs"/>
          <w:rtl/>
          <w:lang w:val="en-US"/>
        </w:rPr>
        <w:t>الرقم</w:t>
      </w:r>
      <w:r>
        <w:rPr>
          <w:rFonts w:hint="eastAsia"/>
          <w:rtl/>
          <w:lang w:val="en-US"/>
        </w:rPr>
        <w:t> </w:t>
      </w:r>
      <w:r>
        <w:rPr>
          <w:lang w:val="en-US"/>
        </w:rPr>
        <w:t>176</w:t>
      </w:r>
      <w:r>
        <w:rPr>
          <w:rFonts w:hint="cs"/>
          <w:rtl/>
          <w:lang w:val="en-US"/>
        </w:rPr>
        <w:t xml:space="preserve"> من القواعد العامة لمؤتمرات الاتحاد وجمعياته واجتماعاته، الذي ينص على أن تبدأ الانتخابات في اليوم التاسع من بدء مؤتمر المندوبين المفوضين،</w:t>
      </w:r>
    </w:p>
    <w:p w:rsidR="0028067A" w:rsidRPr="00AD6782" w:rsidRDefault="0028067A" w:rsidP="000F2BD9">
      <w:pPr>
        <w:pStyle w:val="Call"/>
        <w:rPr>
          <w:rtl/>
        </w:rPr>
      </w:pPr>
      <w:r w:rsidRPr="00AD6782">
        <w:rPr>
          <w:rFonts w:hint="cs"/>
          <w:rtl/>
        </w:rPr>
        <w:t>وإذ يعترف</w:t>
      </w:r>
    </w:p>
    <w:p w:rsidR="0028067A" w:rsidRDefault="0028067A" w:rsidP="0028067A">
      <w:pPr>
        <w:rPr>
          <w:rtl/>
          <w:lang w:val="en-US"/>
        </w:rPr>
      </w:pPr>
      <w:r>
        <w:rPr>
          <w:rFonts w:hint="cs"/>
          <w:i/>
          <w:iCs/>
          <w:rtl/>
          <w:lang w:val="en-US"/>
        </w:rPr>
        <w:t xml:space="preserve"> أ )</w:t>
      </w:r>
      <w:r>
        <w:rPr>
          <w:rFonts w:hint="cs"/>
          <w:rtl/>
          <w:lang w:val="en-US"/>
        </w:rPr>
        <w:tab/>
        <w:t>بأن مسؤولية لجنة أوراق الاعتماد المشار إليها في الرقم</w:t>
      </w:r>
      <w:r>
        <w:rPr>
          <w:rFonts w:hint="eastAsia"/>
          <w:rtl/>
          <w:lang w:val="en-US"/>
        </w:rPr>
        <w:t> </w:t>
      </w:r>
      <w:r>
        <w:rPr>
          <w:lang w:val="en-US"/>
        </w:rPr>
        <w:t>68</w:t>
      </w:r>
      <w:r>
        <w:rPr>
          <w:rFonts w:hint="cs"/>
          <w:rtl/>
          <w:lang w:val="en-US"/>
        </w:rPr>
        <w:t xml:space="preserve"> من القواعد العامة لمؤتمرات الاتحاد وجمعياته واجتماعاته هو التحقق من أوراق اعتماد الوفود وتقديم تقرير بالنتائج التي تتوصل إليها إلى الجلسة العامة في الوقت الذي تحدده الجلسة العامة؛</w:t>
      </w:r>
    </w:p>
    <w:p w:rsidR="0028067A" w:rsidRPr="0028067A" w:rsidRDefault="0028067A" w:rsidP="0028067A">
      <w:pPr>
        <w:rPr>
          <w:rtl/>
        </w:rPr>
      </w:pPr>
      <w:r>
        <w:rPr>
          <w:rFonts w:hint="cs"/>
          <w:i/>
          <w:iCs/>
          <w:rtl/>
          <w:lang w:val="en-US"/>
        </w:rPr>
        <w:t>ب)</w:t>
      </w:r>
      <w:r>
        <w:rPr>
          <w:rFonts w:hint="cs"/>
          <w:i/>
          <w:iCs/>
          <w:rtl/>
          <w:lang w:val="en-US"/>
        </w:rPr>
        <w:tab/>
      </w:r>
      <w:r w:rsidRPr="0028067A">
        <w:rPr>
          <w:rFonts w:hint="cs"/>
          <w:rtl/>
        </w:rPr>
        <w:t>وبأن من المرغوب فيه أن تتخذ الجلسة العامة قراراً بشأن التقرير الأول للجنة أوراق الاعتماد في أسرع وقت ممكن، وفي جميع الأحوال، قبل اليوم التاسع من بدء مؤتمر المندوبين المفوضين،</w:t>
      </w:r>
    </w:p>
    <w:p w:rsidR="0028067A" w:rsidRPr="00AD6782" w:rsidRDefault="0028067A" w:rsidP="000F2BD9">
      <w:pPr>
        <w:pStyle w:val="Call"/>
        <w:rPr>
          <w:rtl/>
        </w:rPr>
      </w:pPr>
      <w:r w:rsidRPr="00AD6782">
        <w:rPr>
          <w:rFonts w:hint="cs"/>
          <w:rtl/>
        </w:rPr>
        <w:t>يوصي</w:t>
      </w:r>
    </w:p>
    <w:p w:rsidR="0028067A" w:rsidRDefault="0028067A" w:rsidP="0028067A">
      <w:pPr>
        <w:rPr>
          <w:rtl/>
          <w:lang w:val="en-US"/>
        </w:rPr>
      </w:pPr>
      <w:r>
        <w:rPr>
          <w:rFonts w:hint="cs"/>
          <w:rtl/>
          <w:lang w:val="en-US"/>
        </w:rPr>
        <w:t>بأن تحدد مؤتمرات المندوبين المفوضين في المستقبل موعداً لتقديم التقرير الأول للجنة أوراق الاعتماد في تاريخ سابق لليوم التاسع من بدء المؤتمر،</w:t>
      </w:r>
    </w:p>
    <w:p w:rsidR="0080704F" w:rsidRDefault="0080704F" w:rsidP="000F2BD9">
      <w:pPr>
        <w:pStyle w:val="Call"/>
        <w:rPr>
          <w:rtl/>
        </w:rPr>
      </w:pPr>
      <w:r>
        <w:rPr>
          <w:rtl/>
        </w:rPr>
        <w:br w:type="page"/>
      </w:r>
    </w:p>
    <w:p w:rsidR="0028067A" w:rsidRPr="00AD6782" w:rsidRDefault="0028067A" w:rsidP="000F2BD9">
      <w:pPr>
        <w:pStyle w:val="Call"/>
        <w:rPr>
          <w:rtl/>
        </w:rPr>
      </w:pPr>
      <w:r w:rsidRPr="00AD6782">
        <w:rPr>
          <w:rFonts w:hint="cs"/>
          <w:rtl/>
        </w:rPr>
        <w:lastRenderedPageBreak/>
        <w:t>يوصي كذلك</w:t>
      </w:r>
    </w:p>
    <w:p w:rsidR="0028067A" w:rsidRPr="004D48DE" w:rsidRDefault="0028067A" w:rsidP="0028067A">
      <w:pPr>
        <w:rPr>
          <w:rtl/>
          <w:lang w:val="fr-CH"/>
        </w:rPr>
      </w:pPr>
      <w:r w:rsidRPr="004D48DE">
        <w:rPr>
          <w:rFonts w:hint="cs"/>
          <w:rtl/>
          <w:lang w:val="fr-CH"/>
        </w:rPr>
        <w:t xml:space="preserve">الدول الأعضاء أن ترسل، بأسرع ما يمكن، أوراق الاعتماد الأصلية إلى الأمانة، موقعة من إحدى السلطات المذكورة في الرقم </w:t>
      </w:r>
      <w:r w:rsidRPr="004D48DE">
        <w:rPr>
          <w:szCs w:val="24"/>
          <w:lang w:val="en-US"/>
        </w:rPr>
        <w:t>325</w:t>
      </w:r>
      <w:r w:rsidRPr="004D48DE">
        <w:rPr>
          <w:rFonts w:hint="cs"/>
          <w:rtl/>
          <w:lang w:val="fr-CH"/>
        </w:rPr>
        <w:t xml:space="preserve"> من الاتفاقية، ومرفقة عند اللزوم بترجمة طبق الأصل إلى إحدى اللغات الرسمية في الاتحاد، وأن تولي أكبر عناية لأحكام الأرقام </w:t>
      </w:r>
      <w:r w:rsidRPr="004D48DE">
        <w:rPr>
          <w:szCs w:val="24"/>
          <w:lang w:val="en-US"/>
        </w:rPr>
        <w:t>329</w:t>
      </w:r>
      <w:r w:rsidRPr="004D48DE">
        <w:rPr>
          <w:rFonts w:hint="cs"/>
          <w:rtl/>
          <w:lang w:val="fr-CH"/>
        </w:rPr>
        <w:t xml:space="preserve"> و</w:t>
      </w:r>
      <w:r w:rsidRPr="004D48DE">
        <w:rPr>
          <w:szCs w:val="24"/>
          <w:lang w:val="en-US"/>
        </w:rPr>
        <w:t>330</w:t>
      </w:r>
      <w:r w:rsidRPr="004D48DE">
        <w:rPr>
          <w:rFonts w:hint="cs"/>
          <w:rtl/>
          <w:lang w:val="fr-CH"/>
        </w:rPr>
        <w:t xml:space="preserve"> و</w:t>
      </w:r>
      <w:r w:rsidRPr="004D48DE">
        <w:rPr>
          <w:szCs w:val="24"/>
          <w:lang w:val="en-US"/>
        </w:rPr>
        <w:t>331</w:t>
      </w:r>
      <w:r w:rsidRPr="004D48DE">
        <w:rPr>
          <w:rFonts w:hint="cs"/>
          <w:rtl/>
          <w:lang w:val="fr-CH"/>
        </w:rPr>
        <w:t xml:space="preserve"> من الاتفاقية؛</w:t>
      </w:r>
    </w:p>
    <w:p w:rsidR="0028067A" w:rsidRPr="00AD6782" w:rsidRDefault="0028067A" w:rsidP="000F2BD9">
      <w:pPr>
        <w:pStyle w:val="Call"/>
        <w:rPr>
          <w:rtl/>
        </w:rPr>
      </w:pPr>
      <w:r w:rsidRPr="00AD6782">
        <w:rPr>
          <w:rFonts w:hint="cs"/>
          <w:rtl/>
        </w:rPr>
        <w:t>يكلف الأمين العام</w:t>
      </w:r>
    </w:p>
    <w:p w:rsidR="0028067A" w:rsidRDefault="0028067A" w:rsidP="000F2BD9">
      <w:pPr>
        <w:rPr>
          <w:rtl/>
          <w:lang w:val="fr-CH"/>
        </w:rPr>
      </w:pPr>
      <w:r>
        <w:rPr>
          <w:rFonts w:hint="cs"/>
          <w:rtl/>
          <w:lang w:val="fr-CH"/>
        </w:rPr>
        <w:t xml:space="preserve">أن يتخذ كل الترتيبات الإدارية اللازمة </w:t>
      </w:r>
      <w:proofErr w:type="spellStart"/>
      <w:r>
        <w:rPr>
          <w:rFonts w:hint="cs"/>
          <w:rtl/>
          <w:lang w:val="fr-CH"/>
        </w:rPr>
        <w:t>لإطلاع</w:t>
      </w:r>
      <w:proofErr w:type="spellEnd"/>
      <w:r>
        <w:rPr>
          <w:rFonts w:hint="cs"/>
          <w:rtl/>
          <w:lang w:val="fr-CH"/>
        </w:rPr>
        <w:t xml:space="preserve"> الدول الأعضاء على الإجراءات الواجب اتّباعها في</w:t>
      </w:r>
      <w:r>
        <w:rPr>
          <w:rFonts w:hint="eastAsia"/>
          <w:rtl/>
          <w:lang w:val="fr-CH"/>
        </w:rPr>
        <w:t> </w:t>
      </w:r>
      <w:r>
        <w:rPr>
          <w:rFonts w:hint="cs"/>
          <w:rtl/>
          <w:lang w:val="fr-CH"/>
        </w:rPr>
        <w:t>هذا</w:t>
      </w:r>
      <w:r>
        <w:rPr>
          <w:rFonts w:hint="eastAsia"/>
          <w:rtl/>
          <w:lang w:val="fr-CH"/>
        </w:rPr>
        <w:t> </w:t>
      </w:r>
      <w:r>
        <w:rPr>
          <w:rFonts w:hint="cs"/>
          <w:rtl/>
          <w:lang w:val="fr-CH"/>
        </w:rPr>
        <w:t>الموضوع.</w:t>
      </w:r>
    </w:p>
    <w:p w:rsidR="00335D2E" w:rsidRDefault="00335D2E" w:rsidP="00335D2E">
      <w:pPr>
        <w:rPr>
          <w:sz w:val="18"/>
          <w:rtl/>
        </w:rPr>
      </w:pPr>
    </w:p>
    <w:p w:rsidR="00335D2E" w:rsidRPr="0097690D" w:rsidRDefault="00335D2E" w:rsidP="00335D2E">
      <w:pPr>
        <w:pStyle w:val="refbasdepage"/>
        <w:pBdr>
          <w:top w:val="single" w:sz="4" w:space="2" w:color="auto"/>
        </w:pBdr>
        <w:bidi/>
        <w:rPr>
          <w:rtl/>
          <w:lang w:val="en-US" w:bidi="ar-EG"/>
        </w:rPr>
      </w:pPr>
      <w:r>
        <w:rPr>
          <w:rFonts w:hint="cs"/>
          <w:rtl/>
        </w:rPr>
        <w:t>(</w:t>
      </w:r>
      <w:r>
        <w:rPr>
          <w:rFonts w:hint="cs"/>
          <w:rtl/>
          <w:lang w:val="en-US"/>
        </w:rPr>
        <w:t xml:space="preserve">مراكش، </w:t>
      </w:r>
      <w:r>
        <w:rPr>
          <w:lang w:val="en-US" w:bidi="ar-EG"/>
        </w:rPr>
        <w:t>2002</w:t>
      </w:r>
      <w:r>
        <w:rPr>
          <w:rFonts w:hint="cs"/>
          <w:rtl/>
          <w:lang w:val="en-US"/>
        </w:rPr>
        <w:t>)</w:t>
      </w:r>
    </w:p>
    <w:p w:rsidR="00335D2E" w:rsidRDefault="00335D2E" w:rsidP="000F2BD9">
      <w:pPr>
        <w:rPr>
          <w:lang w:val="fr-CH"/>
        </w:rPr>
      </w:pPr>
    </w:p>
    <w:p w:rsidR="0080704F" w:rsidRDefault="0080704F" w:rsidP="000F2BD9">
      <w:pPr>
        <w:rPr>
          <w:lang w:val="fr-CH"/>
        </w:rPr>
      </w:pPr>
    </w:p>
    <w:p w:rsidR="0080704F" w:rsidRDefault="0080704F" w:rsidP="000F2BD9">
      <w:pPr>
        <w:rPr>
          <w:lang w:val="fr-CH"/>
        </w:rPr>
      </w:pPr>
    </w:p>
    <w:p w:rsidR="0080704F" w:rsidRDefault="0080704F" w:rsidP="000F2BD9">
      <w:pPr>
        <w:rPr>
          <w:lang w:val="fr-CH"/>
        </w:rPr>
      </w:pPr>
    </w:p>
    <w:p w:rsidR="0080704F" w:rsidRDefault="0080704F" w:rsidP="000F2BD9">
      <w:pPr>
        <w:rPr>
          <w:lang w:val="fr-CH"/>
        </w:rPr>
      </w:pPr>
    </w:p>
    <w:p w:rsidR="0080704F" w:rsidRDefault="0080704F" w:rsidP="000F2BD9">
      <w:pPr>
        <w:rPr>
          <w:lang w:val="fr-CH"/>
        </w:rPr>
      </w:pPr>
    </w:p>
    <w:p w:rsidR="0080704F" w:rsidRDefault="0080704F" w:rsidP="000F2BD9">
      <w:pPr>
        <w:rPr>
          <w:lang w:val="fr-CH"/>
        </w:rPr>
      </w:pPr>
    </w:p>
    <w:p w:rsidR="0080704F" w:rsidRDefault="0080704F" w:rsidP="000F2BD9">
      <w:pPr>
        <w:rPr>
          <w:lang w:val="fr-CH"/>
        </w:rPr>
      </w:pPr>
    </w:p>
    <w:p w:rsidR="0080704F" w:rsidRDefault="0080704F" w:rsidP="000F2BD9">
      <w:pPr>
        <w:rPr>
          <w:lang w:val="fr-CH"/>
        </w:rPr>
      </w:pPr>
    </w:p>
    <w:p w:rsidR="0080704F" w:rsidRDefault="0080704F" w:rsidP="000F2BD9">
      <w:pPr>
        <w:rPr>
          <w:rtl/>
          <w:lang w:val="fr-CH"/>
        </w:rPr>
      </w:pPr>
    </w:p>
    <w:p w:rsidR="000F2BD9" w:rsidRDefault="000F2BD9" w:rsidP="000F2BD9">
      <w:pPr>
        <w:rPr>
          <w:rtl/>
          <w:lang w:val="fr-FR"/>
        </w:rPr>
      </w:pPr>
      <w:r>
        <w:rPr>
          <w:rtl/>
          <w:lang w:val="fr-FR"/>
        </w:rPr>
        <w:br w:type="page"/>
      </w:r>
    </w:p>
    <w:p w:rsidR="0028067A" w:rsidRDefault="0028067A" w:rsidP="0028067A">
      <w:pPr>
        <w:pStyle w:val="RecNo"/>
        <w:rPr>
          <w:rtl/>
          <w:lang w:val="en-US"/>
        </w:rPr>
      </w:pPr>
      <w:bookmarkStart w:id="11" w:name="_Toc414895275"/>
      <w:r>
        <w:rPr>
          <w:rFonts w:hint="cs"/>
          <w:rtl/>
          <w:lang w:val="en-US"/>
        </w:rPr>
        <w:lastRenderedPageBreak/>
        <w:t xml:space="preserve">التوصيـة </w:t>
      </w:r>
      <w:r w:rsidRPr="000B68F6">
        <w:rPr>
          <w:rStyle w:val="href"/>
        </w:rPr>
        <w:t>6</w:t>
      </w:r>
      <w:r>
        <w:rPr>
          <w:rFonts w:hint="cs"/>
          <w:rtl/>
          <w:lang w:val="en-US"/>
        </w:rPr>
        <w:t xml:space="preserve"> (مراكش، </w:t>
      </w:r>
      <w:r>
        <w:rPr>
          <w:lang w:val="en-US"/>
        </w:rPr>
        <w:t>2002</w:t>
      </w:r>
      <w:r>
        <w:rPr>
          <w:rFonts w:hint="cs"/>
          <w:rtl/>
          <w:lang w:val="en-US"/>
        </w:rPr>
        <w:t>)</w:t>
      </w:r>
      <w:bookmarkEnd w:id="11"/>
    </w:p>
    <w:p w:rsidR="0028067A" w:rsidRDefault="0028067A" w:rsidP="0028067A">
      <w:pPr>
        <w:pStyle w:val="Rectitle"/>
        <w:rPr>
          <w:rtl/>
        </w:rPr>
      </w:pPr>
      <w:bookmarkStart w:id="12" w:name="_Toc414895276"/>
      <w:r>
        <w:rPr>
          <w:rFonts w:hint="cs"/>
          <w:rtl/>
        </w:rPr>
        <w:t>التناوب بين الدول الأعضاء في المجلس</w:t>
      </w:r>
      <w:bookmarkEnd w:id="12"/>
    </w:p>
    <w:p w:rsidR="0028067A" w:rsidRDefault="0028067A" w:rsidP="0080704F">
      <w:pPr>
        <w:pStyle w:val="Normalaftertitle"/>
        <w:rPr>
          <w:rtl/>
          <w:lang w:val="en-US"/>
        </w:rPr>
      </w:pPr>
      <w:r>
        <w:rPr>
          <w:rFonts w:hint="cs"/>
          <w:rtl/>
          <w:lang w:val="en-US"/>
        </w:rPr>
        <w:t xml:space="preserve">إن مؤتمر المندوبين المفوضين للاتحاد الدولي للاتصالات (مراكش، </w:t>
      </w:r>
      <w:r>
        <w:rPr>
          <w:lang w:val="en-US"/>
        </w:rPr>
        <w:t>2002</w:t>
      </w:r>
      <w:r>
        <w:rPr>
          <w:rFonts w:hint="cs"/>
          <w:rtl/>
          <w:lang w:val="en-US"/>
        </w:rPr>
        <w:t>)،</w:t>
      </w:r>
    </w:p>
    <w:p w:rsidR="0028067A" w:rsidRPr="00AD6782" w:rsidRDefault="0028067A" w:rsidP="000F2BD9">
      <w:pPr>
        <w:pStyle w:val="Call"/>
        <w:rPr>
          <w:rtl/>
        </w:rPr>
      </w:pPr>
      <w:r w:rsidRPr="00AD6782">
        <w:rPr>
          <w:rFonts w:hint="cs"/>
          <w:rtl/>
        </w:rPr>
        <w:t>إذ يضع في اعتباره</w:t>
      </w:r>
    </w:p>
    <w:p w:rsidR="0028067A" w:rsidRDefault="0028067A" w:rsidP="0028067A">
      <w:pPr>
        <w:rPr>
          <w:rtl/>
          <w:lang w:val="en-US"/>
        </w:rPr>
      </w:pPr>
      <w:r>
        <w:rPr>
          <w:rFonts w:hint="cs"/>
          <w:i/>
          <w:iCs/>
          <w:rtl/>
          <w:lang w:val="en-US"/>
        </w:rPr>
        <w:t xml:space="preserve"> أ )</w:t>
      </w:r>
      <w:r>
        <w:rPr>
          <w:rFonts w:hint="cs"/>
          <w:rtl/>
          <w:lang w:val="en-US"/>
        </w:rPr>
        <w:tab/>
        <w:t>أن المجلس يتألف من دول أعضاء ينتخبها مؤتمر المندوبين المفوضين؛</w:t>
      </w:r>
    </w:p>
    <w:p w:rsidR="0028067A" w:rsidRDefault="0028067A" w:rsidP="0028067A">
      <w:pPr>
        <w:rPr>
          <w:rtl/>
          <w:lang w:val="en-US"/>
        </w:rPr>
      </w:pPr>
      <w:r>
        <w:rPr>
          <w:rFonts w:hint="cs"/>
          <w:i/>
          <w:iCs/>
          <w:rtl/>
          <w:lang w:val="en-US"/>
        </w:rPr>
        <w:t>ب)</w:t>
      </w:r>
      <w:r>
        <w:rPr>
          <w:rFonts w:hint="cs"/>
          <w:rtl/>
          <w:lang w:val="en-US"/>
        </w:rPr>
        <w:tab/>
        <w:t>أن كل دولة من الدول الأعضاء قادرة على المساهمة في تحقيق الأغراض التي يتوخاها الاتحاد من خلال المشاركة في المجلس؛</w:t>
      </w:r>
    </w:p>
    <w:p w:rsidR="0028067A" w:rsidRDefault="0028067A" w:rsidP="0028067A">
      <w:pPr>
        <w:rPr>
          <w:rtl/>
          <w:lang w:val="en-US"/>
        </w:rPr>
      </w:pPr>
      <w:r>
        <w:rPr>
          <w:rFonts w:hint="cs"/>
          <w:i/>
          <w:iCs/>
          <w:rtl/>
          <w:lang w:val="en-US"/>
        </w:rPr>
        <w:t>ج )</w:t>
      </w:r>
      <w:r>
        <w:rPr>
          <w:rFonts w:hint="cs"/>
          <w:rtl/>
          <w:lang w:val="en-US"/>
        </w:rPr>
        <w:tab/>
        <w:t>القرار الذي اتخذه هذا المؤتمر بالسماح للدول الأعضاء بحضور دورات المجلس بصفة مراقب وكذلك بتحسين وضعها كمراقب،</w:t>
      </w:r>
    </w:p>
    <w:p w:rsidR="0028067A" w:rsidRPr="00AD6782" w:rsidRDefault="0028067A" w:rsidP="000F2BD9">
      <w:pPr>
        <w:pStyle w:val="Call"/>
        <w:rPr>
          <w:rtl/>
        </w:rPr>
      </w:pPr>
      <w:r w:rsidRPr="00AD6782">
        <w:rPr>
          <w:rFonts w:hint="cs"/>
          <w:rtl/>
        </w:rPr>
        <w:t>وإذ يأخذ علماً</w:t>
      </w:r>
    </w:p>
    <w:p w:rsidR="0028067A" w:rsidRDefault="0028067A" w:rsidP="0028067A">
      <w:pPr>
        <w:rPr>
          <w:rtl/>
          <w:lang w:val="en-US"/>
        </w:rPr>
      </w:pPr>
      <w:r>
        <w:rPr>
          <w:rFonts w:hint="cs"/>
          <w:i/>
          <w:iCs/>
          <w:rtl/>
          <w:lang w:val="en-US"/>
        </w:rPr>
        <w:t>أ  )</w:t>
      </w:r>
      <w:r>
        <w:rPr>
          <w:rFonts w:hint="cs"/>
          <w:i/>
          <w:iCs/>
          <w:rtl/>
          <w:lang w:val="en-US"/>
        </w:rPr>
        <w:tab/>
      </w:r>
      <w:r>
        <w:rPr>
          <w:rFonts w:hint="cs"/>
          <w:rtl/>
          <w:lang w:val="en-US"/>
        </w:rPr>
        <w:t xml:space="preserve">بأن عدد الدول الأعضاء في المجلس لا ينبغي أن يتجاوز نسبة </w:t>
      </w:r>
      <w:r>
        <w:rPr>
          <w:lang w:val="en-US"/>
        </w:rPr>
        <w:t>25</w:t>
      </w:r>
      <w:r>
        <w:rPr>
          <w:rFonts w:hint="cs"/>
          <w:rtl/>
          <w:lang w:val="en-US"/>
        </w:rPr>
        <w:t xml:space="preserve"> في المائة من مجموع الدول الأعضاء في الاتحاد؛</w:t>
      </w:r>
    </w:p>
    <w:p w:rsidR="0028067A" w:rsidRDefault="0028067A" w:rsidP="0028067A">
      <w:pPr>
        <w:rPr>
          <w:rtl/>
          <w:lang w:val="en-US"/>
        </w:rPr>
      </w:pPr>
      <w:r>
        <w:rPr>
          <w:rFonts w:hint="cs"/>
          <w:i/>
          <w:iCs/>
          <w:rtl/>
          <w:lang w:val="en-US"/>
        </w:rPr>
        <w:t>ب)</w:t>
      </w:r>
      <w:r>
        <w:rPr>
          <w:rFonts w:hint="cs"/>
          <w:i/>
          <w:iCs/>
          <w:rtl/>
          <w:lang w:val="en-US"/>
        </w:rPr>
        <w:tab/>
      </w:r>
      <w:r>
        <w:rPr>
          <w:rFonts w:hint="cs"/>
          <w:rtl/>
          <w:lang w:val="en-US"/>
        </w:rPr>
        <w:t>وبأن أمثلة للتنسيق الإقليمي في هذا الموضوع على أساس طوعي موجودة بالفعل وبأنها تحقق نتائج إيجابية،</w:t>
      </w:r>
    </w:p>
    <w:p w:rsidR="0028067A" w:rsidRPr="00AD6782" w:rsidRDefault="0028067A" w:rsidP="000F2BD9">
      <w:pPr>
        <w:pStyle w:val="Call"/>
        <w:rPr>
          <w:rtl/>
        </w:rPr>
      </w:pPr>
      <w:r w:rsidRPr="00AD6782">
        <w:rPr>
          <w:rFonts w:hint="cs"/>
          <w:rtl/>
        </w:rPr>
        <w:t>وإذ يشير إلى</w:t>
      </w:r>
    </w:p>
    <w:p w:rsidR="0028067A" w:rsidRDefault="0028067A" w:rsidP="0028067A">
      <w:pPr>
        <w:rPr>
          <w:rtl/>
          <w:lang w:val="en-US"/>
        </w:rPr>
      </w:pPr>
      <w:r>
        <w:rPr>
          <w:rFonts w:hint="cs"/>
          <w:rtl/>
          <w:lang w:val="en-US"/>
        </w:rPr>
        <w:t>أن أي تنسيق إقليمي أو شبه إقليمي في هذا الموضوع من شأنه أن يسهّل بدرجة كبيرة الانتخابات في مؤتمرات المندوبين المفوضين،</w:t>
      </w:r>
    </w:p>
    <w:p w:rsidR="0028067A" w:rsidRPr="00AD6782" w:rsidRDefault="0028067A" w:rsidP="000F2BD9">
      <w:pPr>
        <w:pStyle w:val="Call"/>
        <w:rPr>
          <w:rtl/>
        </w:rPr>
      </w:pPr>
      <w:r w:rsidRPr="00AD6782">
        <w:rPr>
          <w:rFonts w:hint="cs"/>
          <w:rtl/>
        </w:rPr>
        <w:t>وإذ يعترف</w:t>
      </w:r>
    </w:p>
    <w:p w:rsidR="0028067A" w:rsidRDefault="0028067A" w:rsidP="0028067A">
      <w:pPr>
        <w:rPr>
          <w:rtl/>
          <w:lang w:val="en-US"/>
        </w:rPr>
      </w:pPr>
      <w:r>
        <w:rPr>
          <w:rFonts w:hint="cs"/>
          <w:rtl/>
          <w:lang w:val="en-US"/>
        </w:rPr>
        <w:t xml:space="preserve">بأنه بدون درجة من التناوب بين الدول الأعضاء في المجلس، لا يمكن تنفيذ المبدأ المشار إليه تحت بند </w:t>
      </w:r>
      <w:r>
        <w:rPr>
          <w:rFonts w:hint="cs"/>
          <w:i/>
          <w:iCs/>
          <w:rtl/>
          <w:lang w:val="en-US"/>
        </w:rPr>
        <w:t xml:space="preserve">إذ يضع في اعتباره ب) </w:t>
      </w:r>
      <w:r>
        <w:rPr>
          <w:rFonts w:hint="cs"/>
          <w:rtl/>
          <w:lang w:val="en-US"/>
        </w:rPr>
        <w:t>أعلاه، تنفيذاً كاملاً،</w:t>
      </w:r>
    </w:p>
    <w:p w:rsidR="0028067A" w:rsidRPr="00AD6782" w:rsidRDefault="0028067A" w:rsidP="000F2BD9">
      <w:pPr>
        <w:pStyle w:val="Call"/>
        <w:rPr>
          <w:rtl/>
        </w:rPr>
      </w:pPr>
      <w:r w:rsidRPr="00AD6782">
        <w:rPr>
          <w:rFonts w:hint="cs"/>
          <w:rtl/>
        </w:rPr>
        <w:t>يوصي</w:t>
      </w:r>
    </w:p>
    <w:p w:rsidR="0028067A" w:rsidRDefault="0028067A" w:rsidP="0028067A">
      <w:pPr>
        <w:rPr>
          <w:rtl/>
          <w:lang w:val="en-US"/>
        </w:rPr>
      </w:pPr>
      <w:r>
        <w:rPr>
          <w:rFonts w:hint="cs"/>
          <w:rtl/>
          <w:lang w:val="en-US"/>
        </w:rPr>
        <w:t>الدول الأعضاء المعنية بإجراء التنسيق على أساس ثنائي ومتعدد الأطراف من خلال الإجراءات والطرق المناسبة، مثل الاجتماعات الإقليمية أو شبه الإقليمية، بغية تسهيل التناوب على أساس</w:t>
      </w:r>
      <w:r>
        <w:rPr>
          <w:rFonts w:hint="eastAsia"/>
          <w:rtl/>
          <w:lang w:val="en-US"/>
        </w:rPr>
        <w:t> </w:t>
      </w:r>
      <w:r>
        <w:rPr>
          <w:rFonts w:hint="cs"/>
          <w:rtl/>
          <w:lang w:val="en-US"/>
        </w:rPr>
        <w:t>طوعي.</w:t>
      </w:r>
    </w:p>
    <w:p w:rsidR="00335D2E" w:rsidRPr="0097690D" w:rsidRDefault="00335D2E" w:rsidP="0080704F">
      <w:pPr>
        <w:pStyle w:val="refbasdepage"/>
        <w:pBdr>
          <w:top w:val="single" w:sz="4" w:space="2" w:color="auto"/>
        </w:pBdr>
        <w:bidi/>
        <w:spacing w:before="240"/>
        <w:rPr>
          <w:rtl/>
          <w:lang w:val="en-US" w:bidi="ar-EG"/>
        </w:rPr>
      </w:pPr>
      <w:r>
        <w:rPr>
          <w:rFonts w:hint="cs"/>
          <w:rtl/>
        </w:rPr>
        <w:t>(</w:t>
      </w:r>
      <w:r>
        <w:rPr>
          <w:rFonts w:hint="cs"/>
          <w:rtl/>
          <w:lang w:val="en-US"/>
        </w:rPr>
        <w:t xml:space="preserve">مراكش، </w:t>
      </w:r>
      <w:r>
        <w:rPr>
          <w:lang w:val="en-US" w:bidi="ar-EG"/>
        </w:rPr>
        <w:t>2002</w:t>
      </w:r>
      <w:r>
        <w:rPr>
          <w:rFonts w:hint="cs"/>
          <w:rtl/>
          <w:lang w:val="en-US"/>
        </w:rPr>
        <w:t>)</w:t>
      </w:r>
    </w:p>
    <w:sectPr w:rsidR="00335D2E" w:rsidRPr="0097690D" w:rsidSect="00771692">
      <w:headerReference w:type="even" r:id="rId8"/>
      <w:headerReference w:type="default" r:id="rId9"/>
      <w:headerReference w:type="first" r:id="rId10"/>
      <w:pgSz w:w="11907" w:h="16834" w:code="9"/>
      <w:pgMar w:top="1418" w:right="1418" w:bottom="1134" w:left="1134" w:header="720" w:footer="720" w:gutter="0"/>
      <w:paperSrc w:first="15" w:other="15"/>
      <w:pgNumType w:start="833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4F8" w:rsidRDefault="002B44F8" w:rsidP="00FE7FCA">
      <w:r>
        <w:separator/>
      </w:r>
    </w:p>
  </w:endnote>
  <w:endnote w:type="continuationSeparator" w:id="0">
    <w:p w:rsidR="002B44F8" w:rsidRDefault="002B44F8" w:rsidP="00FE7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4F8" w:rsidRDefault="002B44F8">
      <w:r>
        <w:t>_______________</w:t>
      </w:r>
    </w:p>
  </w:footnote>
  <w:footnote w:type="continuationSeparator" w:id="0">
    <w:p w:rsidR="002B44F8" w:rsidRDefault="002B44F8" w:rsidP="00FE7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sz w:val="18"/>
        <w:szCs w:val="20"/>
        <w:lang w:bidi="ar-SA"/>
      </w:rPr>
      <w:id w:val="-874695045"/>
      <w:docPartObj>
        <w:docPartGallery w:val="Page Numbers (Top of Page)"/>
        <w:docPartUnique/>
      </w:docPartObj>
    </w:sdtPr>
    <w:sdtEndPr>
      <w:rPr>
        <w:noProof/>
      </w:rPr>
    </w:sdtEndPr>
    <w:sdtContent>
      <w:p w:rsidR="0080704F" w:rsidRPr="00F33347" w:rsidRDefault="0080704F" w:rsidP="0080704F">
        <w:pPr>
          <w:tabs>
            <w:tab w:val="clear" w:pos="567"/>
            <w:tab w:val="clear" w:pos="1134"/>
            <w:tab w:val="clear" w:pos="1701"/>
            <w:tab w:val="clear" w:pos="2268"/>
            <w:tab w:val="clear" w:pos="2835"/>
            <w:tab w:val="center" w:pos="4820"/>
            <w:tab w:val="right" w:pos="9356"/>
          </w:tabs>
          <w:bidi w:val="0"/>
          <w:spacing w:before="0" w:line="240" w:lineRule="auto"/>
          <w:ind w:right="-1"/>
          <w:jc w:val="center"/>
          <w:rPr>
            <w:rFonts w:cs="Times New Roman"/>
            <w:b/>
            <w:bCs/>
            <w:sz w:val="22"/>
            <w:szCs w:val="20"/>
            <w:lang w:val="fr-FR" w:bidi="ar-SA"/>
          </w:rPr>
        </w:pPr>
        <w:r w:rsidRPr="00A54355">
          <w:rPr>
            <w:rFonts w:cs="Times New Roman"/>
            <w:b/>
            <w:bCs/>
            <w:sz w:val="22"/>
            <w:szCs w:val="22"/>
            <w:lang w:val="fr-FR" w:bidi="ar-SA"/>
          </w:rPr>
          <w:tab/>
        </w:r>
        <w:r>
          <w:rPr>
            <w:b/>
            <w:bCs/>
            <w:sz w:val="22"/>
            <w:szCs w:val="22"/>
          </w:rPr>
          <w:fldChar w:fldCharType="begin"/>
        </w:r>
        <w:r>
          <w:rPr>
            <w:b/>
            <w:bCs/>
            <w:sz w:val="22"/>
            <w:szCs w:val="22"/>
          </w:rPr>
          <w:instrText xml:space="preserve"> DOCPROPERTY  "header 8"  \* MERGEFORMAT </w:instrText>
        </w:r>
        <w:r>
          <w:rPr>
            <w:b/>
            <w:bCs/>
            <w:sz w:val="22"/>
            <w:szCs w:val="22"/>
          </w:rPr>
          <w:fldChar w:fldCharType="separate"/>
        </w:r>
        <w:r w:rsidR="000802B7">
          <w:rPr>
            <w:b/>
            <w:bCs/>
            <w:sz w:val="22"/>
            <w:szCs w:val="22"/>
          </w:rPr>
          <w:t xml:space="preserve">Rec. </w:t>
        </w:r>
        <w:r>
          <w:rPr>
            <w:b/>
            <w:bCs/>
            <w:sz w:val="22"/>
            <w:szCs w:val="22"/>
          </w:rPr>
          <w:fldChar w:fldCharType="end"/>
        </w:r>
        <w:r w:rsidRPr="00DB1FAA">
          <w:rPr>
            <w:b/>
            <w:bCs/>
            <w:sz w:val="22"/>
            <w:szCs w:val="22"/>
            <w:lang w:val="en-US"/>
          </w:rPr>
          <w:fldChar w:fldCharType="begin"/>
        </w:r>
        <w:r w:rsidRPr="00DB1FAA">
          <w:rPr>
            <w:b/>
            <w:bCs/>
            <w:sz w:val="22"/>
            <w:szCs w:val="22"/>
            <w:lang w:val="en-US"/>
          </w:rPr>
          <w:instrText>styleref href</w:instrText>
        </w:r>
        <w:r w:rsidRPr="00DB1FAA">
          <w:rPr>
            <w:b/>
            <w:bCs/>
            <w:sz w:val="22"/>
            <w:szCs w:val="22"/>
            <w:lang w:val="en-US"/>
          </w:rPr>
          <w:fldChar w:fldCharType="separate"/>
        </w:r>
        <w:r w:rsidR="000802B7">
          <w:rPr>
            <w:b/>
            <w:bCs/>
            <w:noProof/>
            <w:sz w:val="22"/>
            <w:szCs w:val="22"/>
            <w:lang w:val="en-US"/>
          </w:rPr>
          <w:t>5</w:t>
        </w:r>
        <w:r w:rsidRPr="00DB1FAA">
          <w:rPr>
            <w:b/>
            <w:bCs/>
            <w:sz w:val="22"/>
            <w:szCs w:val="22"/>
            <w:lang w:val="en-US"/>
          </w:rPr>
          <w:fldChar w:fldCharType="end"/>
        </w:r>
        <w:r w:rsidRPr="00A54355">
          <w:rPr>
            <w:rFonts w:cs="Times New Roman"/>
            <w:b/>
            <w:bCs/>
            <w:sz w:val="22"/>
            <w:szCs w:val="20"/>
            <w:lang w:val="fr-FR" w:bidi="ar-SA"/>
          </w:rPr>
          <w:tab/>
        </w:r>
        <w:r w:rsidRPr="001012C6">
          <w:rPr>
            <w:rFonts w:cs="Calibri"/>
            <w:b/>
            <w:bCs/>
            <w:sz w:val="22"/>
            <w:szCs w:val="22"/>
            <w:lang w:val="fr-FR" w:bidi="ar-SA"/>
          </w:rPr>
          <w:fldChar w:fldCharType="begin"/>
        </w:r>
        <w:r w:rsidRPr="001012C6">
          <w:rPr>
            <w:rFonts w:cs="Calibri"/>
            <w:b/>
            <w:bCs/>
            <w:sz w:val="22"/>
            <w:szCs w:val="22"/>
            <w:lang w:val="fr-FR" w:bidi="ar-SA"/>
          </w:rPr>
          <w:instrText xml:space="preserve">PAGE  </w:instrText>
        </w:r>
        <w:r w:rsidRPr="001012C6">
          <w:rPr>
            <w:rFonts w:cs="Calibri"/>
            <w:b/>
            <w:bCs/>
            <w:sz w:val="22"/>
            <w:szCs w:val="22"/>
            <w:lang w:val="fr-FR" w:bidi="ar-SA"/>
          </w:rPr>
          <w:fldChar w:fldCharType="separate"/>
        </w:r>
        <w:r w:rsidR="000802B7">
          <w:rPr>
            <w:rFonts w:cs="Calibri"/>
            <w:b/>
            <w:bCs/>
            <w:noProof/>
            <w:sz w:val="22"/>
            <w:szCs w:val="22"/>
            <w:lang w:val="fr-FR" w:bidi="ar-SA"/>
          </w:rPr>
          <w:t>840</w:t>
        </w:r>
        <w:r w:rsidRPr="001012C6">
          <w:rPr>
            <w:rFonts w:cs="Calibri"/>
            <w:b/>
            <w:bCs/>
            <w:sz w:val="22"/>
            <w:szCs w:val="22"/>
            <w:lang w:val="fr-FR" w:bidi="ar-SA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347" w:rsidRPr="00A54355" w:rsidRDefault="00F33347" w:rsidP="00F33347"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820"/>
        <w:tab w:val="right" w:pos="9356"/>
      </w:tabs>
      <w:bidi w:val="0"/>
      <w:spacing w:before="0" w:line="240" w:lineRule="auto"/>
      <w:ind w:right="-1"/>
      <w:jc w:val="center"/>
      <w:rPr>
        <w:rFonts w:cs="Times New Roman"/>
        <w:b/>
        <w:bCs/>
        <w:sz w:val="22"/>
        <w:szCs w:val="20"/>
        <w:lang w:val="fr-FR" w:bidi="ar-SA"/>
      </w:rPr>
    </w:pPr>
    <w:r w:rsidRPr="001012C6">
      <w:rPr>
        <w:rFonts w:cs="Calibri"/>
        <w:b/>
        <w:bCs/>
        <w:sz w:val="22"/>
        <w:szCs w:val="22"/>
        <w:lang w:val="fr-FR" w:bidi="ar-SA"/>
      </w:rPr>
      <w:fldChar w:fldCharType="begin"/>
    </w:r>
    <w:r w:rsidRPr="001012C6">
      <w:rPr>
        <w:rFonts w:cs="Calibri"/>
        <w:b/>
        <w:bCs/>
        <w:sz w:val="22"/>
        <w:szCs w:val="22"/>
        <w:lang w:val="fr-FR" w:bidi="ar-SA"/>
      </w:rPr>
      <w:instrText xml:space="preserve">PAGE  </w:instrText>
    </w:r>
    <w:r w:rsidRPr="001012C6">
      <w:rPr>
        <w:rFonts w:cs="Calibri"/>
        <w:b/>
        <w:bCs/>
        <w:sz w:val="22"/>
        <w:szCs w:val="22"/>
        <w:lang w:val="fr-FR" w:bidi="ar-SA"/>
      </w:rPr>
      <w:fldChar w:fldCharType="separate"/>
    </w:r>
    <w:r w:rsidR="000802B7">
      <w:rPr>
        <w:rFonts w:cs="Calibri"/>
        <w:b/>
        <w:bCs/>
        <w:noProof/>
        <w:sz w:val="22"/>
        <w:szCs w:val="22"/>
        <w:lang w:val="fr-FR" w:bidi="ar-SA"/>
      </w:rPr>
      <w:t>841</w:t>
    </w:r>
    <w:r w:rsidRPr="001012C6">
      <w:rPr>
        <w:rFonts w:cs="Calibri"/>
        <w:b/>
        <w:bCs/>
        <w:sz w:val="22"/>
        <w:szCs w:val="22"/>
        <w:lang w:val="fr-FR" w:bidi="ar-SA"/>
      </w:rPr>
      <w:fldChar w:fldCharType="end"/>
    </w:r>
    <w:r w:rsidRPr="00A54355">
      <w:rPr>
        <w:rFonts w:cs="Times New Roman"/>
        <w:b/>
        <w:bCs/>
        <w:sz w:val="22"/>
        <w:szCs w:val="22"/>
        <w:lang w:val="fr-FR" w:bidi="ar-SA"/>
      </w:rPr>
      <w:tab/>
    </w:r>
    <w:r>
      <w:rPr>
        <w:b/>
        <w:bCs/>
        <w:sz w:val="22"/>
        <w:szCs w:val="22"/>
      </w:rPr>
      <w:fldChar w:fldCharType="begin"/>
    </w:r>
    <w:r>
      <w:rPr>
        <w:b/>
        <w:bCs/>
        <w:sz w:val="22"/>
        <w:szCs w:val="22"/>
      </w:rPr>
      <w:instrText xml:space="preserve"> DOCPROPERTY  "header 8"  \* MERGEFORMAT </w:instrText>
    </w:r>
    <w:r>
      <w:rPr>
        <w:b/>
        <w:bCs/>
        <w:sz w:val="22"/>
        <w:szCs w:val="22"/>
      </w:rPr>
      <w:fldChar w:fldCharType="separate"/>
    </w:r>
    <w:r w:rsidR="000802B7">
      <w:rPr>
        <w:b/>
        <w:bCs/>
        <w:sz w:val="22"/>
        <w:szCs w:val="22"/>
      </w:rPr>
      <w:t xml:space="preserve">Rec. </w:t>
    </w:r>
    <w:r>
      <w:rPr>
        <w:b/>
        <w:bCs/>
        <w:sz w:val="22"/>
        <w:szCs w:val="22"/>
      </w:rPr>
      <w:fldChar w:fldCharType="end"/>
    </w:r>
    <w:r w:rsidRPr="00DB1FAA">
      <w:rPr>
        <w:b/>
        <w:bCs/>
        <w:sz w:val="22"/>
        <w:szCs w:val="22"/>
        <w:lang w:val="en-US"/>
      </w:rPr>
      <w:fldChar w:fldCharType="begin"/>
    </w:r>
    <w:r w:rsidRPr="00DB1FAA">
      <w:rPr>
        <w:b/>
        <w:bCs/>
        <w:sz w:val="22"/>
        <w:szCs w:val="22"/>
        <w:lang w:val="en-US"/>
      </w:rPr>
      <w:instrText>styleref href</w:instrText>
    </w:r>
    <w:r w:rsidRPr="00DB1FAA">
      <w:rPr>
        <w:b/>
        <w:bCs/>
        <w:sz w:val="22"/>
        <w:szCs w:val="22"/>
        <w:lang w:val="en-US"/>
      </w:rPr>
      <w:fldChar w:fldCharType="separate"/>
    </w:r>
    <w:r w:rsidR="000802B7">
      <w:rPr>
        <w:b/>
        <w:bCs/>
        <w:noProof/>
        <w:sz w:val="22"/>
        <w:szCs w:val="22"/>
        <w:lang w:val="en-US"/>
      </w:rPr>
      <w:t>5</w:t>
    </w:r>
    <w:r w:rsidRPr="00DB1FAA">
      <w:rPr>
        <w:b/>
        <w:bCs/>
        <w:sz w:val="22"/>
        <w:szCs w:val="22"/>
        <w:lang w:val="en-US"/>
      </w:rPr>
      <w:fldChar w:fldCharType="end"/>
    </w:r>
    <w:r w:rsidRPr="00A54355">
      <w:rPr>
        <w:rFonts w:cs="Times New Roman"/>
        <w:b/>
        <w:bCs/>
        <w:sz w:val="22"/>
        <w:szCs w:val="20"/>
        <w:lang w:val="fr-FR" w:bidi="ar-SA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sz w:val="18"/>
        <w:szCs w:val="20"/>
        <w:lang w:bidi="ar-SA"/>
      </w:rPr>
      <w:id w:val="-1888787055"/>
      <w:docPartObj>
        <w:docPartGallery w:val="Page Numbers (Top of Page)"/>
        <w:docPartUnique/>
      </w:docPartObj>
    </w:sdtPr>
    <w:sdtEndPr>
      <w:rPr>
        <w:noProof/>
      </w:rPr>
    </w:sdtEndPr>
    <w:sdtContent>
      <w:p w:rsidR="004B0692" w:rsidRPr="00F33347" w:rsidRDefault="00F33347" w:rsidP="00F33347">
        <w:pPr>
          <w:tabs>
            <w:tab w:val="clear" w:pos="567"/>
            <w:tab w:val="clear" w:pos="1134"/>
            <w:tab w:val="clear" w:pos="1701"/>
            <w:tab w:val="clear" w:pos="2268"/>
            <w:tab w:val="clear" w:pos="2835"/>
            <w:tab w:val="center" w:pos="4820"/>
            <w:tab w:val="right" w:pos="9356"/>
          </w:tabs>
          <w:bidi w:val="0"/>
          <w:spacing w:before="0" w:line="240" w:lineRule="auto"/>
          <w:ind w:right="-1"/>
          <w:jc w:val="center"/>
          <w:rPr>
            <w:rFonts w:cs="Times New Roman"/>
            <w:b/>
            <w:bCs/>
            <w:sz w:val="22"/>
            <w:szCs w:val="20"/>
            <w:lang w:val="fr-FR" w:bidi="ar-SA"/>
          </w:rPr>
        </w:pPr>
        <w:r w:rsidRPr="001012C6">
          <w:rPr>
            <w:rFonts w:cs="Calibri"/>
            <w:b/>
            <w:bCs/>
            <w:sz w:val="22"/>
            <w:szCs w:val="22"/>
            <w:lang w:val="fr-FR" w:bidi="ar-SA"/>
          </w:rPr>
          <w:fldChar w:fldCharType="begin"/>
        </w:r>
        <w:r w:rsidRPr="001012C6">
          <w:rPr>
            <w:rFonts w:cs="Calibri"/>
            <w:b/>
            <w:bCs/>
            <w:sz w:val="22"/>
            <w:szCs w:val="22"/>
            <w:lang w:val="fr-FR" w:bidi="ar-SA"/>
          </w:rPr>
          <w:instrText xml:space="preserve">PAGE  </w:instrText>
        </w:r>
        <w:r w:rsidRPr="001012C6">
          <w:rPr>
            <w:rFonts w:cs="Calibri"/>
            <w:b/>
            <w:bCs/>
            <w:sz w:val="22"/>
            <w:szCs w:val="22"/>
            <w:lang w:val="fr-FR" w:bidi="ar-SA"/>
          </w:rPr>
          <w:fldChar w:fldCharType="separate"/>
        </w:r>
        <w:r w:rsidR="000802B7">
          <w:rPr>
            <w:rFonts w:cs="Calibri"/>
            <w:b/>
            <w:bCs/>
            <w:noProof/>
            <w:sz w:val="22"/>
            <w:szCs w:val="22"/>
            <w:lang w:val="fr-FR" w:bidi="ar-SA"/>
          </w:rPr>
          <w:t>833</w:t>
        </w:r>
        <w:r w:rsidRPr="001012C6">
          <w:rPr>
            <w:rFonts w:cs="Calibri"/>
            <w:b/>
            <w:bCs/>
            <w:sz w:val="22"/>
            <w:szCs w:val="22"/>
            <w:lang w:val="fr-FR" w:bidi="ar-SA"/>
          </w:rPr>
          <w:fldChar w:fldCharType="end"/>
        </w:r>
        <w:r w:rsidRPr="00A54355">
          <w:rPr>
            <w:rFonts w:cs="Times New Roman"/>
            <w:b/>
            <w:bCs/>
            <w:sz w:val="22"/>
            <w:szCs w:val="22"/>
            <w:lang w:val="fr-FR" w:bidi="ar-SA"/>
          </w:rPr>
          <w:tab/>
        </w:r>
        <w:r>
          <w:rPr>
            <w:b/>
            <w:bCs/>
            <w:sz w:val="22"/>
            <w:szCs w:val="22"/>
          </w:rPr>
          <w:fldChar w:fldCharType="begin"/>
        </w:r>
        <w:r>
          <w:rPr>
            <w:b/>
            <w:bCs/>
            <w:sz w:val="22"/>
            <w:szCs w:val="22"/>
          </w:rPr>
          <w:instrText xml:space="preserve"> DOCPROPERTY  "header 8"  \* MERGEFORMAT </w:instrText>
        </w:r>
        <w:r>
          <w:rPr>
            <w:b/>
            <w:bCs/>
            <w:sz w:val="22"/>
            <w:szCs w:val="22"/>
          </w:rPr>
          <w:fldChar w:fldCharType="separate"/>
        </w:r>
        <w:r w:rsidR="000802B7">
          <w:rPr>
            <w:b/>
            <w:bCs/>
            <w:sz w:val="22"/>
            <w:szCs w:val="22"/>
          </w:rPr>
          <w:t xml:space="preserve">Rec. </w:t>
        </w:r>
        <w:r>
          <w:rPr>
            <w:b/>
            <w:bCs/>
            <w:sz w:val="22"/>
            <w:szCs w:val="22"/>
          </w:rPr>
          <w:fldChar w:fldCharType="end"/>
        </w:r>
        <w:r w:rsidRPr="00DB1FAA">
          <w:rPr>
            <w:b/>
            <w:bCs/>
            <w:sz w:val="22"/>
            <w:szCs w:val="22"/>
            <w:lang w:val="en-US"/>
          </w:rPr>
          <w:fldChar w:fldCharType="begin"/>
        </w:r>
        <w:r w:rsidRPr="00DB1FAA">
          <w:rPr>
            <w:b/>
            <w:bCs/>
            <w:sz w:val="22"/>
            <w:szCs w:val="22"/>
            <w:lang w:val="en-US"/>
          </w:rPr>
          <w:instrText>styleref href</w:instrText>
        </w:r>
        <w:r w:rsidRPr="00DB1FAA">
          <w:rPr>
            <w:b/>
            <w:bCs/>
            <w:sz w:val="22"/>
            <w:szCs w:val="22"/>
            <w:lang w:val="en-US"/>
          </w:rPr>
          <w:fldChar w:fldCharType="separate"/>
        </w:r>
        <w:r w:rsidR="000802B7">
          <w:rPr>
            <w:b/>
            <w:bCs/>
            <w:noProof/>
            <w:sz w:val="22"/>
            <w:szCs w:val="22"/>
            <w:lang w:val="en-US"/>
          </w:rPr>
          <w:t>1</w:t>
        </w:r>
        <w:r w:rsidRPr="00DB1FAA">
          <w:rPr>
            <w:b/>
            <w:bCs/>
            <w:sz w:val="22"/>
            <w:szCs w:val="22"/>
            <w:lang w:val="en-US"/>
          </w:rPr>
          <w:fldChar w:fldCharType="end"/>
        </w:r>
        <w:r w:rsidRPr="00A54355">
          <w:rPr>
            <w:rFonts w:cs="Times New Roman"/>
            <w:b/>
            <w:bCs/>
            <w:sz w:val="22"/>
            <w:szCs w:val="20"/>
            <w:lang w:val="fr-FR" w:bidi="ar-SA"/>
          </w:rPr>
          <w:tab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AFA94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7A48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B545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BACCB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CBE9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C2C45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77446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BA29A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F264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77A0C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7A16859"/>
    <w:multiLevelType w:val="hybridMultilevel"/>
    <w:tmpl w:val="75F81148"/>
    <w:lvl w:ilvl="0" w:tplc="6EF8B6BC">
      <w:start w:val="1"/>
      <w:numFmt w:val="arabicAlpha"/>
      <w:lvlText w:val="%1)"/>
      <w:lvlJc w:val="left"/>
      <w:pPr>
        <w:tabs>
          <w:tab w:val="num" w:pos="1344"/>
        </w:tabs>
        <w:ind w:left="1344" w:hanging="570"/>
      </w:pPr>
      <w:rPr>
        <w:rFonts w:cs="Times New Roman" w:hint="default"/>
        <w:sz w:val="2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  <w:rPr>
        <w:rFonts w:cs="Times New Roman"/>
      </w:rPr>
    </w:lvl>
  </w:abstractNum>
  <w:abstractNum w:abstractNumId="11">
    <w:nsid w:val="45E22C8E"/>
    <w:multiLevelType w:val="hybridMultilevel"/>
    <w:tmpl w:val="39EC650A"/>
    <w:lvl w:ilvl="0" w:tplc="C28E3270">
      <w:start w:val="2"/>
      <w:numFmt w:val="arabicAlpha"/>
      <w:lvlText w:val="%1)"/>
      <w:lvlJc w:val="left"/>
      <w:pPr>
        <w:tabs>
          <w:tab w:val="num" w:pos="1134"/>
        </w:tabs>
        <w:ind w:left="1134" w:hanging="360"/>
      </w:pPr>
      <w:rPr>
        <w:rFonts w:cs="Times New Roman" w:hint="default"/>
        <w:sz w:val="30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  <w:rPr>
        <w:rFonts w:cs="Times New Roman"/>
      </w:rPr>
    </w:lvl>
  </w:abstractNum>
  <w:abstractNum w:abstractNumId="12">
    <w:nsid w:val="72D94600"/>
    <w:multiLevelType w:val="hybridMultilevel"/>
    <w:tmpl w:val="33720428"/>
    <w:lvl w:ilvl="0" w:tplc="D0E2F4C8">
      <w:start w:val="1"/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04"/>
    <w:rsid w:val="00004A19"/>
    <w:rsid w:val="00005A03"/>
    <w:rsid w:val="00006678"/>
    <w:rsid w:val="000075F1"/>
    <w:rsid w:val="00014526"/>
    <w:rsid w:val="00014808"/>
    <w:rsid w:val="00015A2C"/>
    <w:rsid w:val="00015D0B"/>
    <w:rsid w:val="000171F8"/>
    <w:rsid w:val="00022AB9"/>
    <w:rsid w:val="000273BE"/>
    <w:rsid w:val="00027664"/>
    <w:rsid w:val="00032200"/>
    <w:rsid w:val="0003560D"/>
    <w:rsid w:val="00040CA3"/>
    <w:rsid w:val="000410FE"/>
    <w:rsid w:val="000413B4"/>
    <w:rsid w:val="00046E96"/>
    <w:rsid w:val="00050C62"/>
    <w:rsid w:val="00051A7D"/>
    <w:rsid w:val="00053565"/>
    <w:rsid w:val="00053D23"/>
    <w:rsid w:val="00056603"/>
    <w:rsid w:val="00056E73"/>
    <w:rsid w:val="0005749E"/>
    <w:rsid w:val="00057CBE"/>
    <w:rsid w:val="000640DE"/>
    <w:rsid w:val="00066678"/>
    <w:rsid w:val="000715BE"/>
    <w:rsid w:val="00074E5D"/>
    <w:rsid w:val="00075C7A"/>
    <w:rsid w:val="000802B7"/>
    <w:rsid w:val="00083144"/>
    <w:rsid w:val="00093C07"/>
    <w:rsid w:val="00093D7D"/>
    <w:rsid w:val="00093EE3"/>
    <w:rsid w:val="000960D3"/>
    <w:rsid w:val="000969A1"/>
    <w:rsid w:val="00097232"/>
    <w:rsid w:val="000A557E"/>
    <w:rsid w:val="000A6DD9"/>
    <w:rsid w:val="000B13CF"/>
    <w:rsid w:val="000B169B"/>
    <w:rsid w:val="000B2234"/>
    <w:rsid w:val="000B339E"/>
    <w:rsid w:val="000B5B65"/>
    <w:rsid w:val="000B6571"/>
    <w:rsid w:val="000B68F6"/>
    <w:rsid w:val="000C0CA9"/>
    <w:rsid w:val="000C29AB"/>
    <w:rsid w:val="000C2A75"/>
    <w:rsid w:val="000C4701"/>
    <w:rsid w:val="000C527E"/>
    <w:rsid w:val="000C6091"/>
    <w:rsid w:val="000D0B72"/>
    <w:rsid w:val="000D1672"/>
    <w:rsid w:val="000E04FE"/>
    <w:rsid w:val="000E085F"/>
    <w:rsid w:val="000E15D9"/>
    <w:rsid w:val="000E20E0"/>
    <w:rsid w:val="000E4A80"/>
    <w:rsid w:val="000E4C7A"/>
    <w:rsid w:val="000E5571"/>
    <w:rsid w:val="000E7431"/>
    <w:rsid w:val="000F043E"/>
    <w:rsid w:val="000F256B"/>
    <w:rsid w:val="000F2BD9"/>
    <w:rsid w:val="000F4A88"/>
    <w:rsid w:val="000F528D"/>
    <w:rsid w:val="000F702D"/>
    <w:rsid w:val="00112FD0"/>
    <w:rsid w:val="00115591"/>
    <w:rsid w:val="0011763A"/>
    <w:rsid w:val="001177C4"/>
    <w:rsid w:val="00117D4E"/>
    <w:rsid w:val="00124807"/>
    <w:rsid w:val="00126205"/>
    <w:rsid w:val="00127D4A"/>
    <w:rsid w:val="00130211"/>
    <w:rsid w:val="0013130B"/>
    <w:rsid w:val="001409D8"/>
    <w:rsid w:val="001447E0"/>
    <w:rsid w:val="001463D3"/>
    <w:rsid w:val="00147307"/>
    <w:rsid w:val="001507E4"/>
    <w:rsid w:val="0015245B"/>
    <w:rsid w:val="00162B4F"/>
    <w:rsid w:val="00166E26"/>
    <w:rsid w:val="0017073C"/>
    <w:rsid w:val="00171990"/>
    <w:rsid w:val="001763DB"/>
    <w:rsid w:val="00177EA5"/>
    <w:rsid w:val="001806FE"/>
    <w:rsid w:val="00181306"/>
    <w:rsid w:val="001822F5"/>
    <w:rsid w:val="001853C0"/>
    <w:rsid w:val="00186AFE"/>
    <w:rsid w:val="001918E2"/>
    <w:rsid w:val="0019549A"/>
    <w:rsid w:val="00195991"/>
    <w:rsid w:val="00196714"/>
    <w:rsid w:val="001A0EEB"/>
    <w:rsid w:val="001A1760"/>
    <w:rsid w:val="001A21B3"/>
    <w:rsid w:val="001A5347"/>
    <w:rsid w:val="001A79FF"/>
    <w:rsid w:val="001B1704"/>
    <w:rsid w:val="001B2C77"/>
    <w:rsid w:val="001B428F"/>
    <w:rsid w:val="001B5864"/>
    <w:rsid w:val="001B58C3"/>
    <w:rsid w:val="001B61AB"/>
    <w:rsid w:val="001C100C"/>
    <w:rsid w:val="001C3DAF"/>
    <w:rsid w:val="001C5D24"/>
    <w:rsid w:val="001C6944"/>
    <w:rsid w:val="001C7265"/>
    <w:rsid w:val="001D1501"/>
    <w:rsid w:val="001D200F"/>
    <w:rsid w:val="001D29EC"/>
    <w:rsid w:val="001D5408"/>
    <w:rsid w:val="001D5FF3"/>
    <w:rsid w:val="001D6BFF"/>
    <w:rsid w:val="001D78A4"/>
    <w:rsid w:val="001D7E58"/>
    <w:rsid w:val="001E5562"/>
    <w:rsid w:val="001E7F8A"/>
    <w:rsid w:val="001F0201"/>
    <w:rsid w:val="001F09C7"/>
    <w:rsid w:val="001F352A"/>
    <w:rsid w:val="001F5D70"/>
    <w:rsid w:val="002010C2"/>
    <w:rsid w:val="00201372"/>
    <w:rsid w:val="002023EB"/>
    <w:rsid w:val="00202B28"/>
    <w:rsid w:val="00202EE0"/>
    <w:rsid w:val="00204B58"/>
    <w:rsid w:val="00205045"/>
    <w:rsid w:val="00211C58"/>
    <w:rsid w:val="00214525"/>
    <w:rsid w:val="00217C9F"/>
    <w:rsid w:val="00220D98"/>
    <w:rsid w:val="002235A2"/>
    <w:rsid w:val="0022421F"/>
    <w:rsid w:val="00224E9F"/>
    <w:rsid w:val="0022640A"/>
    <w:rsid w:val="00230D4B"/>
    <w:rsid w:val="00231E43"/>
    <w:rsid w:val="00233E82"/>
    <w:rsid w:val="00235425"/>
    <w:rsid w:val="002371FD"/>
    <w:rsid w:val="00237B79"/>
    <w:rsid w:val="00246A3A"/>
    <w:rsid w:val="002471D5"/>
    <w:rsid w:val="0025361D"/>
    <w:rsid w:val="00253C26"/>
    <w:rsid w:val="00255DD0"/>
    <w:rsid w:val="00257188"/>
    <w:rsid w:val="002576F6"/>
    <w:rsid w:val="002578B4"/>
    <w:rsid w:val="002629BD"/>
    <w:rsid w:val="002642B5"/>
    <w:rsid w:val="00272074"/>
    <w:rsid w:val="002732BB"/>
    <w:rsid w:val="0027409B"/>
    <w:rsid w:val="0027456E"/>
    <w:rsid w:val="00275EF8"/>
    <w:rsid w:val="00276339"/>
    <w:rsid w:val="00276A6F"/>
    <w:rsid w:val="002802F3"/>
    <w:rsid w:val="0028067A"/>
    <w:rsid w:val="002816D2"/>
    <w:rsid w:val="002824BE"/>
    <w:rsid w:val="00283FC8"/>
    <w:rsid w:val="00285647"/>
    <w:rsid w:val="002A2EA3"/>
    <w:rsid w:val="002A4852"/>
    <w:rsid w:val="002A57E3"/>
    <w:rsid w:val="002B0CD9"/>
    <w:rsid w:val="002B317F"/>
    <w:rsid w:val="002B44F8"/>
    <w:rsid w:val="002B684C"/>
    <w:rsid w:val="002B6C81"/>
    <w:rsid w:val="002B75A7"/>
    <w:rsid w:val="002B78B3"/>
    <w:rsid w:val="002C0FE5"/>
    <w:rsid w:val="002C13B9"/>
    <w:rsid w:val="002C25AF"/>
    <w:rsid w:val="002C3D13"/>
    <w:rsid w:val="002D1213"/>
    <w:rsid w:val="002D207A"/>
    <w:rsid w:val="002E120B"/>
    <w:rsid w:val="002E24F7"/>
    <w:rsid w:val="002E79C6"/>
    <w:rsid w:val="002F5546"/>
    <w:rsid w:val="002F6EA1"/>
    <w:rsid w:val="002F6FAE"/>
    <w:rsid w:val="002F736F"/>
    <w:rsid w:val="002F7461"/>
    <w:rsid w:val="00302911"/>
    <w:rsid w:val="00303069"/>
    <w:rsid w:val="00304676"/>
    <w:rsid w:val="00306982"/>
    <w:rsid w:val="0031047C"/>
    <w:rsid w:val="00324167"/>
    <w:rsid w:val="0032611B"/>
    <w:rsid w:val="00326A4C"/>
    <w:rsid w:val="00333132"/>
    <w:rsid w:val="003340A3"/>
    <w:rsid w:val="00335B35"/>
    <w:rsid w:val="00335D2E"/>
    <w:rsid w:val="00337F61"/>
    <w:rsid w:val="00342815"/>
    <w:rsid w:val="003466E8"/>
    <w:rsid w:val="003466E9"/>
    <w:rsid w:val="0035227D"/>
    <w:rsid w:val="00353D14"/>
    <w:rsid w:val="00355CBF"/>
    <w:rsid w:val="003565F7"/>
    <w:rsid w:val="00361DC0"/>
    <w:rsid w:val="00365686"/>
    <w:rsid w:val="00365D40"/>
    <w:rsid w:val="00367C61"/>
    <w:rsid w:val="003701A8"/>
    <w:rsid w:val="0037444F"/>
    <w:rsid w:val="00374D21"/>
    <w:rsid w:val="00375BBA"/>
    <w:rsid w:val="0037782E"/>
    <w:rsid w:val="003810C1"/>
    <w:rsid w:val="00381E5A"/>
    <w:rsid w:val="0038225E"/>
    <w:rsid w:val="0038302F"/>
    <w:rsid w:val="00385872"/>
    <w:rsid w:val="003915D1"/>
    <w:rsid w:val="0039173C"/>
    <w:rsid w:val="00394B03"/>
    <w:rsid w:val="00395CE4"/>
    <w:rsid w:val="003A1506"/>
    <w:rsid w:val="003A3F14"/>
    <w:rsid w:val="003A434B"/>
    <w:rsid w:val="003A61DC"/>
    <w:rsid w:val="003A761D"/>
    <w:rsid w:val="003A774C"/>
    <w:rsid w:val="003B5608"/>
    <w:rsid w:val="003B6ED7"/>
    <w:rsid w:val="003C0AA9"/>
    <w:rsid w:val="003C36E0"/>
    <w:rsid w:val="003C42DE"/>
    <w:rsid w:val="003C49EA"/>
    <w:rsid w:val="003D3510"/>
    <w:rsid w:val="003D39E0"/>
    <w:rsid w:val="003E018F"/>
    <w:rsid w:val="003E1E43"/>
    <w:rsid w:val="003E2766"/>
    <w:rsid w:val="003E6D8C"/>
    <w:rsid w:val="003F428F"/>
    <w:rsid w:val="003F4292"/>
    <w:rsid w:val="003F77A8"/>
    <w:rsid w:val="004014B0"/>
    <w:rsid w:val="00401F0D"/>
    <w:rsid w:val="00405596"/>
    <w:rsid w:val="00406179"/>
    <w:rsid w:val="00406227"/>
    <w:rsid w:val="0040663B"/>
    <w:rsid w:val="00413C36"/>
    <w:rsid w:val="00414B82"/>
    <w:rsid w:val="00414DDA"/>
    <w:rsid w:val="00416440"/>
    <w:rsid w:val="004220EA"/>
    <w:rsid w:val="00423108"/>
    <w:rsid w:val="0042363E"/>
    <w:rsid w:val="00425658"/>
    <w:rsid w:val="00426AC1"/>
    <w:rsid w:val="00433A34"/>
    <w:rsid w:val="0043422D"/>
    <w:rsid w:val="00444228"/>
    <w:rsid w:val="00445219"/>
    <w:rsid w:val="00453CD6"/>
    <w:rsid w:val="004542C1"/>
    <w:rsid w:val="004545DA"/>
    <w:rsid w:val="00461A8F"/>
    <w:rsid w:val="00461F92"/>
    <w:rsid w:val="00462902"/>
    <w:rsid w:val="004648AF"/>
    <w:rsid w:val="004649F8"/>
    <w:rsid w:val="004676C0"/>
    <w:rsid w:val="00471899"/>
    <w:rsid w:val="00472BA1"/>
    <w:rsid w:val="00473962"/>
    <w:rsid w:val="0047406F"/>
    <w:rsid w:val="00481B25"/>
    <w:rsid w:val="0048341F"/>
    <w:rsid w:val="004869DA"/>
    <w:rsid w:val="004958CB"/>
    <w:rsid w:val="004A1AC1"/>
    <w:rsid w:val="004B0692"/>
    <w:rsid w:val="004B0FAC"/>
    <w:rsid w:val="004B39C5"/>
    <w:rsid w:val="004B677A"/>
    <w:rsid w:val="004B67AA"/>
    <w:rsid w:val="004C75AD"/>
    <w:rsid w:val="004D0CCC"/>
    <w:rsid w:val="004D2102"/>
    <w:rsid w:val="004D2AEB"/>
    <w:rsid w:val="004D5FA3"/>
    <w:rsid w:val="004E150E"/>
    <w:rsid w:val="004E1595"/>
    <w:rsid w:val="004E16BE"/>
    <w:rsid w:val="004E197A"/>
    <w:rsid w:val="004E237A"/>
    <w:rsid w:val="004E3EB9"/>
    <w:rsid w:val="004E59CA"/>
    <w:rsid w:val="004E61E9"/>
    <w:rsid w:val="004F3073"/>
    <w:rsid w:val="004F40C7"/>
    <w:rsid w:val="004F4986"/>
    <w:rsid w:val="004F5F61"/>
    <w:rsid w:val="004F66E1"/>
    <w:rsid w:val="004F79C1"/>
    <w:rsid w:val="004F7CE1"/>
    <w:rsid w:val="005014FA"/>
    <w:rsid w:val="00502527"/>
    <w:rsid w:val="005045E6"/>
    <w:rsid w:val="00507073"/>
    <w:rsid w:val="005071F2"/>
    <w:rsid w:val="0051068E"/>
    <w:rsid w:val="005115ED"/>
    <w:rsid w:val="00511EC4"/>
    <w:rsid w:val="00516700"/>
    <w:rsid w:val="00523132"/>
    <w:rsid w:val="00523E26"/>
    <w:rsid w:val="00524494"/>
    <w:rsid w:val="00524F13"/>
    <w:rsid w:val="005268DE"/>
    <w:rsid w:val="00531259"/>
    <w:rsid w:val="00534AB6"/>
    <w:rsid w:val="005356FD"/>
    <w:rsid w:val="00536C2A"/>
    <w:rsid w:val="00540A48"/>
    <w:rsid w:val="0054496A"/>
    <w:rsid w:val="005463D4"/>
    <w:rsid w:val="005466D0"/>
    <w:rsid w:val="00546892"/>
    <w:rsid w:val="0054699D"/>
    <w:rsid w:val="0055050D"/>
    <w:rsid w:val="005521A6"/>
    <w:rsid w:val="00553258"/>
    <w:rsid w:val="005536C7"/>
    <w:rsid w:val="00554E24"/>
    <w:rsid w:val="00555562"/>
    <w:rsid w:val="005610F0"/>
    <w:rsid w:val="0056395A"/>
    <w:rsid w:val="00565E64"/>
    <w:rsid w:val="00567130"/>
    <w:rsid w:val="00573BC2"/>
    <w:rsid w:val="005741E5"/>
    <w:rsid w:val="00575907"/>
    <w:rsid w:val="00577207"/>
    <w:rsid w:val="00577F3A"/>
    <w:rsid w:val="005805E4"/>
    <w:rsid w:val="00582912"/>
    <w:rsid w:val="00585E02"/>
    <w:rsid w:val="00586488"/>
    <w:rsid w:val="00587AA8"/>
    <w:rsid w:val="00587D48"/>
    <w:rsid w:val="00591767"/>
    <w:rsid w:val="00593E0A"/>
    <w:rsid w:val="00596322"/>
    <w:rsid w:val="00597756"/>
    <w:rsid w:val="005979F8"/>
    <w:rsid w:val="005A224E"/>
    <w:rsid w:val="005A26CF"/>
    <w:rsid w:val="005A29CA"/>
    <w:rsid w:val="005A2AD2"/>
    <w:rsid w:val="005A35D1"/>
    <w:rsid w:val="005A3D1D"/>
    <w:rsid w:val="005B2B67"/>
    <w:rsid w:val="005B32D6"/>
    <w:rsid w:val="005B38DC"/>
    <w:rsid w:val="005C4053"/>
    <w:rsid w:val="005C4FB8"/>
    <w:rsid w:val="005D1D95"/>
    <w:rsid w:val="005D20FB"/>
    <w:rsid w:val="005E1350"/>
    <w:rsid w:val="005E2751"/>
    <w:rsid w:val="005E4059"/>
    <w:rsid w:val="005E4B45"/>
    <w:rsid w:val="005E4B7D"/>
    <w:rsid w:val="005E6673"/>
    <w:rsid w:val="005F0D0D"/>
    <w:rsid w:val="005F1778"/>
    <w:rsid w:val="005F7DC9"/>
    <w:rsid w:val="0060333E"/>
    <w:rsid w:val="00603B49"/>
    <w:rsid w:val="006042F4"/>
    <w:rsid w:val="00604DAF"/>
    <w:rsid w:val="00611488"/>
    <w:rsid w:val="00611B15"/>
    <w:rsid w:val="00617145"/>
    <w:rsid w:val="0061732C"/>
    <w:rsid w:val="00617AE4"/>
    <w:rsid w:val="00617BE4"/>
    <w:rsid w:val="00620258"/>
    <w:rsid w:val="00620660"/>
    <w:rsid w:val="0062228A"/>
    <w:rsid w:val="006422DC"/>
    <w:rsid w:val="00646A3A"/>
    <w:rsid w:val="00650A04"/>
    <w:rsid w:val="00651F6B"/>
    <w:rsid w:val="00652C0B"/>
    <w:rsid w:val="0065503D"/>
    <w:rsid w:val="00662527"/>
    <w:rsid w:val="006629E0"/>
    <w:rsid w:val="0066480D"/>
    <w:rsid w:val="0067065E"/>
    <w:rsid w:val="00674479"/>
    <w:rsid w:val="00674599"/>
    <w:rsid w:val="00675185"/>
    <w:rsid w:val="006776EA"/>
    <w:rsid w:val="00681B31"/>
    <w:rsid w:val="00683971"/>
    <w:rsid w:val="0068645F"/>
    <w:rsid w:val="00686D43"/>
    <w:rsid w:val="0069021A"/>
    <w:rsid w:val="006909AD"/>
    <w:rsid w:val="00692440"/>
    <w:rsid w:val="006927F6"/>
    <w:rsid w:val="00695E26"/>
    <w:rsid w:val="00697E5C"/>
    <w:rsid w:val="006A03CF"/>
    <w:rsid w:val="006A10AC"/>
    <w:rsid w:val="006A1BA5"/>
    <w:rsid w:val="006A48B7"/>
    <w:rsid w:val="006A55B6"/>
    <w:rsid w:val="006B02BD"/>
    <w:rsid w:val="006B3AEE"/>
    <w:rsid w:val="006B4985"/>
    <w:rsid w:val="006B4F10"/>
    <w:rsid w:val="006C02E8"/>
    <w:rsid w:val="006C11F5"/>
    <w:rsid w:val="006C2772"/>
    <w:rsid w:val="006C2A91"/>
    <w:rsid w:val="006C2E3B"/>
    <w:rsid w:val="006C362B"/>
    <w:rsid w:val="006C3EB5"/>
    <w:rsid w:val="006C420B"/>
    <w:rsid w:val="006C7EB8"/>
    <w:rsid w:val="006D0D32"/>
    <w:rsid w:val="006D1046"/>
    <w:rsid w:val="006D77BE"/>
    <w:rsid w:val="006E0C48"/>
    <w:rsid w:val="006E57C8"/>
    <w:rsid w:val="006E79C9"/>
    <w:rsid w:val="006E7D9F"/>
    <w:rsid w:val="006F5BA2"/>
    <w:rsid w:val="006F74AF"/>
    <w:rsid w:val="007016D6"/>
    <w:rsid w:val="00702908"/>
    <w:rsid w:val="00704E42"/>
    <w:rsid w:val="00706323"/>
    <w:rsid w:val="00706D94"/>
    <w:rsid w:val="00710152"/>
    <w:rsid w:val="007112FC"/>
    <w:rsid w:val="00711CCD"/>
    <w:rsid w:val="007132AE"/>
    <w:rsid w:val="00713CF2"/>
    <w:rsid w:val="00715487"/>
    <w:rsid w:val="0071655E"/>
    <w:rsid w:val="00727D3E"/>
    <w:rsid w:val="00730F00"/>
    <w:rsid w:val="007323C3"/>
    <w:rsid w:val="0073319E"/>
    <w:rsid w:val="00734C6D"/>
    <w:rsid w:val="00740ADC"/>
    <w:rsid w:val="0074301C"/>
    <w:rsid w:val="00743023"/>
    <w:rsid w:val="00743FF7"/>
    <w:rsid w:val="00750829"/>
    <w:rsid w:val="00750EE5"/>
    <w:rsid w:val="0075136F"/>
    <w:rsid w:val="00753705"/>
    <w:rsid w:val="00753B98"/>
    <w:rsid w:val="00755AE8"/>
    <w:rsid w:val="007607C0"/>
    <w:rsid w:val="00761F8F"/>
    <w:rsid w:val="00762938"/>
    <w:rsid w:val="007638CF"/>
    <w:rsid w:val="0076605C"/>
    <w:rsid w:val="00767035"/>
    <w:rsid w:val="00771692"/>
    <w:rsid w:val="0077489F"/>
    <w:rsid w:val="007838F5"/>
    <w:rsid w:val="007844D3"/>
    <w:rsid w:val="00785921"/>
    <w:rsid w:val="007872AB"/>
    <w:rsid w:val="00792684"/>
    <w:rsid w:val="0079304C"/>
    <w:rsid w:val="007939EF"/>
    <w:rsid w:val="00794F1D"/>
    <w:rsid w:val="007A3270"/>
    <w:rsid w:val="007A6FF5"/>
    <w:rsid w:val="007B2866"/>
    <w:rsid w:val="007C43A3"/>
    <w:rsid w:val="007D06DC"/>
    <w:rsid w:val="007D40C4"/>
    <w:rsid w:val="007E13E6"/>
    <w:rsid w:val="007E383B"/>
    <w:rsid w:val="007E3B62"/>
    <w:rsid w:val="007E4520"/>
    <w:rsid w:val="007E4BC7"/>
    <w:rsid w:val="007E6D15"/>
    <w:rsid w:val="007E7230"/>
    <w:rsid w:val="007F23A3"/>
    <w:rsid w:val="007F2ECE"/>
    <w:rsid w:val="007F7D80"/>
    <w:rsid w:val="0080704F"/>
    <w:rsid w:val="008075D5"/>
    <w:rsid w:val="00811230"/>
    <w:rsid w:val="00824C34"/>
    <w:rsid w:val="00826EF1"/>
    <w:rsid w:val="008300E4"/>
    <w:rsid w:val="0083067B"/>
    <w:rsid w:val="00841726"/>
    <w:rsid w:val="00845EC4"/>
    <w:rsid w:val="00846C73"/>
    <w:rsid w:val="008470C6"/>
    <w:rsid w:val="00847517"/>
    <w:rsid w:val="00850AEF"/>
    <w:rsid w:val="00855F0B"/>
    <w:rsid w:val="008577A0"/>
    <w:rsid w:val="008579A7"/>
    <w:rsid w:val="00861E76"/>
    <w:rsid w:val="0086302A"/>
    <w:rsid w:val="00864136"/>
    <w:rsid w:val="008649B8"/>
    <w:rsid w:val="00872075"/>
    <w:rsid w:val="00873E84"/>
    <w:rsid w:val="00884B66"/>
    <w:rsid w:val="008923DA"/>
    <w:rsid w:val="008929EA"/>
    <w:rsid w:val="008930C3"/>
    <w:rsid w:val="00893734"/>
    <w:rsid w:val="00896B87"/>
    <w:rsid w:val="008A14A2"/>
    <w:rsid w:val="008A29FB"/>
    <w:rsid w:val="008A36AB"/>
    <w:rsid w:val="008A6FB6"/>
    <w:rsid w:val="008A71A0"/>
    <w:rsid w:val="008A78DA"/>
    <w:rsid w:val="008B187F"/>
    <w:rsid w:val="008B2524"/>
    <w:rsid w:val="008B386F"/>
    <w:rsid w:val="008B4B40"/>
    <w:rsid w:val="008C2FC9"/>
    <w:rsid w:val="008D3BE2"/>
    <w:rsid w:val="008D3D86"/>
    <w:rsid w:val="008D521B"/>
    <w:rsid w:val="008D5D0E"/>
    <w:rsid w:val="008D71B0"/>
    <w:rsid w:val="008D7FF0"/>
    <w:rsid w:val="008E1B87"/>
    <w:rsid w:val="008E2A12"/>
    <w:rsid w:val="008E3CD1"/>
    <w:rsid w:val="008F284F"/>
    <w:rsid w:val="008F2D4D"/>
    <w:rsid w:val="008F5294"/>
    <w:rsid w:val="008F54F7"/>
    <w:rsid w:val="008F7023"/>
    <w:rsid w:val="008F75D7"/>
    <w:rsid w:val="00901E88"/>
    <w:rsid w:val="00901F82"/>
    <w:rsid w:val="00906137"/>
    <w:rsid w:val="00906DD5"/>
    <w:rsid w:val="00911089"/>
    <w:rsid w:val="00917FB3"/>
    <w:rsid w:val="00926774"/>
    <w:rsid w:val="0092719A"/>
    <w:rsid w:val="00932B9F"/>
    <w:rsid w:val="009334B3"/>
    <w:rsid w:val="009339AF"/>
    <w:rsid w:val="00937EA4"/>
    <w:rsid w:val="00941FA3"/>
    <w:rsid w:val="0094510B"/>
    <w:rsid w:val="00947363"/>
    <w:rsid w:val="00947B43"/>
    <w:rsid w:val="00947C06"/>
    <w:rsid w:val="00950796"/>
    <w:rsid w:val="00950E0F"/>
    <w:rsid w:val="009518C4"/>
    <w:rsid w:val="00951A7E"/>
    <w:rsid w:val="00954625"/>
    <w:rsid w:val="009549B6"/>
    <w:rsid w:val="0096156C"/>
    <w:rsid w:val="00961F52"/>
    <w:rsid w:val="00962A57"/>
    <w:rsid w:val="009639E0"/>
    <w:rsid w:val="00965468"/>
    <w:rsid w:val="00967D57"/>
    <w:rsid w:val="00970F39"/>
    <w:rsid w:val="00972ED6"/>
    <w:rsid w:val="00975D77"/>
    <w:rsid w:val="00980117"/>
    <w:rsid w:val="00980D4E"/>
    <w:rsid w:val="00981740"/>
    <w:rsid w:val="00983786"/>
    <w:rsid w:val="00986576"/>
    <w:rsid w:val="00991283"/>
    <w:rsid w:val="00993930"/>
    <w:rsid w:val="009A0410"/>
    <w:rsid w:val="009A0D5B"/>
    <w:rsid w:val="009A14D3"/>
    <w:rsid w:val="009A47A2"/>
    <w:rsid w:val="009A56BE"/>
    <w:rsid w:val="009A5778"/>
    <w:rsid w:val="009A5B8C"/>
    <w:rsid w:val="009A5F91"/>
    <w:rsid w:val="009A6AAC"/>
    <w:rsid w:val="009A7334"/>
    <w:rsid w:val="009B2293"/>
    <w:rsid w:val="009B26E8"/>
    <w:rsid w:val="009B52ED"/>
    <w:rsid w:val="009B5C6C"/>
    <w:rsid w:val="009C06F0"/>
    <w:rsid w:val="009C36BA"/>
    <w:rsid w:val="009C3D0B"/>
    <w:rsid w:val="009C6891"/>
    <w:rsid w:val="009C7F00"/>
    <w:rsid w:val="009D0064"/>
    <w:rsid w:val="009D20D2"/>
    <w:rsid w:val="009D5674"/>
    <w:rsid w:val="009E0255"/>
    <w:rsid w:val="009E369F"/>
    <w:rsid w:val="009F79BB"/>
    <w:rsid w:val="00A00B7A"/>
    <w:rsid w:val="00A035A3"/>
    <w:rsid w:val="00A06CB2"/>
    <w:rsid w:val="00A07160"/>
    <w:rsid w:val="00A11C33"/>
    <w:rsid w:val="00A16046"/>
    <w:rsid w:val="00A2074F"/>
    <w:rsid w:val="00A225DB"/>
    <w:rsid w:val="00A2287A"/>
    <w:rsid w:val="00A27221"/>
    <w:rsid w:val="00A306FA"/>
    <w:rsid w:val="00A335F2"/>
    <w:rsid w:val="00A366E4"/>
    <w:rsid w:val="00A3778F"/>
    <w:rsid w:val="00A4062B"/>
    <w:rsid w:val="00A453F2"/>
    <w:rsid w:val="00A465F3"/>
    <w:rsid w:val="00A46DED"/>
    <w:rsid w:val="00A4775F"/>
    <w:rsid w:val="00A502DA"/>
    <w:rsid w:val="00A513C4"/>
    <w:rsid w:val="00A542B9"/>
    <w:rsid w:val="00A5456B"/>
    <w:rsid w:val="00A57C1B"/>
    <w:rsid w:val="00A57D5D"/>
    <w:rsid w:val="00A6044D"/>
    <w:rsid w:val="00A6137B"/>
    <w:rsid w:val="00A641DE"/>
    <w:rsid w:val="00A6542C"/>
    <w:rsid w:val="00A704DB"/>
    <w:rsid w:val="00A71FE1"/>
    <w:rsid w:val="00A735A3"/>
    <w:rsid w:val="00A7445A"/>
    <w:rsid w:val="00A74F7E"/>
    <w:rsid w:val="00A8214A"/>
    <w:rsid w:val="00A8371C"/>
    <w:rsid w:val="00A8513B"/>
    <w:rsid w:val="00A868C4"/>
    <w:rsid w:val="00A9018B"/>
    <w:rsid w:val="00A903C3"/>
    <w:rsid w:val="00A91785"/>
    <w:rsid w:val="00A93020"/>
    <w:rsid w:val="00A9407A"/>
    <w:rsid w:val="00A95A39"/>
    <w:rsid w:val="00AA106D"/>
    <w:rsid w:val="00AA1AEA"/>
    <w:rsid w:val="00AA4381"/>
    <w:rsid w:val="00AA599C"/>
    <w:rsid w:val="00AB1541"/>
    <w:rsid w:val="00AB1927"/>
    <w:rsid w:val="00AB372F"/>
    <w:rsid w:val="00AB3821"/>
    <w:rsid w:val="00AC1E7A"/>
    <w:rsid w:val="00AC2DD5"/>
    <w:rsid w:val="00AC3A4C"/>
    <w:rsid w:val="00AC4D7C"/>
    <w:rsid w:val="00AC628F"/>
    <w:rsid w:val="00AD5D22"/>
    <w:rsid w:val="00AD6074"/>
    <w:rsid w:val="00AD615F"/>
    <w:rsid w:val="00AD7BF9"/>
    <w:rsid w:val="00AD7D7F"/>
    <w:rsid w:val="00AE0AC5"/>
    <w:rsid w:val="00AE43BE"/>
    <w:rsid w:val="00AE667F"/>
    <w:rsid w:val="00AF25E1"/>
    <w:rsid w:val="00AF5A03"/>
    <w:rsid w:val="00AF7A24"/>
    <w:rsid w:val="00B00286"/>
    <w:rsid w:val="00B0039C"/>
    <w:rsid w:val="00B02398"/>
    <w:rsid w:val="00B034F7"/>
    <w:rsid w:val="00B0416F"/>
    <w:rsid w:val="00B05C8A"/>
    <w:rsid w:val="00B05D9E"/>
    <w:rsid w:val="00B06C02"/>
    <w:rsid w:val="00B10B0D"/>
    <w:rsid w:val="00B12422"/>
    <w:rsid w:val="00B1377C"/>
    <w:rsid w:val="00B14684"/>
    <w:rsid w:val="00B14E40"/>
    <w:rsid w:val="00B1523B"/>
    <w:rsid w:val="00B1733E"/>
    <w:rsid w:val="00B22596"/>
    <w:rsid w:val="00B26D73"/>
    <w:rsid w:val="00B3661A"/>
    <w:rsid w:val="00B40192"/>
    <w:rsid w:val="00B40AF4"/>
    <w:rsid w:val="00B46E3B"/>
    <w:rsid w:val="00B474D9"/>
    <w:rsid w:val="00B54322"/>
    <w:rsid w:val="00B54D74"/>
    <w:rsid w:val="00B62918"/>
    <w:rsid w:val="00B6763D"/>
    <w:rsid w:val="00B714C0"/>
    <w:rsid w:val="00B71AC6"/>
    <w:rsid w:val="00B72104"/>
    <w:rsid w:val="00B767BB"/>
    <w:rsid w:val="00B82F1B"/>
    <w:rsid w:val="00B83C27"/>
    <w:rsid w:val="00B84384"/>
    <w:rsid w:val="00B84465"/>
    <w:rsid w:val="00B875AF"/>
    <w:rsid w:val="00B87FF2"/>
    <w:rsid w:val="00B9072C"/>
    <w:rsid w:val="00B93F32"/>
    <w:rsid w:val="00BA0BE6"/>
    <w:rsid w:val="00BA154E"/>
    <w:rsid w:val="00BA4DD3"/>
    <w:rsid w:val="00BA4F4B"/>
    <w:rsid w:val="00BA53E8"/>
    <w:rsid w:val="00BA765D"/>
    <w:rsid w:val="00BA7883"/>
    <w:rsid w:val="00BB0DC4"/>
    <w:rsid w:val="00BB5544"/>
    <w:rsid w:val="00BC2098"/>
    <w:rsid w:val="00BC7A5D"/>
    <w:rsid w:val="00BD01D9"/>
    <w:rsid w:val="00BD0C75"/>
    <w:rsid w:val="00BD0EBB"/>
    <w:rsid w:val="00BD18B1"/>
    <w:rsid w:val="00BD2884"/>
    <w:rsid w:val="00BD3AA2"/>
    <w:rsid w:val="00BD59D7"/>
    <w:rsid w:val="00BE55C6"/>
    <w:rsid w:val="00BF06B3"/>
    <w:rsid w:val="00BF374F"/>
    <w:rsid w:val="00BF610D"/>
    <w:rsid w:val="00BF720B"/>
    <w:rsid w:val="00C04511"/>
    <w:rsid w:val="00C07CF1"/>
    <w:rsid w:val="00C120B3"/>
    <w:rsid w:val="00C12F1B"/>
    <w:rsid w:val="00C159BA"/>
    <w:rsid w:val="00C16846"/>
    <w:rsid w:val="00C20731"/>
    <w:rsid w:val="00C2311B"/>
    <w:rsid w:val="00C238F5"/>
    <w:rsid w:val="00C25616"/>
    <w:rsid w:val="00C25737"/>
    <w:rsid w:val="00C30A67"/>
    <w:rsid w:val="00C341F3"/>
    <w:rsid w:val="00C430C6"/>
    <w:rsid w:val="00C43888"/>
    <w:rsid w:val="00C439BE"/>
    <w:rsid w:val="00C470D6"/>
    <w:rsid w:val="00C47580"/>
    <w:rsid w:val="00C52D1E"/>
    <w:rsid w:val="00C548BF"/>
    <w:rsid w:val="00C54CFB"/>
    <w:rsid w:val="00C5780B"/>
    <w:rsid w:val="00C6627E"/>
    <w:rsid w:val="00C71396"/>
    <w:rsid w:val="00C7395D"/>
    <w:rsid w:val="00C7703B"/>
    <w:rsid w:val="00C77966"/>
    <w:rsid w:val="00C779E4"/>
    <w:rsid w:val="00C77ECB"/>
    <w:rsid w:val="00C80590"/>
    <w:rsid w:val="00C80E21"/>
    <w:rsid w:val="00C80FE3"/>
    <w:rsid w:val="00C82928"/>
    <w:rsid w:val="00C83D62"/>
    <w:rsid w:val="00C976F3"/>
    <w:rsid w:val="00CA33B8"/>
    <w:rsid w:val="00CA38C9"/>
    <w:rsid w:val="00CA428E"/>
    <w:rsid w:val="00CA65A0"/>
    <w:rsid w:val="00CB1C43"/>
    <w:rsid w:val="00CB3394"/>
    <w:rsid w:val="00CB5F2E"/>
    <w:rsid w:val="00CB617D"/>
    <w:rsid w:val="00CC1C62"/>
    <w:rsid w:val="00CC6C27"/>
    <w:rsid w:val="00CC719B"/>
    <w:rsid w:val="00CC7DDA"/>
    <w:rsid w:val="00CC7E0B"/>
    <w:rsid w:val="00CD7B99"/>
    <w:rsid w:val="00CD7C7E"/>
    <w:rsid w:val="00CE3355"/>
    <w:rsid w:val="00CE40BB"/>
    <w:rsid w:val="00CE4F75"/>
    <w:rsid w:val="00CF1782"/>
    <w:rsid w:val="00CF2597"/>
    <w:rsid w:val="00CF36EA"/>
    <w:rsid w:val="00CF7365"/>
    <w:rsid w:val="00CF78EF"/>
    <w:rsid w:val="00D00B30"/>
    <w:rsid w:val="00D03896"/>
    <w:rsid w:val="00D0648B"/>
    <w:rsid w:val="00D0720C"/>
    <w:rsid w:val="00D133EB"/>
    <w:rsid w:val="00D157CE"/>
    <w:rsid w:val="00D22C9A"/>
    <w:rsid w:val="00D2304D"/>
    <w:rsid w:val="00D31F48"/>
    <w:rsid w:val="00D36206"/>
    <w:rsid w:val="00D409A0"/>
    <w:rsid w:val="00D4153A"/>
    <w:rsid w:val="00D44B82"/>
    <w:rsid w:val="00D5128E"/>
    <w:rsid w:val="00D53A54"/>
    <w:rsid w:val="00D550C4"/>
    <w:rsid w:val="00D56429"/>
    <w:rsid w:val="00D60EBD"/>
    <w:rsid w:val="00D6289F"/>
    <w:rsid w:val="00D628EF"/>
    <w:rsid w:val="00D63292"/>
    <w:rsid w:val="00D64281"/>
    <w:rsid w:val="00D64AAB"/>
    <w:rsid w:val="00D704FF"/>
    <w:rsid w:val="00D75657"/>
    <w:rsid w:val="00D80532"/>
    <w:rsid w:val="00D80807"/>
    <w:rsid w:val="00D820F8"/>
    <w:rsid w:val="00D83C63"/>
    <w:rsid w:val="00D8575C"/>
    <w:rsid w:val="00D8766E"/>
    <w:rsid w:val="00D90B8A"/>
    <w:rsid w:val="00D92E12"/>
    <w:rsid w:val="00D9476C"/>
    <w:rsid w:val="00D95974"/>
    <w:rsid w:val="00D9683B"/>
    <w:rsid w:val="00DA0273"/>
    <w:rsid w:val="00DA3015"/>
    <w:rsid w:val="00DA41BB"/>
    <w:rsid w:val="00DA686F"/>
    <w:rsid w:val="00DB7A0C"/>
    <w:rsid w:val="00DC1485"/>
    <w:rsid w:val="00DC27E7"/>
    <w:rsid w:val="00DC32A3"/>
    <w:rsid w:val="00DC5942"/>
    <w:rsid w:val="00DC5B26"/>
    <w:rsid w:val="00DD036A"/>
    <w:rsid w:val="00DD26B1"/>
    <w:rsid w:val="00DE0C05"/>
    <w:rsid w:val="00DE2118"/>
    <w:rsid w:val="00DE3D7D"/>
    <w:rsid w:val="00DE3EC6"/>
    <w:rsid w:val="00DF10EF"/>
    <w:rsid w:val="00DF23FC"/>
    <w:rsid w:val="00DF29E4"/>
    <w:rsid w:val="00DF37A9"/>
    <w:rsid w:val="00DF39CD"/>
    <w:rsid w:val="00DF3B30"/>
    <w:rsid w:val="00DF4C84"/>
    <w:rsid w:val="00DF4F88"/>
    <w:rsid w:val="00DF7F38"/>
    <w:rsid w:val="00E024EA"/>
    <w:rsid w:val="00E032F4"/>
    <w:rsid w:val="00E033F6"/>
    <w:rsid w:val="00E07D45"/>
    <w:rsid w:val="00E07FB8"/>
    <w:rsid w:val="00E11BFC"/>
    <w:rsid w:val="00E12128"/>
    <w:rsid w:val="00E140E4"/>
    <w:rsid w:val="00E14413"/>
    <w:rsid w:val="00E20102"/>
    <w:rsid w:val="00E224C4"/>
    <w:rsid w:val="00E24590"/>
    <w:rsid w:val="00E33424"/>
    <w:rsid w:val="00E350E8"/>
    <w:rsid w:val="00E35AD7"/>
    <w:rsid w:val="00E36718"/>
    <w:rsid w:val="00E376E3"/>
    <w:rsid w:val="00E42FCB"/>
    <w:rsid w:val="00E50C87"/>
    <w:rsid w:val="00E51FB8"/>
    <w:rsid w:val="00E521B4"/>
    <w:rsid w:val="00E53CED"/>
    <w:rsid w:val="00E54571"/>
    <w:rsid w:val="00E5552F"/>
    <w:rsid w:val="00E556D1"/>
    <w:rsid w:val="00E56E57"/>
    <w:rsid w:val="00E5739B"/>
    <w:rsid w:val="00E623BB"/>
    <w:rsid w:val="00E657C9"/>
    <w:rsid w:val="00E67950"/>
    <w:rsid w:val="00E7609D"/>
    <w:rsid w:val="00E83936"/>
    <w:rsid w:val="00E83C20"/>
    <w:rsid w:val="00E900EB"/>
    <w:rsid w:val="00E91163"/>
    <w:rsid w:val="00E930F5"/>
    <w:rsid w:val="00E97FCB"/>
    <w:rsid w:val="00EA36BF"/>
    <w:rsid w:val="00EA4CBA"/>
    <w:rsid w:val="00EA6527"/>
    <w:rsid w:val="00EA656F"/>
    <w:rsid w:val="00EB1336"/>
    <w:rsid w:val="00EB5921"/>
    <w:rsid w:val="00EC08B9"/>
    <w:rsid w:val="00EC6350"/>
    <w:rsid w:val="00EC6F99"/>
    <w:rsid w:val="00EE0792"/>
    <w:rsid w:val="00EE3215"/>
    <w:rsid w:val="00EE4316"/>
    <w:rsid w:val="00EF013D"/>
    <w:rsid w:val="00EF0779"/>
    <w:rsid w:val="00EF0E82"/>
    <w:rsid w:val="00EF19AF"/>
    <w:rsid w:val="00EF2642"/>
    <w:rsid w:val="00EF3681"/>
    <w:rsid w:val="00EF3ABE"/>
    <w:rsid w:val="00EF4C72"/>
    <w:rsid w:val="00EF5E87"/>
    <w:rsid w:val="00EF693F"/>
    <w:rsid w:val="00F03CC5"/>
    <w:rsid w:val="00F0715F"/>
    <w:rsid w:val="00F114D5"/>
    <w:rsid w:val="00F15EBE"/>
    <w:rsid w:val="00F20226"/>
    <w:rsid w:val="00F20B32"/>
    <w:rsid w:val="00F20BC2"/>
    <w:rsid w:val="00F22C92"/>
    <w:rsid w:val="00F26849"/>
    <w:rsid w:val="00F302AC"/>
    <w:rsid w:val="00F31DF7"/>
    <w:rsid w:val="00F33347"/>
    <w:rsid w:val="00F34255"/>
    <w:rsid w:val="00F342E4"/>
    <w:rsid w:val="00F356BC"/>
    <w:rsid w:val="00F36293"/>
    <w:rsid w:val="00F508AB"/>
    <w:rsid w:val="00F5160E"/>
    <w:rsid w:val="00F53C03"/>
    <w:rsid w:val="00F53D7A"/>
    <w:rsid w:val="00F54444"/>
    <w:rsid w:val="00F54C9D"/>
    <w:rsid w:val="00F559DD"/>
    <w:rsid w:val="00F5625B"/>
    <w:rsid w:val="00F56F5D"/>
    <w:rsid w:val="00F607E1"/>
    <w:rsid w:val="00F6358B"/>
    <w:rsid w:val="00F6694B"/>
    <w:rsid w:val="00F67F30"/>
    <w:rsid w:val="00F7094E"/>
    <w:rsid w:val="00F74219"/>
    <w:rsid w:val="00F85BE7"/>
    <w:rsid w:val="00F86FF8"/>
    <w:rsid w:val="00F90C7C"/>
    <w:rsid w:val="00F91F22"/>
    <w:rsid w:val="00F946E0"/>
    <w:rsid w:val="00F94814"/>
    <w:rsid w:val="00F97163"/>
    <w:rsid w:val="00FB1C68"/>
    <w:rsid w:val="00FB26C7"/>
    <w:rsid w:val="00FB341B"/>
    <w:rsid w:val="00FB4EC6"/>
    <w:rsid w:val="00FB56C5"/>
    <w:rsid w:val="00FB604C"/>
    <w:rsid w:val="00FB6A46"/>
    <w:rsid w:val="00FC394F"/>
    <w:rsid w:val="00FC48AA"/>
    <w:rsid w:val="00FC525F"/>
    <w:rsid w:val="00FC57F6"/>
    <w:rsid w:val="00FC6C56"/>
    <w:rsid w:val="00FD4A6E"/>
    <w:rsid w:val="00FD5319"/>
    <w:rsid w:val="00FD57B4"/>
    <w:rsid w:val="00FD7B1D"/>
    <w:rsid w:val="00FE0070"/>
    <w:rsid w:val="00FE4C68"/>
    <w:rsid w:val="00FE5410"/>
    <w:rsid w:val="00FE6E96"/>
    <w:rsid w:val="00FE7FCA"/>
    <w:rsid w:val="00FF6434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5:docId w15:val="{B7669836-C8D8-4440-8E9D-B4C8F701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 w:qFormat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3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Calibri" w:hAnsi="Calibri" w:cs="Traditional Arabic"/>
      <w:sz w:val="28"/>
      <w:szCs w:val="38"/>
      <w:lang w:val="en-GB" w:eastAsia="en-US" w:bidi="ar-EG"/>
    </w:rPr>
  </w:style>
  <w:style w:type="paragraph" w:styleId="Heading1">
    <w:name w:val="heading 1"/>
    <w:basedOn w:val="Normal"/>
    <w:next w:val="Normal"/>
    <w:link w:val="Heading1Char"/>
    <w:qFormat/>
    <w:rsid w:val="0079304C"/>
    <w:pPr>
      <w:keepNext/>
      <w:keepLines/>
      <w:spacing w:before="480"/>
      <w:ind w:left="567" w:hanging="567"/>
      <w:outlineLvl w:val="0"/>
    </w:pPr>
    <w:rPr>
      <w:b/>
      <w:bCs/>
      <w:sz w:val="26"/>
      <w:szCs w:val="36"/>
    </w:rPr>
  </w:style>
  <w:style w:type="paragraph" w:styleId="Heading2">
    <w:name w:val="heading 2"/>
    <w:basedOn w:val="Heading1"/>
    <w:next w:val="Normal"/>
    <w:link w:val="Heading2Char"/>
    <w:qFormat/>
    <w:rsid w:val="0079304C"/>
    <w:pPr>
      <w:spacing w:before="320"/>
      <w:outlineLvl w:val="1"/>
    </w:pPr>
    <w:rPr>
      <w:position w:val="2"/>
      <w:sz w:val="24"/>
      <w:szCs w:val="32"/>
    </w:rPr>
  </w:style>
  <w:style w:type="paragraph" w:styleId="Heading3">
    <w:name w:val="heading 3"/>
    <w:basedOn w:val="Heading1"/>
    <w:next w:val="Normal"/>
    <w:link w:val="Heading3Char"/>
    <w:qFormat/>
    <w:rsid w:val="00057CBE"/>
    <w:pPr>
      <w:spacing w:before="20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link w:val="Heading4Char"/>
    <w:qFormat/>
    <w:rsid w:val="009C6891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57CBE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057CBE"/>
    <w:pPr>
      <w:outlineLvl w:val="5"/>
    </w:pPr>
  </w:style>
  <w:style w:type="paragraph" w:styleId="Heading7">
    <w:name w:val="heading 7"/>
    <w:basedOn w:val="Heading4"/>
    <w:next w:val="Normal"/>
    <w:link w:val="Heading7Char"/>
    <w:qFormat/>
    <w:rsid w:val="00057CBE"/>
    <w:pPr>
      <w:ind w:left="1701" w:hanging="1701"/>
      <w:outlineLvl w:val="6"/>
    </w:pPr>
  </w:style>
  <w:style w:type="paragraph" w:styleId="Heading8">
    <w:name w:val="heading 8"/>
    <w:basedOn w:val="Heading4"/>
    <w:next w:val="Normal"/>
    <w:link w:val="Heading8Char"/>
    <w:qFormat/>
    <w:rsid w:val="00057CBE"/>
    <w:pPr>
      <w:ind w:left="1701" w:hanging="1701"/>
      <w:outlineLvl w:val="7"/>
    </w:pPr>
  </w:style>
  <w:style w:type="paragraph" w:styleId="Heading9">
    <w:name w:val="heading 9"/>
    <w:basedOn w:val="Heading4"/>
    <w:next w:val="Normal"/>
    <w:link w:val="Heading9Char"/>
    <w:qFormat/>
    <w:rsid w:val="00057CBE"/>
    <w:pPr>
      <w:ind w:left="1701" w:hanging="1701"/>
      <w:outlineLvl w:val="8"/>
    </w:pPr>
    <w:rPr>
      <w:positio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304C"/>
    <w:rPr>
      <w:rFonts w:ascii="Calibri" w:hAnsi="Calibri" w:cs="Traditional Arabic"/>
      <w:b/>
      <w:bCs/>
      <w:sz w:val="26"/>
      <w:szCs w:val="36"/>
      <w:lang w:val="en-GB" w:eastAsia="en-US" w:bidi="ar-EG"/>
    </w:rPr>
  </w:style>
  <w:style w:type="character" w:customStyle="1" w:styleId="Heading2Char">
    <w:name w:val="Heading 2 Char"/>
    <w:basedOn w:val="DefaultParagraphFont"/>
    <w:link w:val="Heading2"/>
    <w:rsid w:val="0079304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customStyle="1" w:styleId="Heading3Char">
    <w:name w:val="Heading 3 Char"/>
    <w:basedOn w:val="Heading1Char"/>
    <w:link w:val="Heading3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4Char">
    <w:name w:val="Heading 4 Char"/>
    <w:basedOn w:val="Heading3Char"/>
    <w:link w:val="Heading4"/>
    <w:rsid w:val="009C6891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5Char">
    <w:name w:val="Heading 5 Char"/>
    <w:basedOn w:val="Heading4Char"/>
    <w:link w:val="Heading5"/>
    <w:uiPriority w:val="99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6Char">
    <w:name w:val="Heading 6 Char"/>
    <w:basedOn w:val="Heading4Char"/>
    <w:link w:val="Heading6"/>
    <w:uiPriority w:val="99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7Char">
    <w:name w:val="Heading 7 Char"/>
    <w:basedOn w:val="Heading4Char"/>
    <w:link w:val="Heading7"/>
    <w:uiPriority w:val="99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8Char">
    <w:name w:val="Heading 8 Char"/>
    <w:basedOn w:val="Heading4Char"/>
    <w:link w:val="Heading8"/>
    <w:uiPriority w:val="99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9Char">
    <w:name w:val="Heading 9 Char"/>
    <w:basedOn w:val="DefaultParagraphFont"/>
    <w:link w:val="Heading9"/>
    <w:uiPriority w:val="99"/>
    <w:rsid w:val="00650A04"/>
    <w:rPr>
      <w:rFonts w:ascii="Calibri" w:hAnsi="Calibri" w:cs="Traditional Arabic"/>
      <w:b/>
      <w:bCs/>
      <w:position w:val="2"/>
      <w:sz w:val="22"/>
      <w:szCs w:val="30"/>
      <w:lang w:val="en-GB" w:eastAsia="en-US" w:bidi="ar-EG"/>
    </w:rPr>
  </w:style>
  <w:style w:type="paragraph" w:styleId="TOC8">
    <w:name w:val="toc 8"/>
    <w:basedOn w:val="Normal"/>
    <w:next w:val="Normal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7">
    <w:name w:val="toc 7"/>
    <w:basedOn w:val="Normal"/>
    <w:next w:val="Normal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6">
    <w:name w:val="toc 6"/>
    <w:basedOn w:val="Normal"/>
    <w:next w:val="Normal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5">
    <w:name w:val="toc 5"/>
    <w:basedOn w:val="Normal"/>
    <w:next w:val="Normal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4">
    <w:name w:val="toc 4"/>
    <w:basedOn w:val="TOC2"/>
    <w:next w:val="Normal"/>
    <w:rsid w:val="00057CBE"/>
    <w:pPr>
      <w:tabs>
        <w:tab w:val="left" w:pos="8789"/>
      </w:tabs>
    </w:pPr>
  </w:style>
  <w:style w:type="paragraph" w:styleId="TOC2">
    <w:name w:val="toc 2"/>
    <w:basedOn w:val="TOC1"/>
    <w:next w:val="Normal"/>
    <w:rsid w:val="00057CBE"/>
    <w:pPr>
      <w:spacing w:before="60"/>
    </w:pPr>
  </w:style>
  <w:style w:type="paragraph" w:styleId="TOC1">
    <w:name w:val="toc 1"/>
    <w:basedOn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3">
    <w:name w:val="toc 3"/>
    <w:basedOn w:val="TOC1"/>
    <w:next w:val="Normal"/>
    <w:rsid w:val="00057CBE"/>
    <w:pPr>
      <w:spacing w:before="60"/>
    </w:pPr>
  </w:style>
  <w:style w:type="paragraph" w:styleId="Header">
    <w:name w:val="header"/>
    <w:link w:val="HeaderChar"/>
    <w:rsid w:val="00F33347"/>
    <w:pPr>
      <w:jc w:val="center"/>
    </w:pPr>
    <w:rPr>
      <w:rFonts w:ascii="Calibri" w:hAnsi="Calibri" w:cs="Calibri"/>
      <w:b/>
      <w:bCs/>
      <w:sz w:val="22"/>
      <w:szCs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33347"/>
    <w:rPr>
      <w:rFonts w:ascii="Calibri" w:hAnsi="Calibri" w:cs="Calibri"/>
      <w:b/>
      <w:bCs/>
      <w:sz w:val="22"/>
      <w:szCs w:val="22"/>
      <w:lang w:val="en-GB" w:eastAsia="en-US"/>
    </w:rPr>
  </w:style>
  <w:style w:type="paragraph" w:customStyle="1" w:styleId="Tablelegend">
    <w:name w:val="Table_legend"/>
    <w:basedOn w:val="Tabletext"/>
    <w:rsid w:val="00057CBE"/>
    <w:pPr>
      <w:spacing w:before="120"/>
    </w:pPr>
  </w:style>
  <w:style w:type="paragraph" w:customStyle="1" w:styleId="Tabletext">
    <w:name w:val="Table_text"/>
    <w:basedOn w:val="Normal"/>
    <w:qFormat/>
    <w:rsid w:val="009A14D3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 w:line="260" w:lineRule="exact"/>
    </w:pPr>
    <w:rPr>
      <w:sz w:val="20"/>
      <w:szCs w:val="26"/>
    </w:rPr>
  </w:style>
  <w:style w:type="paragraph" w:customStyle="1" w:styleId="Part">
    <w:name w:val="Part"/>
    <w:basedOn w:val="Normal"/>
    <w:next w:val="Normal"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600" w:line="240" w:lineRule="auto"/>
      <w:jc w:val="center"/>
    </w:pPr>
    <w:rPr>
      <w:rFonts w:cs="Times New Roman"/>
      <w:caps/>
      <w:szCs w:val="20"/>
      <w:lang w:bidi="ar-SA"/>
    </w:rPr>
  </w:style>
  <w:style w:type="paragraph" w:customStyle="1" w:styleId="TableNo">
    <w:name w:val="Table_No"/>
    <w:basedOn w:val="Normal"/>
    <w:next w:val="Normal"/>
    <w:qFormat/>
    <w:rsid w:val="000640DE"/>
    <w:pPr>
      <w:keepNext/>
      <w:spacing w:before="240" w:after="120"/>
      <w:jc w:val="center"/>
    </w:pPr>
    <w:rPr>
      <w:caps/>
    </w:rPr>
  </w:style>
  <w:style w:type="paragraph" w:customStyle="1" w:styleId="enumlev1">
    <w:name w:val="enumlev1"/>
    <w:basedOn w:val="Normal"/>
    <w:link w:val="enumlev1Char"/>
    <w:qFormat/>
    <w:rsid w:val="00AB372F"/>
    <w:pPr>
      <w:spacing w:before="80" w:line="185" w:lineRule="auto"/>
      <w:ind w:left="567" w:hanging="567"/>
    </w:pPr>
  </w:style>
  <w:style w:type="character" w:customStyle="1" w:styleId="enumlev1Char">
    <w:name w:val="enumlev1 Char"/>
    <w:basedOn w:val="DefaultParagraphFont"/>
    <w:link w:val="enumlev1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2">
    <w:name w:val="enumlev2"/>
    <w:basedOn w:val="enumlev1"/>
    <w:link w:val="enumlev2Char"/>
    <w:qFormat/>
    <w:rsid w:val="00AB372F"/>
    <w:pPr>
      <w:ind w:left="1134"/>
    </w:pPr>
  </w:style>
  <w:style w:type="character" w:customStyle="1" w:styleId="enumlev2Char">
    <w:name w:val="enumlev2 Char"/>
    <w:basedOn w:val="enumlev1Char"/>
    <w:link w:val="enumlev2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3">
    <w:name w:val="enumlev3"/>
    <w:basedOn w:val="enumlev2"/>
    <w:link w:val="enumlev3Char"/>
    <w:qFormat/>
    <w:rsid w:val="00AB372F"/>
    <w:pPr>
      <w:ind w:left="1701"/>
    </w:pPr>
  </w:style>
  <w:style w:type="character" w:customStyle="1" w:styleId="enumlev3Char">
    <w:name w:val="enumlev3 Char"/>
    <w:basedOn w:val="enumlev2Char"/>
    <w:link w:val="enumlev3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Tablehead">
    <w:name w:val="Table_head"/>
    <w:basedOn w:val="Tabletext"/>
    <w:qFormat/>
    <w:rsid w:val="000640DE"/>
    <w:pPr>
      <w:spacing w:before="80" w:after="80"/>
      <w:jc w:val="center"/>
    </w:pPr>
    <w:rPr>
      <w:b/>
      <w:bCs/>
    </w:rPr>
  </w:style>
  <w:style w:type="paragraph" w:customStyle="1" w:styleId="Normalaftertitle">
    <w:name w:val="Normal after title"/>
    <w:basedOn w:val="Normal"/>
    <w:next w:val="Normal"/>
    <w:link w:val="NormalaftertitleChar"/>
    <w:autoRedefine/>
    <w:qFormat/>
    <w:rsid w:val="0028067A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360"/>
    </w:pPr>
    <w:rPr>
      <w:lang w:bidi="ar-SA"/>
    </w:rPr>
  </w:style>
  <w:style w:type="character" w:customStyle="1" w:styleId="NormalaftertitleChar">
    <w:name w:val="Normal after title Char"/>
    <w:basedOn w:val="DefaultParagraphFont"/>
    <w:link w:val="Normalaftertitle"/>
    <w:rsid w:val="0028067A"/>
    <w:rPr>
      <w:rFonts w:ascii="Calibri" w:hAnsi="Calibri" w:cs="Traditional Arabic"/>
      <w:sz w:val="22"/>
      <w:szCs w:val="30"/>
      <w:lang w:val="en-GB" w:eastAsia="en-US"/>
    </w:rPr>
  </w:style>
  <w:style w:type="paragraph" w:customStyle="1" w:styleId="DecNo">
    <w:name w:val="Dec_No"/>
    <w:basedOn w:val="RecNo"/>
    <w:next w:val="Normal"/>
    <w:qFormat/>
    <w:rsid w:val="00B40192"/>
    <w:pPr>
      <w:keepNext w:val="0"/>
      <w:bidi w:val="0"/>
      <w:spacing w:before="720" w:line="240" w:lineRule="auto"/>
    </w:pPr>
    <w:rPr>
      <w:rFonts w:cs="Times New Roman"/>
      <w:caps/>
      <w:szCs w:val="20"/>
      <w:lang w:bidi="ar-SA"/>
    </w:rPr>
  </w:style>
  <w:style w:type="paragraph" w:customStyle="1" w:styleId="Annexref">
    <w:name w:val="Annex_ref"/>
    <w:basedOn w:val="Normal"/>
    <w:next w:val="Normal"/>
    <w:rsid w:val="00057CBE"/>
    <w:pPr>
      <w:jc w:val="center"/>
    </w:pPr>
  </w:style>
  <w:style w:type="paragraph" w:customStyle="1" w:styleId="AnnexNoS2">
    <w:name w:val="Annex_No_S2"/>
    <w:basedOn w:val="AppendixNoS2"/>
    <w:next w:val="Normal"/>
    <w:qFormat/>
    <w:rsid w:val="00C120B3"/>
    <w:pPr>
      <w:spacing w:before="720"/>
    </w:pPr>
  </w:style>
  <w:style w:type="paragraph" w:customStyle="1" w:styleId="AppendixNoS2">
    <w:name w:val="Appendix_No_S2"/>
    <w:basedOn w:val="SectionNoS2"/>
    <w:next w:val="Normal"/>
    <w:rsid w:val="00CA65A0"/>
    <w:pPr>
      <w:spacing w:before="300" w:after="0" w:line="240" w:lineRule="exact"/>
    </w:pPr>
  </w:style>
  <w:style w:type="paragraph" w:customStyle="1" w:styleId="SectionNoS2">
    <w:name w:val="Section_No_S2"/>
    <w:basedOn w:val="Normal"/>
    <w:qFormat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after="80" w:line="260" w:lineRule="exact"/>
      <w:jc w:val="left"/>
    </w:pPr>
    <w:rPr>
      <w:b/>
      <w:bCs/>
      <w:szCs w:val="22"/>
      <w:lang w:val="en-US" w:bidi="ar-SA"/>
    </w:rPr>
  </w:style>
  <w:style w:type="paragraph" w:customStyle="1" w:styleId="AnnexrefS2">
    <w:name w:val="Annex_ref_S2"/>
    <w:basedOn w:val="AppendixrefS2"/>
    <w:next w:val="Normal"/>
    <w:qFormat/>
    <w:rsid w:val="003E018F"/>
  </w:style>
  <w:style w:type="paragraph" w:customStyle="1" w:styleId="AppendixrefS2">
    <w:name w:val="Appendix_ref_S2"/>
    <w:basedOn w:val="Appendixref"/>
    <w:next w:val="AnnextitleS2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rFonts w:ascii="Times New Roman Bold" w:hAnsi="Times New Roman Bold"/>
      <w:b/>
      <w:bCs/>
    </w:rPr>
  </w:style>
  <w:style w:type="paragraph" w:customStyle="1" w:styleId="Appendixref">
    <w:name w:val="Appendix_ref"/>
    <w:basedOn w:val="Annexref"/>
    <w:next w:val="Normal"/>
    <w:rsid w:val="00057CBE"/>
  </w:style>
  <w:style w:type="paragraph" w:customStyle="1" w:styleId="AnnextitleS2">
    <w:name w:val="Annex_title_S2"/>
    <w:basedOn w:val="Normal"/>
    <w:next w:val="Normal"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240" w:line="280" w:lineRule="exact"/>
      <w:jc w:val="left"/>
    </w:pPr>
    <w:rPr>
      <w:b/>
      <w:bCs/>
      <w:szCs w:val="22"/>
      <w:lang w:val="en-US" w:bidi="ar-SA"/>
    </w:rPr>
  </w:style>
  <w:style w:type="paragraph" w:customStyle="1" w:styleId="Dectitle">
    <w:name w:val="Dec_title"/>
    <w:basedOn w:val="ResNo"/>
    <w:next w:val="Normal"/>
    <w:qFormat/>
    <w:rsid w:val="00B40192"/>
    <w:pPr>
      <w:keepNext w:val="0"/>
      <w:bidi w:val="0"/>
      <w:spacing w:before="720" w:line="240" w:lineRule="auto"/>
    </w:pPr>
    <w:rPr>
      <w:rFonts w:cs="Times New Roman"/>
      <w:caps/>
      <w:position w:val="0"/>
      <w:szCs w:val="20"/>
      <w:lang w:val="en-GB" w:bidi="ar-SA"/>
    </w:rPr>
  </w:style>
  <w:style w:type="paragraph" w:customStyle="1" w:styleId="enumlev1S2">
    <w:name w:val="enumlev1_S2"/>
    <w:basedOn w:val="Normal"/>
    <w:link w:val="enumlev1S2Char"/>
    <w:autoRedefine/>
    <w:qFormat/>
    <w:rsid w:val="00855F0B"/>
    <w:pPr>
      <w:framePr w:hSpace="180" w:wrap="around" w:vAnchor="page" w:hAnchor="margin" w:y="1401"/>
      <w:spacing w:before="80"/>
    </w:pPr>
    <w:rPr>
      <w:b/>
      <w:bCs/>
    </w:rPr>
  </w:style>
  <w:style w:type="character" w:customStyle="1" w:styleId="enumlev1S2Char">
    <w:name w:val="enumlev1_S2 Char"/>
    <w:basedOn w:val="enumlev1Char"/>
    <w:link w:val="enumlev1S2"/>
    <w:rsid w:val="00855F0B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ArtNo">
    <w:name w:val="Art_No"/>
    <w:basedOn w:val="Normal"/>
    <w:next w:val="Normal"/>
    <w:link w:val="ArtNoChar"/>
    <w:autoRedefine/>
    <w:qFormat/>
    <w:rsid w:val="00E5552F"/>
    <w:pPr>
      <w:keepNext/>
      <w:keepLines/>
      <w:framePr w:hSpace="180" w:wrap="around" w:vAnchor="page" w:hAnchor="margin" w:y="1401"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 w:after="120"/>
      <w:jc w:val="center"/>
    </w:pPr>
    <w:rPr>
      <w:szCs w:val="40"/>
    </w:rPr>
  </w:style>
  <w:style w:type="character" w:customStyle="1" w:styleId="ArtNoChar">
    <w:name w:val="Art_No Char"/>
    <w:basedOn w:val="DefaultParagraphFont"/>
    <w:link w:val="ArtNo"/>
    <w:rsid w:val="00E5552F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Reftitle">
    <w:name w:val="Ref_title"/>
    <w:basedOn w:val="Normal"/>
    <w:next w:val="Reftext"/>
    <w:rsid w:val="00057CBE"/>
    <w:pPr>
      <w:spacing w:before="480"/>
      <w:jc w:val="center"/>
    </w:pPr>
    <w:rPr>
      <w:caps/>
    </w:rPr>
  </w:style>
  <w:style w:type="paragraph" w:customStyle="1" w:styleId="Reftext">
    <w:name w:val="Ref_text"/>
    <w:basedOn w:val="Normal"/>
    <w:rsid w:val="00057CBE"/>
    <w:pPr>
      <w:ind w:left="567" w:hanging="567"/>
    </w:pPr>
  </w:style>
  <w:style w:type="paragraph" w:customStyle="1" w:styleId="Rectitle">
    <w:name w:val="Rec_title"/>
    <w:basedOn w:val="Normal"/>
    <w:next w:val="Heading1"/>
    <w:link w:val="RectitleChar"/>
    <w:rsid w:val="00F33347"/>
    <w:pPr>
      <w:keepNext/>
      <w:spacing w:before="240"/>
      <w:jc w:val="center"/>
    </w:pPr>
    <w:rPr>
      <w:b/>
      <w:bCs/>
      <w:sz w:val="36"/>
      <w:szCs w:val="48"/>
      <w:lang w:val="en-US" w:bidi="ar-SA"/>
    </w:rPr>
  </w:style>
  <w:style w:type="character" w:customStyle="1" w:styleId="RectitleChar">
    <w:name w:val="Rec_title Char"/>
    <w:basedOn w:val="DefaultParagraphFont"/>
    <w:link w:val="Rectitle"/>
    <w:rsid w:val="00F33347"/>
    <w:rPr>
      <w:rFonts w:ascii="Calibri" w:hAnsi="Calibri" w:cs="Traditional Arabic"/>
      <w:b/>
      <w:bCs/>
      <w:sz w:val="36"/>
      <w:szCs w:val="48"/>
      <w:lang w:eastAsia="en-US"/>
    </w:rPr>
  </w:style>
  <w:style w:type="paragraph" w:customStyle="1" w:styleId="Call">
    <w:name w:val="Call"/>
    <w:basedOn w:val="Normal"/>
    <w:next w:val="Normal"/>
    <w:link w:val="CallChar"/>
    <w:autoRedefine/>
    <w:qFormat/>
    <w:rsid w:val="000F2BD9"/>
    <w:pPr>
      <w:keepNext/>
      <w:keepLines/>
      <w:tabs>
        <w:tab w:val="clear" w:pos="1134"/>
        <w:tab w:val="clear" w:pos="1701"/>
        <w:tab w:val="clear" w:pos="2268"/>
        <w:tab w:val="clear" w:pos="2835"/>
      </w:tabs>
      <w:spacing w:before="160"/>
      <w:ind w:left="567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0F2BD9"/>
    <w:rPr>
      <w:rFonts w:ascii="Calibri" w:hAnsi="Calibri" w:cs="Traditional Arabic"/>
      <w:i/>
      <w:iCs/>
      <w:sz w:val="22"/>
      <w:szCs w:val="30"/>
      <w:lang w:val="en-GB" w:eastAsia="en-US" w:bidi="ar-EG"/>
    </w:rPr>
  </w:style>
  <w:style w:type="paragraph" w:customStyle="1" w:styleId="RecNo">
    <w:name w:val="Rec_No"/>
    <w:basedOn w:val="Normal"/>
    <w:next w:val="Normal"/>
    <w:qFormat/>
    <w:rsid w:val="00F33347"/>
    <w:pPr>
      <w:keepNext/>
      <w:spacing w:before="600"/>
      <w:jc w:val="center"/>
    </w:pPr>
    <w:rPr>
      <w:sz w:val="36"/>
      <w:szCs w:val="48"/>
    </w:rPr>
  </w:style>
  <w:style w:type="paragraph" w:customStyle="1" w:styleId="toc0">
    <w:name w:val="toc 0"/>
    <w:basedOn w:val="Normal"/>
    <w:next w:val="TOC1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right" w:pos="9781"/>
      </w:tabs>
    </w:pPr>
    <w:rPr>
      <w:rFonts w:ascii="Times New Roman Bold" w:hAnsi="Times New Roman Bold"/>
      <w:b/>
      <w:bCs/>
    </w:rPr>
  </w:style>
  <w:style w:type="paragraph" w:customStyle="1" w:styleId="Note">
    <w:name w:val="Note"/>
    <w:basedOn w:val="Normal"/>
    <w:qFormat/>
    <w:rsid w:val="00F5160E"/>
    <w:pPr>
      <w:tabs>
        <w:tab w:val="clear" w:pos="567"/>
        <w:tab w:val="left" w:pos="851"/>
      </w:tabs>
    </w:pPr>
    <w:rPr>
      <w:sz w:val="20"/>
      <w:szCs w:val="26"/>
      <w:lang w:val="en-US"/>
    </w:rPr>
  </w:style>
  <w:style w:type="paragraph" w:customStyle="1" w:styleId="Title3">
    <w:name w:val="Title 3"/>
    <w:basedOn w:val="Title2"/>
    <w:next w:val="Normal"/>
    <w:rsid w:val="0066480D"/>
    <w:rPr>
      <w:lang w:val="en-US"/>
    </w:rPr>
  </w:style>
  <w:style w:type="paragraph" w:customStyle="1" w:styleId="Title2">
    <w:name w:val="Title 2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6"/>
      <w:szCs w:val="36"/>
      <w:lang w:bidi="ar-SA"/>
    </w:rPr>
  </w:style>
  <w:style w:type="paragraph" w:customStyle="1" w:styleId="Source">
    <w:name w:val="Source"/>
    <w:basedOn w:val="Normal"/>
    <w:next w:val="Normal"/>
    <w:rsid w:val="00A71FE1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840" w:after="240"/>
      <w:jc w:val="center"/>
    </w:pPr>
    <w:rPr>
      <w:b/>
      <w:bCs/>
      <w:w w:val="120"/>
      <w:szCs w:val="40"/>
      <w:lang w:val="en-US" w:bidi="ar-SA"/>
    </w:rPr>
  </w:style>
  <w:style w:type="paragraph" w:customStyle="1" w:styleId="Title1">
    <w:name w:val="Title 1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rFonts w:eastAsia="SimSun"/>
      <w:w w:val="120"/>
      <w:szCs w:val="40"/>
      <w:lang w:val="en-US"/>
    </w:rPr>
  </w:style>
  <w:style w:type="paragraph" w:customStyle="1" w:styleId="Arttitle">
    <w:name w:val="Art_title"/>
    <w:basedOn w:val="Normal"/>
    <w:next w:val="Normal"/>
    <w:link w:val="ArttitleChar"/>
    <w:autoRedefine/>
    <w:qFormat/>
    <w:rsid w:val="00E5552F"/>
    <w:pPr>
      <w:keepNext/>
      <w:framePr w:hSpace="180" w:wrap="around" w:vAnchor="page" w:hAnchor="margin" w:y="1401"/>
      <w:tabs>
        <w:tab w:val="clear" w:pos="567"/>
        <w:tab w:val="clear" w:pos="1134"/>
        <w:tab w:val="clear" w:pos="1701"/>
        <w:tab w:val="clear" w:pos="2268"/>
        <w:tab w:val="clear" w:pos="2835"/>
      </w:tabs>
      <w:spacing w:after="240"/>
      <w:jc w:val="center"/>
    </w:pPr>
    <w:rPr>
      <w:b/>
      <w:bCs/>
      <w:szCs w:val="40"/>
    </w:rPr>
  </w:style>
  <w:style w:type="character" w:customStyle="1" w:styleId="ArttitleChar">
    <w:name w:val="Art_title Char"/>
    <w:basedOn w:val="DefaultParagraphFont"/>
    <w:link w:val="Arttitle"/>
    <w:rsid w:val="00E5552F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ChapNo">
    <w:name w:val="Chap_No"/>
    <w:basedOn w:val="ArtNo"/>
    <w:next w:val="Normal"/>
    <w:link w:val="ChapNoChar"/>
    <w:autoRedefine/>
    <w:qFormat/>
    <w:rsid w:val="00E5552F"/>
    <w:pPr>
      <w:framePr w:wrap="around"/>
    </w:pPr>
  </w:style>
  <w:style w:type="character" w:customStyle="1" w:styleId="ChapNoChar">
    <w:name w:val="Chap_No Char"/>
    <w:basedOn w:val="ArtNoChar"/>
    <w:link w:val="ChapNo"/>
    <w:rsid w:val="00E5552F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Chaptitle">
    <w:name w:val="Chap_title"/>
    <w:basedOn w:val="Arttitle"/>
    <w:next w:val="Normal"/>
    <w:rsid w:val="003E018F"/>
    <w:pPr>
      <w:framePr w:wrap="around"/>
    </w:pPr>
    <w:rPr>
      <w:position w:val="2"/>
    </w:rPr>
  </w:style>
  <w:style w:type="paragraph" w:customStyle="1" w:styleId="Reasons">
    <w:name w:val="Reasons"/>
    <w:basedOn w:val="Normal"/>
    <w:link w:val="ReasonsChar"/>
    <w:autoRedefine/>
    <w:qFormat/>
    <w:rsid w:val="00D820F8"/>
    <w:rPr>
      <w:b/>
      <w:bCs/>
    </w:rPr>
  </w:style>
  <w:style w:type="character" w:customStyle="1" w:styleId="ReasonsChar">
    <w:name w:val="Reasons Char"/>
    <w:basedOn w:val="DefaultParagraphFont"/>
    <w:link w:val="Reasons"/>
    <w:rsid w:val="00D820F8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ResNo">
    <w:name w:val="Res_No"/>
    <w:basedOn w:val="Normal"/>
    <w:next w:val="Normal"/>
    <w:link w:val="ResNoChar"/>
    <w:rsid w:val="00761F8F"/>
    <w:pPr>
      <w:keepNext/>
      <w:spacing w:before="360"/>
      <w:jc w:val="center"/>
    </w:pPr>
    <w:rPr>
      <w:position w:val="2"/>
      <w:szCs w:val="40"/>
      <w:lang w:val="en-US"/>
    </w:rPr>
  </w:style>
  <w:style w:type="character" w:customStyle="1" w:styleId="ResNoChar">
    <w:name w:val="Res_No Char"/>
    <w:basedOn w:val="DefaultParagraphFont"/>
    <w:link w:val="ResNo"/>
    <w:locked/>
    <w:rsid w:val="00761F8F"/>
    <w:rPr>
      <w:rFonts w:ascii="Calibri" w:hAnsi="Calibri" w:cs="Traditional Arabic"/>
      <w:position w:val="2"/>
      <w:sz w:val="28"/>
      <w:szCs w:val="40"/>
      <w:lang w:eastAsia="en-US" w:bidi="ar-EG"/>
    </w:rPr>
  </w:style>
  <w:style w:type="paragraph" w:customStyle="1" w:styleId="Restitle">
    <w:name w:val="Res_title"/>
    <w:basedOn w:val="Normal"/>
    <w:next w:val="Normal"/>
    <w:link w:val="RestitleChar"/>
    <w:rsid w:val="00A366E4"/>
    <w:pPr>
      <w:keepNext/>
      <w:spacing w:before="240"/>
      <w:jc w:val="center"/>
    </w:pPr>
    <w:rPr>
      <w:b/>
      <w:bCs/>
      <w:szCs w:val="40"/>
      <w:lang w:val="en-US" w:bidi="ar-SA"/>
    </w:rPr>
  </w:style>
  <w:style w:type="character" w:customStyle="1" w:styleId="RestitleChar">
    <w:name w:val="Res_title Char"/>
    <w:basedOn w:val="DefaultParagraphFont"/>
    <w:link w:val="Restitle"/>
    <w:rsid w:val="00A366E4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Section1">
    <w:name w:val="Section 1"/>
    <w:basedOn w:val="ChapNo"/>
    <w:next w:val="Normal"/>
    <w:link w:val="Section1Char"/>
    <w:autoRedefine/>
    <w:qFormat/>
    <w:rsid w:val="003915D1"/>
    <w:pPr>
      <w:framePr w:wrap="around"/>
      <w:spacing w:before="480"/>
    </w:pPr>
  </w:style>
  <w:style w:type="character" w:customStyle="1" w:styleId="Section1Char">
    <w:name w:val="Section 1 Char"/>
    <w:basedOn w:val="ChapNoChar"/>
    <w:link w:val="Section1"/>
    <w:rsid w:val="003915D1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Section2">
    <w:name w:val="Section 2"/>
    <w:basedOn w:val="Section1"/>
    <w:next w:val="Normal"/>
    <w:rsid w:val="00057CBE"/>
    <w:pPr>
      <w:framePr w:wrap="around"/>
      <w:spacing w:before="240"/>
    </w:pPr>
    <w:rPr>
      <w:rFonts w:ascii="Times New Roman Bold" w:hAnsi="Times New Roman Bold"/>
      <w:b/>
      <w:bCs/>
      <w:i/>
      <w:iCs/>
      <w:caps/>
      <w:position w:val="2"/>
    </w:rPr>
  </w:style>
  <w:style w:type="paragraph" w:customStyle="1" w:styleId="ArtNoS2">
    <w:name w:val="Art_No_S2"/>
    <w:basedOn w:val="ChaptitleS2"/>
    <w:next w:val="Normal"/>
    <w:rsid w:val="003E018F"/>
    <w:pPr>
      <w:keepNext w:val="0"/>
      <w:framePr w:wrap="around"/>
      <w:spacing w:before="600" w:after="80" w:line="260" w:lineRule="exact"/>
    </w:pPr>
    <w:rPr>
      <w:rFonts w:asciiTheme="minorHAnsi" w:hAnsiTheme="minorHAnsi"/>
    </w:rPr>
  </w:style>
  <w:style w:type="paragraph" w:customStyle="1" w:styleId="ChaptitleS2">
    <w:name w:val="Chap_title_S2"/>
    <w:basedOn w:val="Chaptitle"/>
    <w:next w:val="Normal"/>
    <w:rsid w:val="003E018F"/>
    <w:pPr>
      <w:framePr w:wrap="around"/>
      <w:tabs>
        <w:tab w:val="left" w:pos="851"/>
      </w:tabs>
      <w:spacing w:line="240" w:lineRule="exact"/>
      <w:jc w:val="left"/>
    </w:pPr>
    <w:rPr>
      <w:sz w:val="22"/>
      <w:szCs w:val="30"/>
      <w:lang w:val="en-US" w:bidi="ar-SA"/>
    </w:rPr>
  </w:style>
  <w:style w:type="paragraph" w:customStyle="1" w:styleId="ArttitleS2">
    <w:name w:val="Art_title_S2"/>
    <w:basedOn w:val="ArtNoS2"/>
    <w:next w:val="Normal"/>
    <w:rsid w:val="008A71A0"/>
    <w:pPr>
      <w:keepNext/>
      <w:keepLines/>
      <w:framePr w:wrap="around"/>
      <w:spacing w:before="300" w:after="0" w:line="280" w:lineRule="exact"/>
    </w:pPr>
  </w:style>
  <w:style w:type="paragraph" w:customStyle="1" w:styleId="ChapNoS2">
    <w:name w:val="Chap_No_S2"/>
    <w:basedOn w:val="ChapNo"/>
    <w:next w:val="Normal"/>
    <w:rsid w:val="0022421F"/>
    <w:pPr>
      <w:framePr w:wrap="around"/>
      <w:tabs>
        <w:tab w:val="left" w:pos="851"/>
      </w:tabs>
      <w:spacing w:after="0"/>
      <w:jc w:val="left"/>
    </w:pPr>
    <w:rPr>
      <w:b/>
      <w:bCs/>
      <w:position w:val="2"/>
      <w:sz w:val="22"/>
      <w:szCs w:val="22"/>
      <w:lang w:val="en-US" w:bidi="ar-SA"/>
    </w:rPr>
  </w:style>
  <w:style w:type="paragraph" w:customStyle="1" w:styleId="enumlev2S2">
    <w:name w:val="enumlev2_S2"/>
    <w:basedOn w:val="enumlev1S2"/>
    <w:link w:val="enumlev2S2Char"/>
    <w:rsid w:val="004E150E"/>
    <w:pPr>
      <w:framePr w:wrap="around"/>
    </w:pPr>
  </w:style>
  <w:style w:type="character" w:customStyle="1" w:styleId="enumlev2S2Char">
    <w:name w:val="enumlev2_S2 Char"/>
    <w:basedOn w:val="enumlev2Char"/>
    <w:link w:val="enumlev2S2"/>
    <w:uiPriority w:val="99"/>
    <w:rsid w:val="004E150E"/>
    <w:rPr>
      <w:rFonts w:ascii="Times New Roman Bold" w:hAnsi="Times New Roman Bold" w:cs="Traditional Arabic"/>
      <w:b/>
      <w:bCs/>
      <w:sz w:val="22"/>
      <w:szCs w:val="30"/>
      <w:lang w:val="en-GB" w:eastAsia="en-US" w:bidi="ar-EG"/>
    </w:rPr>
  </w:style>
  <w:style w:type="paragraph" w:customStyle="1" w:styleId="enumlev3S2">
    <w:name w:val="enumlev3_S2"/>
    <w:basedOn w:val="enumlev1S2"/>
    <w:rsid w:val="000171F8"/>
    <w:pPr>
      <w:framePr w:wrap="around"/>
    </w:pPr>
  </w:style>
  <w:style w:type="paragraph" w:customStyle="1" w:styleId="NormalS2">
    <w:name w:val="Normal_S2"/>
    <w:basedOn w:val="Normal"/>
    <w:next w:val="Normal"/>
    <w:autoRedefine/>
    <w:qFormat/>
    <w:rsid w:val="00855F0B"/>
    <w:pPr>
      <w:framePr w:hSpace="180" w:wrap="around" w:vAnchor="page" w:hAnchor="margin" w:y="1401"/>
      <w:spacing w:before="180"/>
      <w:jc w:val="left"/>
    </w:pPr>
    <w:rPr>
      <w:b/>
      <w:bCs/>
      <w:lang w:val="en-US"/>
    </w:rPr>
  </w:style>
  <w:style w:type="paragraph" w:customStyle="1" w:styleId="ReasonsS2">
    <w:name w:val="Reasons_S2"/>
    <w:basedOn w:val="Reasons"/>
    <w:rsid w:val="008929EA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b w:val="0"/>
      <w:bCs w:val="0"/>
      <w:position w:val="2"/>
      <w:lang w:val="en-US" w:bidi="ar-SA"/>
    </w:rPr>
  </w:style>
  <w:style w:type="paragraph" w:customStyle="1" w:styleId="RecNoS2">
    <w:name w:val="Rec_No_S2"/>
    <w:basedOn w:val="Normal"/>
    <w:next w:val="Normal"/>
    <w:rsid w:val="005F0D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RectitleS2">
    <w:name w:val="Rec_title_S2"/>
    <w:basedOn w:val="Rectitle"/>
    <w:next w:val="Normal"/>
    <w:link w:val="RectitleS2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caps/>
    </w:rPr>
  </w:style>
  <w:style w:type="character" w:customStyle="1" w:styleId="RectitleS2Char">
    <w:name w:val="Rec_title_S2 Char"/>
    <w:basedOn w:val="RectitleChar"/>
    <w:link w:val="RectitleS2"/>
    <w:uiPriority w:val="99"/>
    <w:rsid w:val="00057CBE"/>
    <w:rPr>
      <w:rFonts w:ascii="Times New Roman Bold" w:hAnsi="Times New Roman Bold" w:cs="Traditional Arabic"/>
      <w:b/>
      <w:bCs/>
      <w:caps/>
      <w:position w:val="2"/>
      <w:sz w:val="26"/>
      <w:szCs w:val="36"/>
      <w:lang w:val="en-GB" w:eastAsia="en-US" w:bidi="ar-SA"/>
    </w:rPr>
  </w:style>
  <w:style w:type="paragraph" w:customStyle="1" w:styleId="ReftextS2">
    <w:name w:val="Ref_text_S2"/>
    <w:basedOn w:val="Reftext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b/>
    </w:rPr>
  </w:style>
  <w:style w:type="paragraph" w:customStyle="1" w:styleId="ReftitleS2">
    <w:name w:val="Ref_title_S2"/>
    <w:basedOn w:val="Reftitle"/>
    <w:next w:val="ReftextS2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  <w:caps w:val="0"/>
      <w:sz w:val="24"/>
    </w:rPr>
  </w:style>
  <w:style w:type="paragraph" w:customStyle="1" w:styleId="ResNoS2">
    <w:name w:val="Res_No_S2"/>
    <w:basedOn w:val="Normal"/>
    <w:next w:val="Normal"/>
    <w:rsid w:val="005F0D0D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Section1S2">
    <w:name w:val="Section 1_S2"/>
    <w:basedOn w:val="Section1"/>
    <w:next w:val="NormalS2"/>
    <w:rsid w:val="0022421F"/>
    <w:pPr>
      <w:framePr w:wrap="around"/>
      <w:tabs>
        <w:tab w:val="left" w:pos="851"/>
      </w:tabs>
      <w:spacing w:after="0" w:line="260" w:lineRule="exact"/>
      <w:jc w:val="left"/>
    </w:pPr>
    <w:rPr>
      <w:rFonts w:asciiTheme="minorHAnsi" w:hAnsiTheme="minorHAnsi"/>
      <w:b/>
      <w:bCs/>
      <w:position w:val="2"/>
      <w:sz w:val="22"/>
      <w:szCs w:val="22"/>
      <w:lang w:bidi="ar-SA"/>
    </w:rPr>
  </w:style>
  <w:style w:type="paragraph" w:customStyle="1" w:styleId="Section2S2">
    <w:name w:val="Section 2_S2"/>
    <w:basedOn w:val="Section2"/>
    <w:next w:val="NormalS2"/>
    <w:rsid w:val="00057CBE"/>
    <w:pPr>
      <w:framePr w:wrap="around"/>
      <w:tabs>
        <w:tab w:val="left" w:pos="851"/>
      </w:tabs>
      <w:jc w:val="left"/>
    </w:pPr>
    <w:rPr>
      <w:sz w:val="24"/>
    </w:rPr>
  </w:style>
  <w:style w:type="paragraph" w:customStyle="1" w:styleId="TableNoS2">
    <w:name w:val="Table_No_S2"/>
    <w:basedOn w:val="TableNo"/>
    <w:next w:val="Normal"/>
    <w:rsid w:val="00057CBE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</w:rPr>
  </w:style>
  <w:style w:type="paragraph" w:customStyle="1" w:styleId="TablelegendS2">
    <w:name w:val="Table_legend_S2"/>
    <w:basedOn w:val="Tablelegend"/>
    <w:rsid w:val="00057CBE"/>
    <w:pPr>
      <w:tabs>
        <w:tab w:val="left" w:pos="851"/>
      </w:tabs>
      <w:spacing w:before="80" w:after="40"/>
    </w:pPr>
    <w:rPr>
      <w:rFonts w:ascii="Times New Roman Bold" w:hAnsi="Times New Roman Bold"/>
      <w:b/>
      <w:bCs/>
    </w:rPr>
  </w:style>
  <w:style w:type="paragraph" w:customStyle="1" w:styleId="TabletextS2">
    <w:name w:val="Table_text_S2"/>
    <w:basedOn w:val="Tabletext"/>
    <w:rsid w:val="00057CBE"/>
    <w:pPr>
      <w:tabs>
        <w:tab w:val="left" w:pos="851"/>
      </w:tabs>
    </w:pPr>
    <w:rPr>
      <w:b/>
    </w:rPr>
  </w:style>
  <w:style w:type="paragraph" w:customStyle="1" w:styleId="Artheading">
    <w:name w:val="Art_heading"/>
    <w:basedOn w:val="Normal"/>
    <w:next w:val="Normal"/>
    <w:link w:val="Artheading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/>
      <w:jc w:val="center"/>
    </w:pPr>
    <w:rPr>
      <w:rFonts w:ascii="Times New Roman Bold" w:hAnsi="Times New Roman Bold"/>
      <w:b/>
      <w:bCs/>
      <w:sz w:val="24"/>
      <w:szCs w:val="32"/>
    </w:rPr>
  </w:style>
  <w:style w:type="character" w:customStyle="1" w:styleId="ArtheadingChar">
    <w:name w:val="Art_heading Char"/>
    <w:basedOn w:val="DefaultParagraphFont"/>
    <w:link w:val="Artheading"/>
    <w:uiPriority w:val="99"/>
    <w:rsid w:val="00057CBE"/>
    <w:rPr>
      <w:rFonts w:ascii="Times New Roman Bold" w:hAnsi="Times New Roman Bold" w:cs="Traditional Arabic"/>
      <w:b/>
      <w:bCs/>
      <w:sz w:val="24"/>
      <w:szCs w:val="32"/>
      <w:lang w:val="en-GB" w:eastAsia="en-US" w:bidi="ar-SA"/>
    </w:rPr>
  </w:style>
  <w:style w:type="paragraph" w:customStyle="1" w:styleId="ArtheadingS2">
    <w:name w:val="Art_heading_S2"/>
    <w:basedOn w:val="Artheading"/>
    <w:next w:val="Normal"/>
    <w:rsid w:val="00057CBE"/>
    <w:pPr>
      <w:tabs>
        <w:tab w:val="left" w:pos="851"/>
      </w:tabs>
      <w:jc w:val="left"/>
    </w:pPr>
    <w:rPr>
      <w:position w:val="2"/>
    </w:rPr>
  </w:style>
  <w:style w:type="paragraph" w:customStyle="1" w:styleId="Headingb">
    <w:name w:val="Heading_b"/>
    <w:basedOn w:val="Heading3"/>
    <w:next w:val="Normal"/>
    <w:rsid w:val="002629BD"/>
    <w:pPr>
      <w:spacing w:after="40"/>
      <w:outlineLvl w:val="0"/>
    </w:pPr>
    <w:rPr>
      <w:position w:val="2"/>
      <w:sz w:val="24"/>
      <w:szCs w:val="32"/>
    </w:rPr>
  </w:style>
  <w:style w:type="paragraph" w:customStyle="1" w:styleId="HeadingiS2">
    <w:name w:val="Headingi_S2"/>
    <w:basedOn w:val="Headingi"/>
    <w:next w:val="Normal"/>
    <w:rsid w:val="005268D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b/>
      <w:i w:val="0"/>
    </w:rPr>
  </w:style>
  <w:style w:type="paragraph" w:customStyle="1" w:styleId="Headingi">
    <w:name w:val="Heading_i"/>
    <w:basedOn w:val="Heading3"/>
    <w:next w:val="Normal"/>
    <w:qFormat/>
    <w:rsid w:val="0079304C"/>
    <w:pPr>
      <w:spacing w:before="160"/>
      <w:outlineLvl w:val="0"/>
    </w:pPr>
    <w:rPr>
      <w:b w:val="0"/>
      <w:i/>
      <w:position w:val="2"/>
    </w:rPr>
  </w:style>
  <w:style w:type="paragraph" w:customStyle="1" w:styleId="FirstFooter">
    <w:name w:val="FirstFooter"/>
    <w:basedOn w:val="Normal"/>
    <w:link w:val="FirstFooterChar"/>
    <w:rsid w:val="00FE7FCA"/>
    <w:pPr>
      <w:bidi w:val="0"/>
      <w:jc w:val="center"/>
    </w:pPr>
    <w:rPr>
      <w:rFonts w:eastAsia="SimSun"/>
      <w:sz w:val="18"/>
    </w:rPr>
  </w:style>
  <w:style w:type="character" w:customStyle="1" w:styleId="FirstFooterChar">
    <w:name w:val="FirstFooter Char"/>
    <w:basedOn w:val="DefaultParagraphFont"/>
    <w:link w:val="FirstFooter"/>
    <w:uiPriority w:val="99"/>
    <w:rsid w:val="00FE7FCA"/>
    <w:rPr>
      <w:rFonts w:ascii="Calibri" w:eastAsia="SimSun" w:hAnsi="Calibri" w:cs="Traditional Arabic"/>
      <w:sz w:val="18"/>
      <w:szCs w:val="30"/>
      <w:lang w:val="en-GB" w:eastAsia="en-US" w:bidi="ar-EG"/>
    </w:rPr>
  </w:style>
  <w:style w:type="character" w:styleId="PageNumber">
    <w:name w:val="page number"/>
    <w:basedOn w:val="DefaultParagraphFont"/>
    <w:rsid w:val="00057CBE"/>
    <w:rPr>
      <w:rFonts w:ascii="Times New Roman" w:hAnsi="Times New Roman" w:cs="Times New Roman"/>
      <w:color w:val="auto"/>
      <w:sz w:val="18"/>
      <w:szCs w:val="18"/>
      <w:u w:val="none"/>
    </w:rPr>
  </w:style>
  <w:style w:type="character" w:styleId="Hyperlink">
    <w:name w:val="Hyperlink"/>
    <w:basedOn w:val="DefaultParagraphFont"/>
    <w:uiPriority w:val="99"/>
    <w:rsid w:val="00057CBE"/>
    <w:rPr>
      <w:color w:val="0000FF"/>
      <w:u w:val="single"/>
    </w:rPr>
  </w:style>
  <w:style w:type="paragraph" w:styleId="Date">
    <w:name w:val="Date"/>
    <w:basedOn w:val="Normal"/>
    <w:link w:val="DateChar"/>
    <w:uiPriority w:val="99"/>
    <w:rsid w:val="00057CBE"/>
    <w:pPr>
      <w:framePr w:hSpace="181" w:wrap="notBeside" w:vAnchor="page" w:hAnchor="page" w:x="1135" w:y="852"/>
      <w:tabs>
        <w:tab w:val="clear" w:pos="2268"/>
        <w:tab w:val="left" w:pos="1843"/>
        <w:tab w:val="left" w:pos="2269"/>
        <w:tab w:val="left" w:pos="3544"/>
        <w:tab w:val="left" w:pos="3969"/>
      </w:tabs>
      <w:spacing w:before="192" w:line="240" w:lineRule="atLeast"/>
      <w:jc w:val="center"/>
    </w:pPr>
    <w:rPr>
      <w:sz w:val="20"/>
    </w:rPr>
  </w:style>
  <w:style w:type="character" w:customStyle="1" w:styleId="DateChar">
    <w:name w:val="Date Char"/>
    <w:basedOn w:val="DefaultParagraphFont"/>
    <w:link w:val="Date"/>
    <w:uiPriority w:val="99"/>
    <w:rsid w:val="00650A04"/>
    <w:rPr>
      <w:rFonts w:ascii="Calibri" w:hAnsi="Calibri" w:cs="Traditional Arabic"/>
      <w:szCs w:val="30"/>
      <w:lang w:val="en-GB" w:eastAsia="en-US" w:bidi="ar-EG"/>
    </w:rPr>
  </w:style>
  <w:style w:type="paragraph" w:customStyle="1" w:styleId="DectitleS2">
    <w:name w:val="Dec_title_S2"/>
    <w:basedOn w:val="Normal"/>
    <w:next w:val="Normal"/>
    <w:qFormat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240" w:after="240" w:line="240" w:lineRule="auto"/>
      <w:jc w:val="left"/>
    </w:pPr>
    <w:rPr>
      <w:rFonts w:cs="Times New Roman"/>
      <w:b/>
      <w:sz w:val="24"/>
      <w:szCs w:val="20"/>
      <w:lang w:bidi="ar-SA"/>
    </w:rPr>
  </w:style>
  <w:style w:type="character" w:styleId="EndnoteReference">
    <w:name w:val="endnote reference"/>
    <w:basedOn w:val="DefaultParagraphFont"/>
    <w:semiHidden/>
    <w:rsid w:val="00057CBE"/>
    <w:rPr>
      <w:vertAlign w:val="superscript"/>
    </w:rPr>
  </w:style>
  <w:style w:type="paragraph" w:customStyle="1" w:styleId="Figurelegend">
    <w:name w:val="Figure_legend"/>
    <w:basedOn w:val="Normal"/>
    <w:rsid w:val="00057CB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0" w:after="20"/>
    </w:pPr>
    <w:rPr>
      <w:sz w:val="18"/>
    </w:rPr>
  </w:style>
  <w:style w:type="paragraph" w:customStyle="1" w:styleId="Recdate">
    <w:name w:val="Rec_date"/>
    <w:basedOn w:val="Normal"/>
    <w:next w:val="Normal"/>
    <w:rsid w:val="00057CBE"/>
    <w:pPr>
      <w:keepNext/>
      <w:keepLines/>
      <w:jc w:val="right"/>
    </w:pPr>
    <w:rPr>
      <w:i/>
    </w:rPr>
  </w:style>
  <w:style w:type="character" w:customStyle="1" w:styleId="Recdef">
    <w:name w:val="Rec_def"/>
    <w:basedOn w:val="DefaultParagraphFont"/>
    <w:uiPriority w:val="99"/>
    <w:rsid w:val="00057CBE"/>
    <w:rPr>
      <w:b/>
    </w:rPr>
  </w:style>
  <w:style w:type="paragraph" w:customStyle="1" w:styleId="Resdate">
    <w:name w:val="Res_date"/>
    <w:basedOn w:val="Recdate"/>
    <w:next w:val="Normal"/>
    <w:rsid w:val="00057CBE"/>
  </w:style>
  <w:style w:type="paragraph" w:customStyle="1" w:styleId="Resref">
    <w:name w:val="Res_ref"/>
    <w:basedOn w:val="Normal"/>
    <w:next w:val="Resdate"/>
    <w:rsid w:val="00353D14"/>
    <w:pPr>
      <w:keepNext/>
      <w:keepLines/>
      <w:jc w:val="center"/>
    </w:pPr>
    <w:rPr>
      <w:i/>
      <w:iCs/>
    </w:rPr>
  </w:style>
  <w:style w:type="paragraph" w:customStyle="1" w:styleId="SectionNo">
    <w:name w:val="Section_No"/>
    <w:basedOn w:val="Normal"/>
    <w:next w:val="Normal"/>
    <w:rsid w:val="00B40192"/>
    <w:pPr>
      <w:keepNext/>
      <w:spacing w:before="360"/>
      <w:jc w:val="center"/>
    </w:pPr>
    <w:rPr>
      <w:szCs w:val="40"/>
    </w:rPr>
  </w:style>
  <w:style w:type="table" w:styleId="TableGrid">
    <w:name w:val="Table Grid"/>
    <w:basedOn w:val="TableNormal"/>
    <w:uiPriority w:val="59"/>
    <w:rsid w:val="00057CBE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ef">
    <w:name w:val="Table_ref"/>
    <w:basedOn w:val="Normal"/>
    <w:next w:val="Normal"/>
    <w:rsid w:val="00057CBE"/>
    <w:pPr>
      <w:keepNext/>
      <w:spacing w:before="0" w:after="120"/>
      <w:jc w:val="center"/>
    </w:pPr>
  </w:style>
  <w:style w:type="paragraph" w:customStyle="1" w:styleId="Title4">
    <w:name w:val="Title 4"/>
    <w:basedOn w:val="Title3"/>
    <w:next w:val="Heading1"/>
    <w:rsid w:val="00057CBE"/>
    <w:rPr>
      <w:b/>
      <w:sz w:val="24"/>
      <w:szCs w:val="32"/>
    </w:rPr>
  </w:style>
  <w:style w:type="paragraph" w:customStyle="1" w:styleId="SectiontitleS2">
    <w:name w:val="Section_title_S2"/>
    <w:basedOn w:val="SectionNoS2"/>
    <w:qFormat/>
    <w:rsid w:val="008A71A0"/>
    <w:pPr>
      <w:spacing w:before="300" w:after="0" w:line="280" w:lineRule="exact"/>
    </w:pPr>
  </w:style>
  <w:style w:type="paragraph" w:customStyle="1" w:styleId="HeadingbS2">
    <w:name w:val="Heading_b_S2"/>
    <w:basedOn w:val="Normal"/>
    <w:uiPriority w:val="99"/>
    <w:qFormat/>
    <w:rsid w:val="00DF4F88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200" w:after="40"/>
      <w:outlineLvl w:val="0"/>
    </w:pPr>
    <w:rPr>
      <w:b/>
      <w:bCs/>
      <w:position w:val="2"/>
      <w:sz w:val="24"/>
      <w:szCs w:val="32"/>
      <w:lang w:val="en-US"/>
    </w:rPr>
  </w:style>
  <w:style w:type="paragraph" w:customStyle="1" w:styleId="NormalendS2">
    <w:name w:val="Normal_end_S2"/>
    <w:basedOn w:val="Normal"/>
    <w:qFormat/>
    <w:rsid w:val="000D1672"/>
    <w:rPr>
      <w:lang w:val="en-US" w:eastAsia="zh-CN" w:bidi="ar-SA"/>
    </w:rPr>
  </w:style>
  <w:style w:type="paragraph" w:customStyle="1" w:styleId="Proposal">
    <w:name w:val="Proposal"/>
    <w:basedOn w:val="Normal"/>
    <w:autoRedefine/>
    <w:qFormat/>
    <w:rsid w:val="00D820F8"/>
    <w:pPr>
      <w:spacing w:before="240"/>
    </w:pPr>
    <w:rPr>
      <w:b/>
      <w:bCs/>
      <w:lang w:val="en-US" w:bidi="ar-SA"/>
    </w:rPr>
  </w:style>
  <w:style w:type="paragraph" w:customStyle="1" w:styleId="AnnexNo">
    <w:name w:val="Annex_No"/>
    <w:basedOn w:val="Normal"/>
    <w:next w:val="Normal"/>
    <w:link w:val="AnnexNoChar"/>
    <w:rsid w:val="00650A04"/>
    <w:pPr>
      <w:spacing w:before="720"/>
      <w:jc w:val="center"/>
    </w:pPr>
    <w:rPr>
      <w:caps/>
      <w:sz w:val="26"/>
      <w:szCs w:val="36"/>
    </w:rPr>
  </w:style>
  <w:style w:type="character" w:customStyle="1" w:styleId="AnnexNoChar">
    <w:name w:val="Annex_No Char"/>
    <w:basedOn w:val="DefaultParagraphFont"/>
    <w:link w:val="AnnexNo"/>
    <w:uiPriority w:val="99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nnextitle">
    <w:name w:val="Annex_title"/>
    <w:basedOn w:val="Normal"/>
    <w:next w:val="Normal"/>
    <w:link w:val="AnnextitleChar"/>
    <w:rsid w:val="00C120B3"/>
    <w:pPr>
      <w:spacing w:before="240" w:after="240"/>
      <w:jc w:val="center"/>
    </w:pPr>
    <w:rPr>
      <w:b/>
      <w:bCs/>
      <w:szCs w:val="40"/>
    </w:rPr>
  </w:style>
  <w:style w:type="character" w:customStyle="1" w:styleId="AnnextitleChar">
    <w:name w:val="Annex_title Char"/>
    <w:basedOn w:val="DefaultParagraphFont"/>
    <w:link w:val="Annextitle"/>
    <w:rsid w:val="00C120B3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Tabletitle">
    <w:name w:val="Table_title"/>
    <w:basedOn w:val="TableNo"/>
    <w:next w:val="Tabletext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2948"/>
        <w:tab w:val="left" w:pos="4082"/>
      </w:tabs>
      <w:spacing w:before="0"/>
    </w:pPr>
    <w:rPr>
      <w:rFonts w:ascii="Times New Roman Bold" w:hAnsi="Times New Roman Bold"/>
      <w:b/>
      <w:bCs/>
      <w:caps w:val="0"/>
    </w:rPr>
  </w:style>
  <w:style w:type="paragraph" w:customStyle="1" w:styleId="AppendixNo">
    <w:name w:val="Appendix_No"/>
    <w:basedOn w:val="AnnexNo"/>
    <w:next w:val="Normal"/>
    <w:link w:val="AppendixNoChar"/>
    <w:rsid w:val="00650A04"/>
  </w:style>
  <w:style w:type="character" w:customStyle="1" w:styleId="AppendixNoChar">
    <w:name w:val="Appendix_No Char"/>
    <w:basedOn w:val="AnnexNoChar"/>
    <w:link w:val="AppendixNo"/>
    <w:uiPriority w:val="99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ppendixtitle">
    <w:name w:val="Appendix_title"/>
    <w:basedOn w:val="Annextitle"/>
    <w:next w:val="Normal"/>
    <w:rsid w:val="00650A04"/>
    <w:rPr>
      <w:sz w:val="26"/>
      <w:szCs w:val="36"/>
    </w:rPr>
  </w:style>
  <w:style w:type="paragraph" w:customStyle="1" w:styleId="Title10">
    <w:name w:val="Title1"/>
    <w:basedOn w:val="Normal"/>
    <w:uiPriority w:val="99"/>
    <w:rsid w:val="00650A04"/>
    <w:pPr>
      <w:jc w:val="center"/>
    </w:pPr>
    <w:rPr>
      <w:szCs w:val="40"/>
    </w:rPr>
  </w:style>
  <w:style w:type="paragraph" w:customStyle="1" w:styleId="AppendixtitleS2">
    <w:name w:val="Appendix_title_S2"/>
    <w:basedOn w:val="Appendixtitle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sz w:val="24"/>
      <w:szCs w:val="32"/>
    </w:rPr>
  </w:style>
  <w:style w:type="paragraph" w:customStyle="1" w:styleId="Heading1S2">
    <w:name w:val="Heading 1_S2"/>
    <w:basedOn w:val="Heading1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  <w:outlineLvl w:val="9"/>
    </w:pPr>
    <w:rPr>
      <w:rFonts w:ascii="Times New Roman Bold" w:hAnsi="Times New Roman Bold"/>
      <w:position w:val="2"/>
      <w:sz w:val="24"/>
    </w:rPr>
  </w:style>
  <w:style w:type="paragraph" w:customStyle="1" w:styleId="Heading2S2">
    <w:name w:val="Heading 2_S2"/>
    <w:basedOn w:val="Heading2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3S2">
    <w:name w:val="Heading 3_S2"/>
    <w:basedOn w:val="Heading3"/>
    <w:next w:val="Normal"/>
    <w:link w:val="Heading3S2Char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character" w:customStyle="1" w:styleId="Heading3S2Char">
    <w:name w:val="Heading 3_S2 Char"/>
    <w:basedOn w:val="Heading3Char"/>
    <w:link w:val="Heading3S2"/>
    <w:uiPriority w:val="99"/>
    <w:rsid w:val="00650A04"/>
    <w:rPr>
      <w:rFonts w:ascii="Times New Roman Bold" w:hAnsi="Times New Roman Bold" w:cs="Traditional Arabic"/>
      <w:b/>
      <w:bCs/>
      <w:sz w:val="22"/>
      <w:szCs w:val="30"/>
      <w:lang w:val="en-GB" w:eastAsia="en-US" w:bidi="ar-EG"/>
    </w:rPr>
  </w:style>
  <w:style w:type="paragraph" w:customStyle="1" w:styleId="Heading4S2">
    <w:name w:val="Heading 4_S2"/>
    <w:basedOn w:val="Heading4"/>
    <w:next w:val="Normal"/>
    <w:link w:val="Heading4S2Char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character" w:customStyle="1" w:styleId="Heading4S2Char">
    <w:name w:val="Heading 4_S2 Char"/>
    <w:basedOn w:val="Heading4Char"/>
    <w:link w:val="Heading4S2"/>
    <w:uiPriority w:val="99"/>
    <w:rsid w:val="00650A04"/>
    <w:rPr>
      <w:rFonts w:ascii="Times New Roman Bold" w:hAnsi="Times New Roman Bold" w:cs="Traditional Arabic"/>
      <w:b/>
      <w:bCs/>
      <w:sz w:val="22"/>
      <w:szCs w:val="30"/>
      <w:lang w:val="en-GB" w:eastAsia="en-US" w:bidi="ar-EG"/>
    </w:rPr>
  </w:style>
  <w:style w:type="paragraph" w:customStyle="1" w:styleId="Heading5S2">
    <w:name w:val="Heading 5_S2"/>
    <w:basedOn w:val="Heading5"/>
    <w:next w:val="NormalS2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position w:val="2"/>
    </w:rPr>
  </w:style>
  <w:style w:type="paragraph" w:customStyle="1" w:styleId="Heading6S2">
    <w:name w:val="Heading 6_S2"/>
    <w:basedOn w:val="Heading6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7S2">
    <w:name w:val="Heading 7_S2"/>
    <w:basedOn w:val="Heading7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8S2">
    <w:name w:val="Heading 8_S2"/>
    <w:basedOn w:val="Heading8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9S2">
    <w:name w:val="Heading 9_S2"/>
    <w:basedOn w:val="Heading9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NormalaftertitleS2">
    <w:name w:val="Normal after title_S2"/>
    <w:basedOn w:val="Normal"/>
    <w:next w:val="Normal"/>
    <w:autoRedefine/>
    <w:qFormat/>
    <w:rsid w:val="0028067A"/>
    <w:pPr>
      <w:keepNext/>
      <w:keepLines/>
      <w:framePr w:hSpace="180" w:wrap="around" w:vAnchor="page" w:hAnchor="margin" w:y="1401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360"/>
    </w:pPr>
    <w:rPr>
      <w:b/>
      <w:bCs/>
      <w:position w:val="2"/>
    </w:rPr>
  </w:style>
  <w:style w:type="paragraph" w:customStyle="1" w:styleId="TabletitleS2">
    <w:name w:val="Table_title_S2"/>
    <w:basedOn w:val="Tabletitle"/>
    <w:next w:val="TabletextS2"/>
    <w:rsid w:val="00650A04"/>
    <w:pPr>
      <w:keepNext w:val="0"/>
      <w:tabs>
        <w:tab w:val="clear" w:pos="2948"/>
        <w:tab w:val="clear" w:pos="4082"/>
        <w:tab w:val="left" w:pos="851"/>
      </w:tabs>
      <w:jc w:val="left"/>
    </w:pPr>
  </w:style>
  <w:style w:type="paragraph" w:customStyle="1" w:styleId="NoteS2">
    <w:name w:val="Note_S2"/>
    <w:basedOn w:val="Note"/>
    <w:rsid w:val="00650A04"/>
    <w:pPr>
      <w:tabs>
        <w:tab w:val="clear" w:pos="1134"/>
        <w:tab w:val="clear" w:pos="1701"/>
        <w:tab w:val="clear" w:pos="2268"/>
        <w:tab w:val="clear" w:pos="2835"/>
      </w:tabs>
    </w:pPr>
    <w:rPr>
      <w:b/>
      <w:bCs/>
      <w:sz w:val="22"/>
      <w:szCs w:val="30"/>
      <w:lang w:val="en-GB"/>
    </w:rPr>
  </w:style>
  <w:style w:type="paragraph" w:customStyle="1" w:styleId="Heading1cS2">
    <w:name w:val="Heading 1c_S2"/>
    <w:basedOn w:val="Normal"/>
    <w:next w:val="Normal"/>
    <w:rsid w:val="00DF4F88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480"/>
      <w:jc w:val="left"/>
    </w:pPr>
    <w:rPr>
      <w:rFonts w:ascii="Times New Roman" w:hAnsi="Times New Roman"/>
      <w:b/>
      <w:bCs/>
      <w:position w:val="2"/>
      <w:sz w:val="24"/>
      <w:szCs w:val="36"/>
    </w:rPr>
  </w:style>
  <w:style w:type="paragraph" w:customStyle="1" w:styleId="Normalpv">
    <w:name w:val="Normal pv"/>
    <w:basedOn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</w:pPr>
  </w:style>
  <w:style w:type="paragraph" w:customStyle="1" w:styleId="Recref">
    <w:name w:val="Rec_ref"/>
    <w:basedOn w:val="Normal"/>
    <w:next w:val="Recdate"/>
    <w:rsid w:val="00650A04"/>
    <w:pPr>
      <w:keepNext/>
      <w:keepLines/>
      <w:jc w:val="center"/>
    </w:pPr>
    <w:rPr>
      <w:i/>
      <w:iCs/>
    </w:rPr>
  </w:style>
  <w:style w:type="paragraph" w:customStyle="1" w:styleId="Sectiontitle">
    <w:name w:val="Section_title"/>
    <w:basedOn w:val="Normal"/>
    <w:next w:val="Normal"/>
    <w:rsid w:val="00650A04"/>
    <w:pPr>
      <w:spacing w:before="480" w:after="80"/>
      <w:jc w:val="center"/>
    </w:pPr>
    <w:rPr>
      <w:rFonts w:ascii="Times New Roman Bold" w:hAnsi="Times New Roman Bold"/>
      <w:b/>
      <w:bCs/>
      <w:szCs w:val="44"/>
    </w:rPr>
  </w:style>
  <w:style w:type="paragraph" w:customStyle="1" w:styleId="DecNoS2">
    <w:name w:val="Dec_No_S2"/>
    <w:basedOn w:val="Normal"/>
    <w:rsid w:val="008F7023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VolumeTitleS2">
    <w:name w:val="VolumeTitle_S2"/>
    <w:basedOn w:val="Normal"/>
    <w:next w:val="Normal"/>
    <w:qFormat/>
    <w:rsid w:val="00523132"/>
    <w:pPr>
      <w:bidi w:val="0"/>
      <w:spacing w:line="240" w:lineRule="auto"/>
      <w:jc w:val="center"/>
    </w:pPr>
    <w:rPr>
      <w:rFonts w:cs="Times New Roman"/>
      <w:b/>
      <w:bCs/>
      <w:sz w:val="32"/>
      <w:szCs w:val="32"/>
      <w:lang w:bidi="ar-SA"/>
    </w:rPr>
  </w:style>
  <w:style w:type="paragraph" w:customStyle="1" w:styleId="VolumeTitle">
    <w:name w:val="VolumeTitle"/>
    <w:basedOn w:val="VolumeTitleS2"/>
    <w:qFormat/>
    <w:rsid w:val="00F33347"/>
    <w:pPr>
      <w:bidi/>
    </w:pPr>
    <w:rPr>
      <w:rFonts w:cs="Traditional Arabic"/>
      <w:sz w:val="44"/>
      <w:szCs w:val="56"/>
    </w:rPr>
  </w:style>
  <w:style w:type="paragraph" w:styleId="Footer">
    <w:name w:val="footer"/>
    <w:basedOn w:val="Normal"/>
    <w:link w:val="FooterChar"/>
    <w:rsid w:val="0028067A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rsid w:val="0028067A"/>
    <w:rPr>
      <w:rFonts w:ascii="Calibri" w:hAnsi="Calibri" w:cs="Traditional Arabic"/>
      <w:sz w:val="22"/>
      <w:szCs w:val="30"/>
      <w:lang w:val="en-GB" w:eastAsia="en-US" w:bidi="ar-EG"/>
    </w:rPr>
  </w:style>
  <w:style w:type="character" w:customStyle="1" w:styleId="href">
    <w:name w:val="href"/>
    <w:basedOn w:val="DefaultParagraphFont"/>
    <w:uiPriority w:val="1"/>
    <w:qFormat/>
    <w:rsid w:val="000B68F6"/>
  </w:style>
  <w:style w:type="paragraph" w:customStyle="1" w:styleId="refbasdepage">
    <w:name w:val="ref_basdepage"/>
    <w:basedOn w:val="Normal"/>
    <w:rsid w:val="00555562"/>
    <w:pPr>
      <w:pBdr>
        <w:top w:val="single" w:sz="4" w:space="1" w:color="auto"/>
        <w:bottom w:val="single" w:sz="4" w:space="1" w:color="auto"/>
      </w:pBdr>
      <w:tabs>
        <w:tab w:val="clear" w:pos="567"/>
        <w:tab w:val="clear" w:pos="1701"/>
        <w:tab w:val="clear" w:pos="2835"/>
        <w:tab w:val="left" w:pos="1871"/>
      </w:tabs>
      <w:bidi w:val="0"/>
      <w:spacing w:before="480"/>
      <w:jc w:val="left"/>
    </w:pPr>
    <w:rPr>
      <w:i/>
      <w:iCs/>
      <w:sz w:val="24"/>
      <w:szCs w:val="34"/>
      <w:lang w:val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urphy\AppData\Roaming\Microsoft\Templates\POOL%20A%20-%20ITU\PA_PP10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B86A7-538F-41D6-8F76-F72420D6D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PA_PP10Head.dotx</Template>
  <TotalTime>18</TotalTime>
  <Pages>10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Plenipotentiary Conference (PP-10)</vt:lpstr>
    </vt:vector>
  </TitlesOfParts>
  <Manager>General Secretariat - Pool</Manager>
  <Company>International Telecommunication Union (ITU)</Company>
  <LinksUpToDate>false</LinksUpToDate>
  <CharactersWithSpaces>7706</CharactersWithSpaces>
  <SharedDoc>false</SharedDoc>
  <HLinks>
    <vt:vector size="6" baseType="variant">
      <vt:variant>
        <vt:i4>4194374</vt:i4>
      </vt:variant>
      <vt:variant>
        <vt:i4>15</vt:i4>
      </vt:variant>
      <vt:variant>
        <vt:i4>0</vt:i4>
      </vt:variant>
      <vt:variant>
        <vt:i4>5</vt:i4>
      </vt:variant>
      <vt:variant>
        <vt:lpwstr>http://www.itu.int/plenipotentiary/index.html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Plenipotentiary Conference (PP-10)</dc:title>
  <dc:subject>Plenipotentiary Conference (PP-10)</dc:subject>
  <dc:creator>elbahnas</dc:creator>
  <cp:keywords>PP-10</cp:keywords>
  <dc:description>Document 1-A  For: XXX_x000d_
Document date: 6 October 2010_x000d_
Saved by Elbahnassawy at 22:46:25 on 06.10.2010</dc:description>
  <cp:lastModifiedBy>Al-Yammouni, Hala</cp:lastModifiedBy>
  <cp:revision>10</cp:revision>
  <cp:lastPrinted>2015-03-31T12:11:00Z</cp:lastPrinted>
  <dcterms:created xsi:type="dcterms:W3CDTF">2015-03-04T14:32:00Z</dcterms:created>
  <dcterms:modified xsi:type="dcterms:W3CDTF">2015-03-31T12:13:00Z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1-E</vt:lpwstr>
  </property>
  <property fmtid="{D5CDD505-2E9C-101B-9397-08002B2CF9AE}" pid="3" name="Docdate">
    <vt:lpwstr>2 January 2006</vt:lpwstr>
  </property>
  <property fmtid="{D5CDD505-2E9C-101B-9397-08002B2CF9AE}" pid="4" name="Docorlang">
    <vt:lpwstr>Original: English</vt:lpwstr>
  </property>
  <property fmtid="{D5CDD505-2E9C-101B-9397-08002B2CF9AE}" pid="5" name="Docbluepink">
    <vt:lpwstr/>
  </property>
  <property fmtid="{D5CDD505-2E9C-101B-9397-08002B2CF9AE}" pid="6" name="Docdest">
    <vt:lpwstr>XXX</vt:lpwstr>
  </property>
  <property fmtid="{D5CDD505-2E9C-101B-9397-08002B2CF9AE}" pid="7" name="Docauthor">
    <vt:lpwstr>xxx</vt:lpwstr>
  </property>
  <property fmtid="{D5CDD505-2E9C-101B-9397-08002B2CF9AE}" pid="8" name="header 8">
    <vt:lpwstr>Rec. </vt:lpwstr>
  </property>
</Properties>
</file>