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798" w:rsidRDefault="00E84798" w:rsidP="00E84798">
      <w:pPr>
        <w:jc w:val="center"/>
        <w:rPr>
          <w:b/>
          <w:bCs/>
          <w:sz w:val="40"/>
          <w:szCs w:val="40"/>
          <w:lang w:val="es-ES_tradnl"/>
        </w:rPr>
      </w:pPr>
    </w:p>
    <w:p w:rsidR="00E84798" w:rsidRDefault="00E84798" w:rsidP="00E84798">
      <w:pPr>
        <w:jc w:val="center"/>
        <w:rPr>
          <w:b/>
          <w:bCs/>
          <w:sz w:val="40"/>
          <w:szCs w:val="40"/>
          <w:lang w:val="es-ES_tradnl"/>
        </w:rPr>
      </w:pPr>
    </w:p>
    <w:p w:rsidR="00E84798" w:rsidRDefault="00E84798" w:rsidP="00E84798">
      <w:pPr>
        <w:jc w:val="center"/>
        <w:rPr>
          <w:b/>
          <w:bCs/>
          <w:sz w:val="40"/>
          <w:szCs w:val="40"/>
          <w:lang w:val="es-ES_tradnl"/>
        </w:rPr>
      </w:pPr>
    </w:p>
    <w:p w:rsidR="00E84798" w:rsidRDefault="00E84798" w:rsidP="00E84798">
      <w:pPr>
        <w:jc w:val="center"/>
        <w:rPr>
          <w:b/>
          <w:bCs/>
          <w:sz w:val="40"/>
          <w:szCs w:val="40"/>
          <w:lang w:val="es-ES_tradnl"/>
        </w:rPr>
      </w:pPr>
    </w:p>
    <w:p w:rsidR="00296C2F" w:rsidRDefault="00296C2F" w:rsidP="00296C2F">
      <w:pPr>
        <w:pStyle w:val="VolumeTitle"/>
      </w:pPr>
    </w:p>
    <w:p w:rsidR="00296C2F" w:rsidRPr="00A4447A" w:rsidRDefault="007B62A7" w:rsidP="007B62A7">
      <w:pPr>
        <w:pStyle w:val="VolumeTitle"/>
        <w:rPr>
          <w:lang w:val="es-ES_tradnl"/>
        </w:rPr>
      </w:pPr>
      <w:r w:rsidRPr="00A4447A">
        <w:rPr>
          <w:lang w:val="es-ES_tradnl"/>
        </w:rPr>
        <w:t>REGLAMENTO GENERAL</w:t>
      </w:r>
      <w:r w:rsidRPr="00A4447A">
        <w:rPr>
          <w:lang w:val="es-ES_tradnl"/>
        </w:rPr>
        <w:br/>
        <w:t>DE LAS</w:t>
      </w:r>
      <w:r w:rsidRPr="00A4447A">
        <w:rPr>
          <w:lang w:val="es-ES_tradnl"/>
        </w:rPr>
        <w:br/>
        <w:t>CONFERENCIAS, ASAMBLEAS</w:t>
      </w:r>
      <w:r w:rsidRPr="00A4447A">
        <w:rPr>
          <w:lang w:val="es-ES_tradnl"/>
        </w:rPr>
        <w:br/>
        <w:t>Y</w:t>
      </w:r>
      <w:r w:rsidRPr="00A4447A">
        <w:rPr>
          <w:lang w:val="es-ES_tradnl"/>
        </w:rPr>
        <w:br/>
        <w:t>REUNIONES DE LA UNIÓN</w:t>
      </w:r>
    </w:p>
    <w:p w:rsidR="00296C2F" w:rsidRPr="00A4447A" w:rsidRDefault="00296C2F">
      <w:pPr>
        <w:rPr>
          <w:lang w:val="es-ES_tradnl"/>
        </w:rPr>
      </w:pPr>
    </w:p>
    <w:p w:rsidR="00296C2F" w:rsidRPr="00A4447A" w:rsidRDefault="00296C2F">
      <w:pPr>
        <w:rPr>
          <w:lang w:val="es-ES_tradnl"/>
        </w:rPr>
        <w:sectPr w:rsidR="00296C2F" w:rsidRPr="00A4447A" w:rsidSect="00DB6ABF">
          <w:headerReference w:type="even" r:id="rId9"/>
          <w:headerReference w:type="default" r:id="rId10"/>
          <w:type w:val="continuous"/>
          <w:pgSz w:w="11913" w:h="16834"/>
          <w:pgMar w:top="1418" w:right="1134" w:bottom="1134" w:left="1418" w:header="720" w:footer="720" w:gutter="0"/>
          <w:paperSrc w:first="15" w:other="15"/>
          <w:pgNumType w:start="157"/>
          <w:cols w:space="720"/>
          <w:titlePg/>
        </w:sectPr>
      </w:pPr>
    </w:p>
    <w:tbl>
      <w:tblPr>
        <w:tblW w:w="5000" w:type="pct"/>
        <w:tblInd w:w="57" w:type="dxa"/>
        <w:tblCellMar>
          <w:left w:w="57" w:type="dxa"/>
          <w:right w:w="57" w:type="dxa"/>
        </w:tblCellMar>
        <w:tblLook w:val="0000" w:firstRow="0" w:lastRow="0" w:firstColumn="0" w:lastColumn="0" w:noHBand="0" w:noVBand="0"/>
      </w:tblPr>
      <w:tblGrid>
        <w:gridCol w:w="1928"/>
        <w:gridCol w:w="7649"/>
      </w:tblGrid>
      <w:tr w:rsidR="007B62A7" w:rsidRPr="00A61303" w:rsidTr="00C7156E">
        <w:tc>
          <w:tcPr>
            <w:tcW w:w="1984" w:type="dxa"/>
            <w:tcBorders>
              <w:top w:val="nil"/>
              <w:left w:val="nil"/>
              <w:bottom w:val="nil"/>
              <w:right w:val="nil"/>
            </w:tcBorders>
            <w:tcMar>
              <w:left w:w="108" w:type="dxa"/>
              <w:right w:w="108" w:type="dxa"/>
            </w:tcMar>
          </w:tcPr>
          <w:p w:rsidR="007B62A7" w:rsidRPr="00A4447A" w:rsidRDefault="007B62A7" w:rsidP="002D6816">
            <w:pPr>
              <w:pStyle w:val="enumlev1"/>
              <w:rPr>
                <w:i/>
                <w:iCs/>
                <w:lang w:val="es-ES_tradnl"/>
              </w:rPr>
            </w:pPr>
          </w:p>
        </w:tc>
        <w:tc>
          <w:tcPr>
            <w:tcW w:w="7825" w:type="dxa"/>
            <w:tcBorders>
              <w:top w:val="nil"/>
              <w:left w:val="nil"/>
              <w:bottom w:val="nil"/>
              <w:right w:val="nil"/>
            </w:tcBorders>
            <w:tcMar>
              <w:left w:w="108" w:type="dxa"/>
              <w:right w:w="108" w:type="dxa"/>
            </w:tcMar>
          </w:tcPr>
          <w:p w:rsidR="007B62A7" w:rsidRPr="00A4447A" w:rsidRDefault="007B62A7" w:rsidP="002D6816">
            <w:pPr>
              <w:pStyle w:val="VolumeTitle"/>
              <w:spacing w:before="0"/>
              <w:rPr>
                <w:sz w:val="38"/>
                <w:szCs w:val="38"/>
                <w:lang w:val="es-ES_tradnl"/>
              </w:rPr>
            </w:pPr>
            <w:r w:rsidRPr="00A4447A">
              <w:rPr>
                <w:sz w:val="38"/>
                <w:szCs w:val="38"/>
                <w:lang w:val="es-ES_tradnl"/>
              </w:rPr>
              <w:t>REGLAMENTO GENERAL DE LAS</w:t>
            </w:r>
            <w:r w:rsidRPr="00A4447A">
              <w:rPr>
                <w:sz w:val="38"/>
                <w:szCs w:val="38"/>
                <w:lang w:val="es-ES_tradnl"/>
              </w:rPr>
              <w:br/>
              <w:t>CONFERENCIAS, ASAMBLEAS</w:t>
            </w:r>
            <w:r w:rsidRPr="00A4447A">
              <w:rPr>
                <w:sz w:val="38"/>
                <w:szCs w:val="38"/>
                <w:lang w:val="es-ES_tradnl"/>
              </w:rPr>
              <w:br/>
              <w:t>Y REUNIONES DE LA UNIÓN</w:t>
            </w:r>
          </w:p>
        </w:tc>
      </w:tr>
      <w:tr w:rsidR="007B62A7" w:rsidRPr="00A61303" w:rsidTr="00C7156E">
        <w:tc>
          <w:tcPr>
            <w:tcW w:w="1984" w:type="dxa"/>
            <w:tcBorders>
              <w:top w:val="nil"/>
              <w:left w:val="nil"/>
              <w:bottom w:val="nil"/>
              <w:right w:val="nil"/>
            </w:tcBorders>
            <w:tcMar>
              <w:left w:w="108" w:type="dxa"/>
              <w:right w:w="108" w:type="dxa"/>
            </w:tcMar>
          </w:tcPr>
          <w:p w:rsidR="007B62A7" w:rsidRPr="00A4447A" w:rsidRDefault="007B62A7" w:rsidP="002D6816">
            <w:pPr>
              <w:pStyle w:val="NormalaftertitleS2"/>
              <w:rPr>
                <w:lang w:val="es-ES_tradnl"/>
              </w:rPr>
            </w:pPr>
            <w:r w:rsidRPr="00A4447A">
              <w:rPr>
                <w:lang w:val="es-ES_tradnl"/>
              </w:rPr>
              <w:t>1</w:t>
            </w:r>
          </w:p>
        </w:tc>
        <w:tc>
          <w:tcPr>
            <w:tcW w:w="7825" w:type="dxa"/>
            <w:tcBorders>
              <w:top w:val="nil"/>
              <w:left w:val="nil"/>
              <w:bottom w:val="nil"/>
              <w:right w:val="nil"/>
            </w:tcBorders>
            <w:tcMar>
              <w:left w:w="108" w:type="dxa"/>
              <w:right w:w="108" w:type="dxa"/>
            </w:tcMar>
          </w:tcPr>
          <w:p w:rsidR="007B62A7" w:rsidRPr="00A4447A" w:rsidRDefault="007B62A7" w:rsidP="002D6816">
            <w:pPr>
              <w:pStyle w:val="Normalaftertitle"/>
              <w:rPr>
                <w:lang w:val="es-ES_tradnl"/>
              </w:rPr>
            </w:pPr>
            <w:r w:rsidRPr="00A4447A">
              <w:rPr>
                <w:lang w:val="es-ES_tradnl"/>
              </w:rPr>
              <w:t>1</w:t>
            </w:r>
            <w:r w:rsidRPr="00A4447A">
              <w:rPr>
                <w:lang w:val="es-ES_tradnl"/>
              </w:rPr>
              <w:tab/>
              <w:t>El presente Reglamento general de las conferencias, asambleas y reuniones de la Unión (en adelante "el presente Reglamento general") es aplicable a las conferencias, asambleas y reuniones de la Unión Internacional de Telecomunicaciones (en adelante "la Unión"). En caso de divergencia entre una disposición del presente Reglamento general y una disposición de la Constitución o del Convenio, prevalecerán las disposiciones de estos últimos instrumentos.</w:t>
            </w:r>
          </w:p>
        </w:tc>
      </w:tr>
      <w:tr w:rsidR="007B62A7" w:rsidRPr="00A61303" w:rsidTr="00C7156E">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2</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2</w:t>
            </w:r>
            <w:r w:rsidRPr="00A4447A">
              <w:rPr>
                <w:lang w:val="es-ES_tradnl"/>
              </w:rPr>
              <w:tab/>
              <w:t>Las reuniones de un Sector que no sean conferencias o asambleas podrán adoptar métodos de trabajo compatibles con los adoptados por la conferencia o asamblea competente del Sector de que se trate. En caso de divergencia entre estos métodos y una disposición del presente Reglamento general, prevalecerán las disposiciones de este último.</w:t>
            </w:r>
          </w:p>
        </w:tc>
      </w:tr>
      <w:tr w:rsidR="007B62A7" w:rsidRPr="00A61303" w:rsidTr="00C7156E">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3</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3</w:t>
            </w:r>
            <w:r w:rsidRPr="00A4447A">
              <w:rPr>
                <w:lang w:val="es-ES_tradnl"/>
              </w:rPr>
              <w:tab/>
              <w:t>El presente Reglamento general se aplicará sin perjuicio de las disposiciones relativas a las enmiendas que figuran en el Artículo 55 de la Constitución y en el Artículo 42 del Convenio.</w:t>
            </w:r>
          </w:p>
        </w:tc>
      </w:tr>
    </w:tbl>
    <w:p w:rsidR="002D6816" w:rsidRPr="00A4447A" w:rsidRDefault="002D6816">
      <w:pPr>
        <w:rPr>
          <w:lang w:val="es-ES_tradnl"/>
        </w:rPr>
      </w:pPr>
    </w:p>
    <w:p w:rsidR="002D6816" w:rsidRPr="00A4447A" w:rsidRDefault="002D6816">
      <w:pPr>
        <w:rPr>
          <w:lang w:val="es-ES_tradnl"/>
        </w:rPr>
      </w:pPr>
    </w:p>
    <w:p w:rsidR="002D6816" w:rsidRPr="00A4447A" w:rsidRDefault="002D6816">
      <w:pPr>
        <w:rPr>
          <w:lang w:val="es-ES_tradnl"/>
        </w:rPr>
      </w:pPr>
    </w:p>
    <w:p w:rsidR="002D6816" w:rsidRPr="00A4447A" w:rsidRDefault="002D6816">
      <w:pPr>
        <w:rPr>
          <w:lang w:val="es-ES_tradnl"/>
        </w:rPr>
      </w:pPr>
    </w:p>
    <w:p w:rsidR="002D6816" w:rsidRPr="00A4447A" w:rsidRDefault="002D6816">
      <w:pPr>
        <w:rPr>
          <w:lang w:val="es-ES_tradnl"/>
        </w:rPr>
      </w:pPr>
    </w:p>
    <w:p w:rsidR="002D6816" w:rsidRPr="00A4447A" w:rsidRDefault="002D6816">
      <w:pPr>
        <w:rPr>
          <w:lang w:val="es-ES_tradnl"/>
        </w:rPr>
      </w:pPr>
    </w:p>
    <w:tbl>
      <w:tblPr>
        <w:tblW w:w="5000" w:type="pct"/>
        <w:tblInd w:w="57" w:type="dxa"/>
        <w:tblCellMar>
          <w:left w:w="57" w:type="dxa"/>
          <w:right w:w="57" w:type="dxa"/>
        </w:tblCellMar>
        <w:tblLook w:val="0000" w:firstRow="0" w:lastRow="0" w:firstColumn="0" w:lastColumn="0" w:noHBand="0" w:noVBand="0"/>
      </w:tblPr>
      <w:tblGrid>
        <w:gridCol w:w="1930"/>
        <w:gridCol w:w="7647"/>
      </w:tblGrid>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ChapNoS2"/>
              <w:keepNext/>
              <w:keepLines/>
              <w:rPr>
                <w:lang w:val="es-ES_tradnl"/>
              </w:rPr>
            </w:pPr>
          </w:p>
        </w:tc>
        <w:tc>
          <w:tcPr>
            <w:tcW w:w="7647" w:type="dxa"/>
            <w:tcBorders>
              <w:top w:val="nil"/>
              <w:left w:val="nil"/>
              <w:bottom w:val="nil"/>
              <w:right w:val="nil"/>
            </w:tcBorders>
            <w:tcMar>
              <w:left w:w="108" w:type="dxa"/>
              <w:right w:w="108" w:type="dxa"/>
            </w:tcMar>
          </w:tcPr>
          <w:p w:rsidR="007B62A7" w:rsidRPr="00A4447A" w:rsidRDefault="007B62A7" w:rsidP="002D6816">
            <w:pPr>
              <w:pStyle w:val="ChapNo"/>
              <w:keepNext/>
              <w:keepLines/>
              <w:spacing w:before="0"/>
              <w:rPr>
                <w:lang w:val="es-ES_tradnl"/>
              </w:rPr>
            </w:pPr>
            <w:r w:rsidRPr="00A4447A">
              <w:rPr>
                <w:lang w:val="es-ES_tradnl"/>
              </w:rPr>
              <w:t>CAPÍTULO I</w:t>
            </w:r>
          </w:p>
          <w:p w:rsidR="007B62A7" w:rsidRPr="00A4447A" w:rsidRDefault="007B62A7" w:rsidP="002D6816">
            <w:pPr>
              <w:pStyle w:val="Chaptitle"/>
              <w:keepNext/>
              <w:keepLines/>
              <w:rPr>
                <w:lang w:val="es-ES_tradnl"/>
              </w:rPr>
            </w:pPr>
            <w:r w:rsidRPr="00A4447A">
              <w:rPr>
                <w:lang w:val="es-ES_tradnl"/>
              </w:rPr>
              <w:t>Disposiciones generales relativas</w:t>
            </w:r>
            <w:r w:rsidR="002D6816" w:rsidRPr="00A4447A">
              <w:rPr>
                <w:lang w:val="es-ES_tradnl"/>
              </w:rPr>
              <w:br/>
              <w:t xml:space="preserve">a las </w:t>
            </w:r>
            <w:r w:rsidRPr="00A4447A">
              <w:rPr>
                <w:lang w:val="es-ES_tradnl"/>
              </w:rPr>
              <w:t>conferencias y asambleas</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Heading1S2"/>
              <w:rPr>
                <w:lang w:val="es-ES_tradnl"/>
              </w:rPr>
            </w:pPr>
          </w:p>
        </w:tc>
        <w:tc>
          <w:tcPr>
            <w:tcW w:w="7647" w:type="dxa"/>
            <w:tcBorders>
              <w:top w:val="nil"/>
              <w:left w:val="nil"/>
              <w:bottom w:val="nil"/>
              <w:right w:val="nil"/>
            </w:tcBorders>
            <w:tcMar>
              <w:left w:w="108" w:type="dxa"/>
              <w:right w:w="108" w:type="dxa"/>
            </w:tcMar>
          </w:tcPr>
          <w:p w:rsidR="007B62A7" w:rsidRPr="00A4447A" w:rsidRDefault="007B62A7" w:rsidP="00A4447A">
            <w:pPr>
              <w:pStyle w:val="Heading1"/>
              <w:ind w:right="-113"/>
              <w:rPr>
                <w:lang w:val="es-ES_tradnl"/>
              </w:rPr>
            </w:pPr>
            <w:r w:rsidRPr="00A4447A">
              <w:rPr>
                <w:lang w:val="es-ES_tradnl"/>
              </w:rPr>
              <w:t>1</w:t>
            </w:r>
            <w:r w:rsidRPr="00A4447A">
              <w:rPr>
                <w:lang w:val="es-ES_tradnl"/>
              </w:rPr>
              <w:tab/>
              <w:t>Invitación a las Conferencias de Plenipotenciarios cuando haya Gobierno invitante</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4</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1</w:t>
            </w:r>
            <w:r w:rsidRPr="00A4447A">
              <w:rPr>
                <w:lang w:val="es-ES_tradnl"/>
              </w:rPr>
              <w:tab/>
              <w:t>Las fechas exactas y el lugar de la Conferencia se fijarán de conformidad con las disposiciones del Artículo 1 del Convenio, previa consulta con el Gobierno invitante.</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5</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2</w:t>
            </w:r>
            <w:r w:rsidRPr="00A4447A">
              <w:rPr>
                <w:lang w:val="es-ES_tradnl"/>
              </w:rPr>
              <w:tab/>
              <w:t>1)</w:t>
            </w:r>
            <w:r w:rsidRPr="00A4447A">
              <w:rPr>
                <w:lang w:val="es-ES_tradnl"/>
              </w:rPr>
              <w:tab/>
              <w:t>Un año antes de la fecha de apertura de la Conferencia, el Gobierno invitante enviará la invitación al Gobierno de cada Estado Miembro.</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6</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2)</w:t>
            </w:r>
            <w:r w:rsidRPr="00A4447A">
              <w:rPr>
                <w:lang w:val="es-ES_tradnl"/>
              </w:rPr>
              <w:tab/>
              <w:t>Dichas invitaciones podrán enviarse bien directamente, bien por conducto del Secretario General, o bien a través de otro Gobierno.</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7</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3</w:t>
            </w:r>
            <w:r w:rsidRPr="00A4447A">
              <w:rPr>
                <w:lang w:val="es-ES_tradnl"/>
              </w:rPr>
              <w:tab/>
              <w:t>El Secretario General invitará en calidad de observadores a los organismos, organizaciones y entidades contemplados en el Artículo 23 del Convenio.</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8</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4</w:t>
            </w:r>
            <w:r w:rsidRPr="00A4447A">
              <w:rPr>
                <w:lang w:val="es-ES_tradnl"/>
              </w:rPr>
              <w:tab/>
              <w:t>1)</w:t>
            </w:r>
            <w:r w:rsidRPr="00A4447A">
              <w:rPr>
                <w:lang w:val="es-ES_tradnl"/>
              </w:rPr>
              <w:tab/>
              <w:t>Las respuestas de los Estados Miembros deberán obrar en poder del Gobierno invitante al menos un mes antes de la fecha de apertura de la Conferencia y en ellas se hará constar, de ser posible, la composición de la delegación.</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9</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2)</w:t>
            </w:r>
            <w:r w:rsidRPr="00A4447A">
              <w:rPr>
                <w:lang w:val="es-ES_tradnl"/>
              </w:rPr>
              <w:tab/>
              <w:t>Dichas respuestas podrán enviarse al Gobierno invitante bien directamente, bien por conducto del Secretario General, o bien a través de otro Gobierno.</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10</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3)</w:t>
            </w:r>
            <w:r w:rsidRPr="00A4447A">
              <w:rPr>
                <w:lang w:val="es-ES_tradnl"/>
              </w:rPr>
              <w:tab/>
              <w:t>Las respuestas de los organismos, organizaciones y entidades a que se hace referencia en el Artículo 23 del Convenio deberán obrar en poder del Secretario General un mes antes de la fecha de apertura de la Conferencia.</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A4447A">
            <w:pPr>
              <w:pStyle w:val="Heading1S2"/>
              <w:spacing w:before="0"/>
              <w:rPr>
                <w:lang w:val="es-ES_tradnl"/>
              </w:rPr>
            </w:pPr>
          </w:p>
        </w:tc>
        <w:tc>
          <w:tcPr>
            <w:tcW w:w="7647" w:type="dxa"/>
            <w:tcBorders>
              <w:top w:val="nil"/>
              <w:left w:val="nil"/>
              <w:bottom w:val="nil"/>
              <w:right w:val="nil"/>
            </w:tcBorders>
            <w:tcMar>
              <w:left w:w="108" w:type="dxa"/>
              <w:right w:w="108" w:type="dxa"/>
            </w:tcMar>
          </w:tcPr>
          <w:p w:rsidR="007B62A7" w:rsidRPr="00A4447A" w:rsidRDefault="007B62A7" w:rsidP="00A4447A">
            <w:pPr>
              <w:pStyle w:val="Heading1"/>
              <w:spacing w:before="0"/>
              <w:rPr>
                <w:lang w:val="es-ES_tradnl"/>
              </w:rPr>
            </w:pPr>
            <w:r w:rsidRPr="00A4447A">
              <w:rPr>
                <w:lang w:val="es-ES_tradnl"/>
              </w:rPr>
              <w:t>2</w:t>
            </w:r>
            <w:r w:rsidRPr="00A4447A">
              <w:rPr>
                <w:lang w:val="es-ES_tradnl"/>
              </w:rPr>
              <w:tab/>
              <w:t>Invitación a las Conferencias de Radiocomunicaciones cuando haya Gobierno invitante</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11</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1</w:t>
            </w:r>
            <w:r w:rsidRPr="00A4447A">
              <w:rPr>
                <w:lang w:val="es-ES_tradnl"/>
              </w:rPr>
              <w:tab/>
              <w:t>Las fechas exactas y el lugar de la Conferencia se fijarán de conformidad con las disposiciones del Artículo 3 del Convenio, previa consulta con el Gobierno invitante.</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12</w:t>
            </w:r>
            <w:r w:rsidRPr="00A4447A">
              <w:rPr>
                <w:lang w:val="es-ES_tradnl"/>
              </w:rPr>
              <w:br/>
            </w:r>
            <w:r w:rsidRPr="00103213">
              <w:rPr>
                <w:sz w:val="24"/>
                <w:szCs w:val="24"/>
                <w:lang w:val="es-ES_tradnl"/>
              </w:rPr>
              <w:t>PP-06</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2</w:t>
            </w:r>
            <w:r w:rsidRPr="00A4447A">
              <w:rPr>
                <w:lang w:val="es-ES_tradnl"/>
              </w:rPr>
              <w:tab/>
              <w:t>1)</w:t>
            </w:r>
            <w:r w:rsidRPr="00A4447A">
              <w:rPr>
                <w:lang w:val="es-ES_tradnl"/>
              </w:rPr>
              <w:tab/>
              <w:t>Lo dispuesto en los números 5 a 10 anteriores se aplicará a las Conferencias de Radiocomunicaciones, con arreglo a las disposiciones pertinentes del Artículo 24 del Convenio.</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13</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2)</w:t>
            </w:r>
            <w:r w:rsidRPr="00A4447A">
              <w:rPr>
                <w:lang w:val="es-ES_tradnl"/>
              </w:rPr>
              <w:tab/>
              <w:t xml:space="preserve">Los Estados Miembros deberían informar a los Miembros del Sector de la invitación que han recibido a participar en una Conferencia de Radiocomunicaciones. </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14</w:t>
            </w:r>
            <w:r w:rsidRPr="00A4447A">
              <w:rPr>
                <w:lang w:val="es-ES_tradnl"/>
              </w:rPr>
              <w:br/>
            </w:r>
            <w:r w:rsidRPr="00A44A3F">
              <w:rPr>
                <w:sz w:val="24"/>
                <w:szCs w:val="24"/>
                <w:lang w:val="es-ES_tradnl"/>
              </w:rPr>
              <w:t>PP-06</w:t>
            </w:r>
          </w:p>
        </w:tc>
        <w:tc>
          <w:tcPr>
            <w:tcW w:w="7647" w:type="dxa"/>
            <w:tcBorders>
              <w:top w:val="nil"/>
              <w:left w:val="nil"/>
              <w:bottom w:val="nil"/>
              <w:right w:val="nil"/>
            </w:tcBorders>
            <w:tcMar>
              <w:left w:w="108" w:type="dxa"/>
              <w:right w:w="108" w:type="dxa"/>
            </w:tcMar>
          </w:tcPr>
          <w:p w:rsidR="007B62A7" w:rsidRPr="00A4447A" w:rsidRDefault="007B62A7" w:rsidP="00A61303">
            <w:pPr>
              <w:rPr>
                <w:lang w:val="es-ES_tradnl"/>
              </w:rPr>
            </w:pPr>
            <w:r w:rsidRPr="00A4447A">
              <w:rPr>
                <w:lang w:val="es-ES_tradnl"/>
              </w:rPr>
              <w:t>3</w:t>
            </w:r>
            <w:r w:rsidRPr="00A4447A">
              <w:rPr>
                <w:lang w:val="es-ES_tradnl"/>
              </w:rPr>
              <w:tab/>
              <w:t>1)</w:t>
            </w:r>
            <w:r w:rsidRPr="00A4447A">
              <w:rPr>
                <w:lang w:val="es-ES_tradnl"/>
              </w:rPr>
              <w:tab/>
              <w:t>El Gobierno invitante, de acuerdo con el Consejo o a propuesta de éste, podrá enviar una notificación a las organizaciones internacionales no previstas en los números</w:t>
            </w:r>
            <w:r w:rsidR="00A61303">
              <w:rPr>
                <w:lang w:val="es-ES_tradnl"/>
              </w:rPr>
              <w:t> </w:t>
            </w:r>
            <w:r w:rsidRPr="00A4447A">
              <w:rPr>
                <w:lang w:val="es-ES_tradnl"/>
              </w:rPr>
              <w:t>269A a 269D del Convenio que puedan tener interés en que sus observadores participen en los trabajos de la conferencia.</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15</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2)</w:t>
            </w:r>
            <w:r w:rsidRPr="00A4447A">
              <w:rPr>
                <w:lang w:val="es-ES_tradnl"/>
              </w:rPr>
              <w:tab/>
              <w:t>Las organizaciones internacionales interesadas a que se refiere el número 14 anterior dirigirán al Gobierno invitante una solicitud de admisión dentro de los dos meses siguientes a la fecha de la notificación.</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16</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3)</w:t>
            </w:r>
            <w:r w:rsidRPr="00A4447A">
              <w:rPr>
                <w:lang w:val="es-ES_tradnl"/>
              </w:rPr>
              <w:tab/>
              <w:t>El Gobierno invitante agrupará las solicitudes; corresponderá a la Conferencia decidir sobre la admisión.</w:t>
            </w:r>
          </w:p>
        </w:tc>
      </w:tr>
    </w:tbl>
    <w:p w:rsidR="008F223D" w:rsidRPr="00E67DF9" w:rsidRDefault="008F223D">
      <w:pPr>
        <w:rPr>
          <w:lang w:val="es-ES_tradnl"/>
        </w:rPr>
      </w:pPr>
    </w:p>
    <w:p w:rsidR="008F223D" w:rsidRPr="00E67DF9" w:rsidRDefault="008F223D">
      <w:pPr>
        <w:rPr>
          <w:lang w:val="es-ES_tradnl"/>
        </w:rPr>
      </w:pPr>
    </w:p>
    <w:p w:rsidR="008F223D" w:rsidRPr="00E67DF9" w:rsidRDefault="008F223D">
      <w:pPr>
        <w:rPr>
          <w:lang w:val="es-ES_tradnl"/>
        </w:rPr>
      </w:pPr>
    </w:p>
    <w:p w:rsidR="008F223D" w:rsidRPr="00E67DF9" w:rsidRDefault="008F223D">
      <w:pPr>
        <w:rPr>
          <w:lang w:val="es-ES_tradnl"/>
        </w:rPr>
      </w:pPr>
    </w:p>
    <w:tbl>
      <w:tblPr>
        <w:tblW w:w="5000" w:type="pct"/>
        <w:tblInd w:w="57" w:type="dxa"/>
        <w:tblCellMar>
          <w:left w:w="57" w:type="dxa"/>
          <w:right w:w="57" w:type="dxa"/>
        </w:tblCellMar>
        <w:tblLook w:val="0000" w:firstRow="0" w:lastRow="0" w:firstColumn="0" w:lastColumn="0" w:noHBand="0" w:noVBand="0"/>
      </w:tblPr>
      <w:tblGrid>
        <w:gridCol w:w="1930"/>
        <w:gridCol w:w="7647"/>
      </w:tblGrid>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D64759">
            <w:pPr>
              <w:pStyle w:val="Heading1S2"/>
              <w:rPr>
                <w:lang w:val="es-ES_tradnl"/>
              </w:rPr>
            </w:pPr>
          </w:p>
        </w:tc>
        <w:tc>
          <w:tcPr>
            <w:tcW w:w="7647" w:type="dxa"/>
            <w:tcBorders>
              <w:top w:val="nil"/>
              <w:left w:val="nil"/>
              <w:bottom w:val="nil"/>
              <w:right w:val="nil"/>
            </w:tcBorders>
            <w:tcMar>
              <w:left w:w="108" w:type="dxa"/>
              <w:right w:w="108" w:type="dxa"/>
            </w:tcMar>
          </w:tcPr>
          <w:p w:rsidR="007B62A7" w:rsidRPr="00A4447A" w:rsidRDefault="007B62A7" w:rsidP="00A4447A">
            <w:pPr>
              <w:pStyle w:val="Heading1"/>
              <w:spacing w:before="0"/>
              <w:rPr>
                <w:lang w:val="es-ES_tradnl"/>
              </w:rPr>
            </w:pPr>
            <w:r w:rsidRPr="00A4447A">
              <w:rPr>
                <w:lang w:val="es-ES_tradnl"/>
              </w:rPr>
              <w:t>3</w:t>
            </w:r>
            <w:r w:rsidRPr="00A4447A">
              <w:rPr>
                <w:lang w:val="es-ES_tradnl"/>
              </w:rPr>
              <w:tab/>
              <w:t>Invitación a las Asambleas de Radiocomunicaciones, a las Asambleas Mundiales de Normalización de las Telecomunicaciones y a las Conferencias de Desarrollo de las Telecomunicaciones cuando haya Gobierno invitante</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D64759">
            <w:pPr>
              <w:pStyle w:val="NormalS2"/>
              <w:keepNext/>
              <w:keepLines/>
              <w:rPr>
                <w:lang w:val="es-ES_tradnl"/>
              </w:rPr>
            </w:pPr>
            <w:r w:rsidRPr="00A4447A">
              <w:rPr>
                <w:lang w:val="es-ES_tradnl"/>
              </w:rPr>
              <w:t>17</w:t>
            </w:r>
          </w:p>
        </w:tc>
        <w:tc>
          <w:tcPr>
            <w:tcW w:w="7647" w:type="dxa"/>
            <w:tcBorders>
              <w:top w:val="nil"/>
              <w:left w:val="nil"/>
              <w:bottom w:val="nil"/>
              <w:right w:val="nil"/>
            </w:tcBorders>
            <w:tcMar>
              <w:left w:w="108" w:type="dxa"/>
              <w:right w:w="108" w:type="dxa"/>
            </w:tcMar>
          </w:tcPr>
          <w:p w:rsidR="007B62A7" w:rsidRPr="00A4447A" w:rsidRDefault="007B62A7" w:rsidP="00D64759">
            <w:pPr>
              <w:keepNext/>
              <w:keepLines/>
              <w:rPr>
                <w:lang w:val="es-ES_tradnl"/>
              </w:rPr>
            </w:pPr>
            <w:r w:rsidRPr="00A4447A">
              <w:rPr>
                <w:lang w:val="es-ES_tradnl"/>
              </w:rPr>
              <w:t>1</w:t>
            </w:r>
            <w:r w:rsidRPr="00A4447A">
              <w:rPr>
                <w:lang w:val="es-ES_tradnl"/>
              </w:rPr>
              <w:tab/>
              <w:t>Las fechas exactas y el lugar de cada Asamblea o Conferencia se fijarán de conformidad con las disposiciones del Artículo 3 del Convenio, previa consulta con el Gobierno invitante.</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18</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2</w:t>
            </w:r>
            <w:r w:rsidRPr="00A4447A">
              <w:rPr>
                <w:lang w:val="es-ES_tradnl"/>
              </w:rPr>
              <w:tab/>
              <w:t>Un año antes de la fecha de apertura de la Asamblea o de la Conferencia, el Secretario General, previa consulta con el Director de la Oficina interesada, enviará una invitación a:</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19</w:t>
            </w:r>
          </w:p>
        </w:tc>
        <w:tc>
          <w:tcPr>
            <w:tcW w:w="7647"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a)</w:t>
            </w:r>
            <w:r w:rsidRPr="00A4447A">
              <w:rPr>
                <w:lang w:val="es-ES_tradnl"/>
              </w:rPr>
              <w:tab/>
              <w:t>la administración de cada Estado Miembro;</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20</w:t>
            </w:r>
          </w:p>
        </w:tc>
        <w:tc>
          <w:tcPr>
            <w:tcW w:w="7647"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b)</w:t>
            </w:r>
            <w:r w:rsidRPr="00A4447A">
              <w:rPr>
                <w:lang w:val="es-ES_tradnl"/>
              </w:rPr>
              <w:tab/>
              <w:t>los Miembros de los Sectores interesados;</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21</w:t>
            </w:r>
          </w:p>
        </w:tc>
        <w:tc>
          <w:tcPr>
            <w:tcW w:w="7647"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c)</w:t>
            </w:r>
            <w:r w:rsidRPr="00A4447A">
              <w:rPr>
                <w:lang w:val="es-ES_tradnl"/>
              </w:rPr>
              <w:tab/>
              <w:t>los organismos y organizaciones a que se hace referencia en las disposiciones pertinentes del Artículo 25 del Convenio.</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22</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3</w:t>
            </w:r>
            <w:r w:rsidRPr="00A4447A">
              <w:rPr>
                <w:lang w:val="es-ES_tradnl"/>
              </w:rPr>
              <w:tab/>
              <w:t>Las respuestas deberán obrar en poder del Secretario General al menos un mes antes de la fecha de apertura de la Asamblea o la Conferencia y contener, en lo posible, toda clase de información sobre la composición de la delegación o representación.</w:t>
            </w:r>
          </w:p>
        </w:tc>
      </w:tr>
    </w:tbl>
    <w:p w:rsidR="008F223D" w:rsidRPr="00E67DF9" w:rsidRDefault="008F223D">
      <w:pPr>
        <w:rPr>
          <w:lang w:val="es-ES_tradnl"/>
        </w:rPr>
      </w:pPr>
    </w:p>
    <w:p w:rsidR="008F223D" w:rsidRPr="00E67DF9" w:rsidRDefault="008F223D">
      <w:pPr>
        <w:rPr>
          <w:lang w:val="es-ES_tradnl"/>
        </w:rPr>
      </w:pPr>
    </w:p>
    <w:p w:rsidR="008F223D" w:rsidRPr="00E67DF9" w:rsidRDefault="008F223D">
      <w:pPr>
        <w:rPr>
          <w:lang w:val="es-ES_tradnl"/>
        </w:rPr>
      </w:pPr>
    </w:p>
    <w:tbl>
      <w:tblPr>
        <w:tblW w:w="5000" w:type="pct"/>
        <w:tblInd w:w="57" w:type="dxa"/>
        <w:tblCellMar>
          <w:left w:w="57" w:type="dxa"/>
          <w:right w:w="57" w:type="dxa"/>
        </w:tblCellMar>
        <w:tblLook w:val="0000" w:firstRow="0" w:lastRow="0" w:firstColumn="0" w:lastColumn="0" w:noHBand="0" w:noVBand="0"/>
      </w:tblPr>
      <w:tblGrid>
        <w:gridCol w:w="1930"/>
        <w:gridCol w:w="7647"/>
      </w:tblGrid>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D64759">
            <w:pPr>
              <w:pStyle w:val="Heading1S2"/>
              <w:rPr>
                <w:lang w:val="es-ES_tradnl"/>
              </w:rPr>
            </w:pPr>
          </w:p>
        </w:tc>
        <w:tc>
          <w:tcPr>
            <w:tcW w:w="7647" w:type="dxa"/>
            <w:tcBorders>
              <w:top w:val="nil"/>
              <w:left w:val="nil"/>
              <w:bottom w:val="nil"/>
              <w:right w:val="nil"/>
            </w:tcBorders>
            <w:tcMar>
              <w:left w:w="108" w:type="dxa"/>
              <w:right w:w="108" w:type="dxa"/>
            </w:tcMar>
          </w:tcPr>
          <w:p w:rsidR="007B62A7" w:rsidRPr="00A4447A" w:rsidRDefault="007B62A7" w:rsidP="00A4447A">
            <w:pPr>
              <w:pStyle w:val="Heading1"/>
              <w:spacing w:before="0"/>
              <w:rPr>
                <w:lang w:val="es-ES_tradnl"/>
              </w:rPr>
            </w:pPr>
            <w:r w:rsidRPr="00A4447A">
              <w:rPr>
                <w:lang w:val="es-ES_tradnl"/>
              </w:rPr>
              <w:t>4</w:t>
            </w:r>
            <w:r w:rsidRPr="00A4447A">
              <w:rPr>
                <w:lang w:val="es-ES_tradnl"/>
              </w:rPr>
              <w:tab/>
              <w:t>Procedimiento para la convocación o cancelación de Conferencias o de Asambleas Mundiales a petición de Estados Miembros o a propuesta del Consejo</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D64759">
            <w:pPr>
              <w:pStyle w:val="NormalS2"/>
              <w:keepNext/>
              <w:keepLines/>
              <w:rPr>
                <w:lang w:val="es-ES_tradnl"/>
              </w:rPr>
            </w:pPr>
            <w:r w:rsidRPr="00A4447A">
              <w:rPr>
                <w:lang w:val="es-ES_tradnl"/>
              </w:rPr>
              <w:t>23</w:t>
            </w:r>
          </w:p>
        </w:tc>
        <w:tc>
          <w:tcPr>
            <w:tcW w:w="7647" w:type="dxa"/>
            <w:tcBorders>
              <w:top w:val="nil"/>
              <w:left w:val="nil"/>
              <w:bottom w:val="nil"/>
              <w:right w:val="nil"/>
            </w:tcBorders>
            <w:tcMar>
              <w:left w:w="108" w:type="dxa"/>
              <w:right w:w="108" w:type="dxa"/>
            </w:tcMar>
          </w:tcPr>
          <w:p w:rsidR="007B62A7" w:rsidRPr="00A4447A" w:rsidRDefault="007B62A7" w:rsidP="00D64759">
            <w:pPr>
              <w:keepNext/>
              <w:keepLines/>
              <w:rPr>
                <w:lang w:val="es-ES_tradnl"/>
              </w:rPr>
            </w:pPr>
            <w:r w:rsidRPr="00A4447A">
              <w:rPr>
                <w:lang w:val="es-ES_tradnl"/>
              </w:rPr>
              <w:t>1</w:t>
            </w:r>
            <w:r w:rsidRPr="00A4447A">
              <w:rPr>
                <w:lang w:val="es-ES_tradnl"/>
              </w:rPr>
              <w:tab/>
              <w:t>En las siguientes disposiciones se describe el procedimiento aplicable para convocar una segunda Asamblea Mundial de Normalización de las Telecomunicaciones en el intervalo entre dos Conferencias de Plenipotenciarios sucesivas, para determinar sus fechas exactas y su lugar y para cancelar la segunda Conferencia Mundial de Radiocomunicaciones o la segunda Asamblea de Radiocomunicaciones.</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24</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2</w:t>
            </w:r>
            <w:r w:rsidRPr="00A4447A">
              <w:rPr>
                <w:lang w:val="es-ES_tradnl"/>
              </w:rPr>
              <w:tab/>
              <w:t>1)</w:t>
            </w:r>
            <w:r w:rsidRPr="00A4447A">
              <w:rPr>
                <w:lang w:val="es-ES_tradnl"/>
              </w:rPr>
              <w:tab/>
              <w:t>Los Estados Miembros que deseen la convocación de una segunda Asamblea Mundial de Normalización de las Telecomunicaciones lo comunicarán al Secretario General, indicando las fechas y el lugar propuestos para la Asamblea.</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25</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2)</w:t>
            </w:r>
            <w:r w:rsidRPr="00A4447A">
              <w:rPr>
                <w:lang w:val="es-ES_tradnl"/>
              </w:rPr>
              <w:tab/>
              <w:t>Si el Secretario General recibe peticiones concordantes de una cuarta parte, al menos, de los Estados Miembros, informará inmediatamente a todos los Estados Miembros, por los medios de telecomunicación más adecuados, y les pedirá que le indiquen, en el término de seis semanas, si aceptan o no la propuesta formulada.</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26</w:t>
            </w:r>
          </w:p>
        </w:tc>
        <w:tc>
          <w:tcPr>
            <w:tcW w:w="7647" w:type="dxa"/>
            <w:tcBorders>
              <w:top w:val="nil"/>
              <w:left w:val="nil"/>
              <w:bottom w:val="nil"/>
              <w:right w:val="nil"/>
            </w:tcBorders>
            <w:tcMar>
              <w:left w:w="108" w:type="dxa"/>
              <w:right w:w="108" w:type="dxa"/>
            </w:tcMar>
          </w:tcPr>
          <w:p w:rsidR="007B62A7" w:rsidRPr="00A4447A" w:rsidRDefault="007B62A7" w:rsidP="008B3BFB">
            <w:pPr>
              <w:rPr>
                <w:lang w:val="es-ES_tradnl"/>
              </w:rPr>
            </w:pPr>
            <w:r w:rsidRPr="00A4447A">
              <w:rPr>
                <w:lang w:val="es-ES_tradnl"/>
              </w:rPr>
              <w:tab/>
              <w:t>3)</w:t>
            </w:r>
            <w:r w:rsidRPr="00A4447A">
              <w:rPr>
                <w:lang w:val="es-ES_tradnl"/>
              </w:rPr>
              <w:tab/>
              <w:t>Si la mayoría de los Estados Miembros, determinada de acuerdo con lo establecido en el número</w:t>
            </w:r>
            <w:r w:rsidR="008B3BFB">
              <w:rPr>
                <w:lang w:val="es-ES_tradnl"/>
              </w:rPr>
              <w:t> </w:t>
            </w:r>
            <w:r w:rsidRPr="00A4447A">
              <w:rPr>
                <w:lang w:val="es-ES_tradnl"/>
              </w:rPr>
              <w:t>47 del Convenio, se pronuncia en favor del conjunto de la propuesta, es decir, si acepta al mismo tiempo, las fechas y el lugar propuestos, el Secretario General lo comunicará inmediatamente a todos los Estados Miembros por los medios de telecomunicación más adecuados.</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A4447A">
            <w:pPr>
              <w:pStyle w:val="NormalS2"/>
              <w:rPr>
                <w:lang w:val="es-ES_tradnl"/>
              </w:rPr>
            </w:pPr>
            <w:r w:rsidRPr="00A4447A">
              <w:rPr>
                <w:lang w:val="es-ES_tradnl"/>
              </w:rPr>
              <w:t>27</w:t>
            </w:r>
          </w:p>
        </w:tc>
        <w:tc>
          <w:tcPr>
            <w:tcW w:w="7647" w:type="dxa"/>
            <w:tcBorders>
              <w:top w:val="nil"/>
              <w:left w:val="nil"/>
              <w:bottom w:val="nil"/>
              <w:right w:val="nil"/>
            </w:tcBorders>
            <w:tcMar>
              <w:left w:w="108" w:type="dxa"/>
              <w:right w:w="108" w:type="dxa"/>
            </w:tcMar>
          </w:tcPr>
          <w:p w:rsidR="007B62A7" w:rsidRPr="00A4447A" w:rsidRDefault="007B62A7" w:rsidP="00A4447A">
            <w:pPr>
              <w:rPr>
                <w:lang w:val="es-ES_tradnl"/>
              </w:rPr>
            </w:pPr>
            <w:r w:rsidRPr="00A4447A">
              <w:rPr>
                <w:lang w:val="es-ES_tradnl"/>
              </w:rPr>
              <w:tab/>
              <w:t>4)</w:t>
            </w:r>
            <w:r w:rsidRPr="00A4447A">
              <w:rPr>
                <w:lang w:val="es-ES_tradnl"/>
              </w:rPr>
              <w:tab/>
              <w:t>Si la propuesta aceptada se refiere a la reunión de la Asamblea en lugar distinto de la Sede de la Unión, el Secretario General, con el asentimiento del Gobierno interesado, adoptará las medidas necesarias para convocar la Asamblea.</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A4447A">
            <w:pPr>
              <w:pStyle w:val="NormalS2"/>
              <w:keepNext/>
              <w:keepLines/>
              <w:rPr>
                <w:lang w:val="es-ES_tradnl"/>
              </w:rPr>
            </w:pPr>
            <w:r w:rsidRPr="00A4447A">
              <w:rPr>
                <w:lang w:val="es-ES_tradnl"/>
              </w:rPr>
              <w:lastRenderedPageBreak/>
              <w:t>28</w:t>
            </w:r>
          </w:p>
        </w:tc>
        <w:tc>
          <w:tcPr>
            <w:tcW w:w="7647" w:type="dxa"/>
            <w:tcBorders>
              <w:top w:val="nil"/>
              <w:left w:val="nil"/>
              <w:bottom w:val="nil"/>
              <w:right w:val="nil"/>
            </w:tcBorders>
            <w:tcMar>
              <w:left w:w="108" w:type="dxa"/>
              <w:right w:w="108" w:type="dxa"/>
            </w:tcMar>
          </w:tcPr>
          <w:p w:rsidR="007B62A7" w:rsidRPr="00A4447A" w:rsidRDefault="007B62A7" w:rsidP="008B3BFB">
            <w:pPr>
              <w:keepNext/>
              <w:keepLines/>
              <w:rPr>
                <w:lang w:val="es-ES_tradnl"/>
              </w:rPr>
            </w:pPr>
            <w:r w:rsidRPr="00A4447A">
              <w:rPr>
                <w:lang w:val="es-ES_tradnl"/>
              </w:rPr>
              <w:tab/>
              <w:t>5)</w:t>
            </w:r>
            <w:r w:rsidRPr="00A4447A">
              <w:rPr>
                <w:lang w:val="es-ES_tradnl"/>
              </w:rPr>
              <w:tab/>
              <w:t>Si la propuesta no es aceptada en su totalidad (fechas y lugar) por la mayoría de los Estados Miembros, determinada de acuerdo con lo establecido en el número</w:t>
            </w:r>
            <w:r w:rsidR="008B3BFB">
              <w:rPr>
                <w:lang w:val="es-ES_tradnl"/>
              </w:rPr>
              <w:t> </w:t>
            </w:r>
            <w:r w:rsidRPr="00A4447A">
              <w:rPr>
                <w:lang w:val="es-ES_tradnl"/>
              </w:rPr>
              <w:t>47 del Convenio, el Secretario General comunicará las respuestas recibidas a los Estados Miembros y les invitará a que se pronuncien definitivamente, dentro de las seis semanas siguientes a la fecha de su recepción, sobre el punto o los puntos en litigio.</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29</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6)</w:t>
            </w:r>
            <w:r w:rsidRPr="00A4447A">
              <w:rPr>
                <w:lang w:val="es-ES_tradnl"/>
              </w:rPr>
              <w:tab/>
              <w:t xml:space="preserve">Se considerarán adoptados dichos puntos cuando reciban la aprobación de la mayoría de los Estados Miembros, determinada de acuerdo con lo establecido en el número 47 del Convenio. </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30</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3</w:t>
            </w:r>
            <w:r w:rsidRPr="00A4447A">
              <w:rPr>
                <w:lang w:val="es-ES_tradnl"/>
              </w:rPr>
              <w:tab/>
              <w:t>1)</w:t>
            </w:r>
            <w:r w:rsidRPr="00A4447A">
              <w:rPr>
                <w:lang w:val="es-ES_tradnl"/>
              </w:rPr>
              <w:tab/>
              <w:t>Cualquier Estado Miembro que desee que la segunda Conferencia Mundial de Radiocomunicaciones o la segunda Asamblea de Radiocomunicaciones se cancele informará en consecuencia al Secretario General. Si el Secretario General recibe peticiones concordantes de una cuarta parte, por lo menos, de los Estados Miembros, informará inmediatamente a todos los Estados Miembros por los medios de telecomunicación más adecuados y les pedirá que indiquen, en el término de seis semanas, si aceptan o no la propuesta formulada.</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D64759">
            <w:pPr>
              <w:pStyle w:val="NormalS2"/>
              <w:rPr>
                <w:lang w:val="es-ES_tradnl"/>
              </w:rPr>
            </w:pPr>
            <w:r w:rsidRPr="00A4447A">
              <w:rPr>
                <w:lang w:val="es-ES_tradnl"/>
              </w:rPr>
              <w:t>31</w:t>
            </w:r>
          </w:p>
        </w:tc>
        <w:tc>
          <w:tcPr>
            <w:tcW w:w="7647" w:type="dxa"/>
            <w:tcBorders>
              <w:top w:val="nil"/>
              <w:left w:val="nil"/>
              <w:bottom w:val="nil"/>
              <w:right w:val="nil"/>
            </w:tcBorders>
            <w:tcMar>
              <w:left w:w="108" w:type="dxa"/>
              <w:right w:w="108" w:type="dxa"/>
            </w:tcMar>
          </w:tcPr>
          <w:p w:rsidR="007B62A7" w:rsidRPr="00A4447A" w:rsidRDefault="007B62A7" w:rsidP="008B3BFB">
            <w:pPr>
              <w:rPr>
                <w:lang w:val="es-ES_tradnl"/>
              </w:rPr>
            </w:pPr>
            <w:r w:rsidRPr="00A4447A">
              <w:rPr>
                <w:lang w:val="es-ES_tradnl"/>
              </w:rPr>
              <w:tab/>
              <w:t>2)</w:t>
            </w:r>
            <w:r w:rsidRPr="00A4447A">
              <w:rPr>
                <w:lang w:val="es-ES_tradnl"/>
              </w:rPr>
              <w:tab/>
              <w:t>Si la mayoría de los Estados Miembros, determinada de acuerdo con lo establecido en el número</w:t>
            </w:r>
            <w:r w:rsidR="008B3BFB">
              <w:rPr>
                <w:lang w:val="es-ES_tradnl"/>
              </w:rPr>
              <w:t> </w:t>
            </w:r>
            <w:r w:rsidRPr="00A4447A">
              <w:rPr>
                <w:lang w:val="es-ES_tradnl"/>
              </w:rPr>
              <w:t>47 del Convenio, se pronuncia en favor de la propuesta, el Secretario General lo comunicará inmediatamente a todos los Estados Miembros por los medios de telecomunicación más adecuados y se cancelará la Conferencia o la Asamblea.</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A4447A">
            <w:pPr>
              <w:pStyle w:val="NormalS2"/>
              <w:rPr>
                <w:lang w:val="es-ES_tradnl"/>
              </w:rPr>
            </w:pPr>
            <w:r w:rsidRPr="00A4447A">
              <w:rPr>
                <w:lang w:val="es-ES_tradnl"/>
              </w:rPr>
              <w:t>32</w:t>
            </w:r>
          </w:p>
        </w:tc>
        <w:tc>
          <w:tcPr>
            <w:tcW w:w="7647" w:type="dxa"/>
            <w:tcBorders>
              <w:top w:val="nil"/>
              <w:left w:val="nil"/>
              <w:bottom w:val="nil"/>
              <w:right w:val="nil"/>
            </w:tcBorders>
            <w:tcMar>
              <w:left w:w="108" w:type="dxa"/>
              <w:right w:w="108" w:type="dxa"/>
            </w:tcMar>
          </w:tcPr>
          <w:p w:rsidR="007B62A7" w:rsidRPr="00A4447A" w:rsidRDefault="007B62A7" w:rsidP="00A4447A">
            <w:pPr>
              <w:rPr>
                <w:lang w:val="es-ES_tradnl"/>
              </w:rPr>
            </w:pPr>
            <w:r w:rsidRPr="00A4447A">
              <w:rPr>
                <w:lang w:val="es-ES_tradnl"/>
              </w:rPr>
              <w:t>4</w:t>
            </w:r>
            <w:r w:rsidRPr="00A4447A">
              <w:rPr>
                <w:lang w:val="es-ES_tradnl"/>
              </w:rPr>
              <w:tab/>
              <w:t>Los procedimientos descritos en los números 25 a 31 anteriores, con la excepción del número 30, se aplicarán también cuando la propuesta de convocación de una segunda Asamblea Mundial de Normalización de las Telecomunicaciones o de cancelación de una segunda Conferencia Mundial de Radiocomunicaciones o de una segunda Asamblea de Radiocomunicaciones proceda del Consejo.</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A4447A">
            <w:pPr>
              <w:pStyle w:val="NormalS2"/>
              <w:keepNext/>
              <w:keepLines/>
              <w:rPr>
                <w:lang w:val="es-ES_tradnl"/>
              </w:rPr>
            </w:pPr>
            <w:r w:rsidRPr="00A4447A">
              <w:rPr>
                <w:lang w:val="es-ES_tradnl"/>
              </w:rPr>
              <w:lastRenderedPageBreak/>
              <w:t>33</w:t>
            </w:r>
          </w:p>
        </w:tc>
        <w:tc>
          <w:tcPr>
            <w:tcW w:w="7647" w:type="dxa"/>
            <w:tcBorders>
              <w:top w:val="nil"/>
              <w:left w:val="nil"/>
              <w:bottom w:val="nil"/>
              <w:right w:val="nil"/>
            </w:tcBorders>
            <w:tcMar>
              <w:left w:w="108" w:type="dxa"/>
              <w:right w:w="108" w:type="dxa"/>
            </w:tcMar>
          </w:tcPr>
          <w:p w:rsidR="007B62A7" w:rsidRPr="00A4447A" w:rsidRDefault="007B62A7" w:rsidP="00A4447A">
            <w:pPr>
              <w:keepNext/>
              <w:keepLines/>
              <w:rPr>
                <w:lang w:val="es-ES_tradnl"/>
              </w:rPr>
            </w:pPr>
            <w:r w:rsidRPr="00A4447A">
              <w:rPr>
                <w:lang w:val="es-ES_tradnl"/>
              </w:rPr>
              <w:t>5</w:t>
            </w:r>
            <w:r w:rsidRPr="00A4447A">
              <w:rPr>
                <w:lang w:val="es-ES_tradnl"/>
              </w:rPr>
              <w:tab/>
              <w:t>Cualquier Estado Miembro que desee que se convoque una Conferencia Mundial de Telecomunicaciones Internacionales lo propondrá a la Conferencia de Plenipotenciarios; el orden del día, las fechas exactas y el lugar de esa Conferencia se determinarán de conformidad con lo dispuesto en el Artículo 3 del Convenio.</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Heading1S2"/>
              <w:rPr>
                <w:lang w:val="es-ES_tradnl"/>
              </w:rPr>
            </w:pPr>
          </w:p>
        </w:tc>
        <w:tc>
          <w:tcPr>
            <w:tcW w:w="7647" w:type="dxa"/>
            <w:tcBorders>
              <w:top w:val="nil"/>
              <w:left w:val="nil"/>
              <w:bottom w:val="nil"/>
              <w:right w:val="nil"/>
            </w:tcBorders>
            <w:tcMar>
              <w:left w:w="108" w:type="dxa"/>
              <w:right w:w="108" w:type="dxa"/>
            </w:tcMar>
          </w:tcPr>
          <w:p w:rsidR="007B62A7" w:rsidRPr="00A4447A" w:rsidRDefault="007B62A7" w:rsidP="002D6816">
            <w:pPr>
              <w:pStyle w:val="Heading1"/>
              <w:rPr>
                <w:lang w:val="es-ES_tradnl"/>
              </w:rPr>
            </w:pPr>
            <w:r w:rsidRPr="00A4447A">
              <w:rPr>
                <w:lang w:val="es-ES_tradnl"/>
              </w:rPr>
              <w:t>5</w:t>
            </w:r>
            <w:r w:rsidRPr="00A4447A">
              <w:rPr>
                <w:lang w:val="es-ES_tradnl"/>
              </w:rPr>
              <w:tab/>
              <w:t>Procedimiento para la convocación de Conferencias Regionales a petición de Estados Miembros o a propuesta del Consejo</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34</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En el caso de las Conferencias Regionales, el procedimiento previsto en los números 24 a 29 anteriores se aplicará sólo a los Estados Miembros de la Región interesada. Cuando la convocación se haga por iniciativa de los Estados Miembros de la Región, bastará con que el Secretario General reciba solicitudes concordantes de una cuarta parte de los Estados Miembros de la misma. El procedimiento descrito en los números 25 a 29 anteriores se aplicará también cuando la propuesta de celebrar una Conferencia Regional proceda del Consejo.</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A4447A">
            <w:pPr>
              <w:pStyle w:val="Heading1S2"/>
              <w:rPr>
                <w:lang w:val="es-ES_tradnl"/>
              </w:rPr>
            </w:pPr>
          </w:p>
        </w:tc>
        <w:tc>
          <w:tcPr>
            <w:tcW w:w="7647" w:type="dxa"/>
            <w:tcBorders>
              <w:top w:val="nil"/>
              <w:left w:val="nil"/>
              <w:bottom w:val="nil"/>
              <w:right w:val="nil"/>
            </w:tcBorders>
            <w:tcMar>
              <w:left w:w="108" w:type="dxa"/>
              <w:right w:w="108" w:type="dxa"/>
            </w:tcMar>
          </w:tcPr>
          <w:p w:rsidR="007B62A7" w:rsidRPr="00A4447A" w:rsidRDefault="007B62A7" w:rsidP="00A4447A">
            <w:pPr>
              <w:pStyle w:val="Heading1"/>
              <w:rPr>
                <w:lang w:val="es-ES_tradnl"/>
              </w:rPr>
            </w:pPr>
            <w:r w:rsidRPr="00A4447A">
              <w:rPr>
                <w:lang w:val="es-ES_tradnl"/>
              </w:rPr>
              <w:t>6</w:t>
            </w:r>
            <w:r w:rsidRPr="00A4447A">
              <w:rPr>
                <w:lang w:val="es-ES_tradnl"/>
              </w:rPr>
              <w:tab/>
              <w:t>Disposiciones relativas a las conferencias y asambleas que se reúnan sin Gobierno invitante</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A4447A">
            <w:pPr>
              <w:pStyle w:val="NormalS2"/>
              <w:rPr>
                <w:lang w:val="es-ES_tradnl"/>
              </w:rPr>
            </w:pPr>
            <w:r w:rsidRPr="00A4447A">
              <w:rPr>
                <w:lang w:val="es-ES_tradnl"/>
              </w:rPr>
              <w:t>35</w:t>
            </w:r>
          </w:p>
        </w:tc>
        <w:tc>
          <w:tcPr>
            <w:tcW w:w="7647" w:type="dxa"/>
            <w:tcBorders>
              <w:top w:val="nil"/>
              <w:left w:val="nil"/>
              <w:bottom w:val="nil"/>
              <w:right w:val="nil"/>
            </w:tcBorders>
            <w:tcMar>
              <w:left w:w="108" w:type="dxa"/>
              <w:right w:w="108" w:type="dxa"/>
            </w:tcMar>
          </w:tcPr>
          <w:p w:rsidR="007B62A7" w:rsidRPr="00A4447A" w:rsidRDefault="007B62A7" w:rsidP="00A4447A">
            <w:pPr>
              <w:rPr>
                <w:lang w:val="es-ES_tradnl"/>
              </w:rPr>
            </w:pPr>
            <w:r w:rsidRPr="00A4447A">
              <w:rPr>
                <w:lang w:val="es-ES_tradnl"/>
              </w:rPr>
              <w:tab/>
              <w:t>Cuando una Conferencia o Asamblea haya de celebrarse sin Gobierno invitante, se aplicarán las disposiciones de las secciones 1, 2 y 3 anteriores. El Secretario General adoptará las disposiciones necesarias para convocar y organizar la conferencia o asamblea en la Sede de la Unión, de acuerdo con el Gobierno de la Confederación Suiza.</w:t>
            </w:r>
          </w:p>
        </w:tc>
      </w:tr>
    </w:tbl>
    <w:p w:rsidR="008F223D" w:rsidRPr="00E67DF9" w:rsidRDefault="008F223D">
      <w:pPr>
        <w:rPr>
          <w:lang w:val="es-ES_tradnl"/>
        </w:rPr>
      </w:pPr>
    </w:p>
    <w:p w:rsidR="008F223D" w:rsidRPr="00E67DF9" w:rsidRDefault="008F223D">
      <w:pPr>
        <w:rPr>
          <w:lang w:val="es-ES_tradnl"/>
        </w:rPr>
      </w:pPr>
    </w:p>
    <w:p w:rsidR="008F223D" w:rsidRPr="00E67DF9" w:rsidRDefault="008F223D">
      <w:pPr>
        <w:rPr>
          <w:lang w:val="es-ES_tradnl"/>
        </w:rPr>
      </w:pPr>
    </w:p>
    <w:p w:rsidR="008F223D" w:rsidRPr="00E67DF9" w:rsidRDefault="008F223D">
      <w:pPr>
        <w:rPr>
          <w:lang w:val="es-ES_tradnl"/>
        </w:rPr>
      </w:pPr>
    </w:p>
    <w:tbl>
      <w:tblPr>
        <w:tblW w:w="5000" w:type="pct"/>
        <w:tblInd w:w="57" w:type="dxa"/>
        <w:tblCellMar>
          <w:left w:w="57" w:type="dxa"/>
          <w:right w:w="57" w:type="dxa"/>
        </w:tblCellMar>
        <w:tblLook w:val="0000" w:firstRow="0" w:lastRow="0" w:firstColumn="0" w:lastColumn="0" w:noHBand="0" w:noVBand="0"/>
      </w:tblPr>
      <w:tblGrid>
        <w:gridCol w:w="1930"/>
        <w:gridCol w:w="7647"/>
      </w:tblGrid>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Heading1S2"/>
              <w:rPr>
                <w:lang w:val="es-ES_tradnl"/>
              </w:rPr>
            </w:pPr>
          </w:p>
        </w:tc>
        <w:tc>
          <w:tcPr>
            <w:tcW w:w="7647" w:type="dxa"/>
            <w:tcBorders>
              <w:top w:val="nil"/>
              <w:left w:val="nil"/>
              <w:bottom w:val="nil"/>
              <w:right w:val="nil"/>
            </w:tcBorders>
            <w:tcMar>
              <w:left w:w="108" w:type="dxa"/>
              <w:right w:w="108" w:type="dxa"/>
            </w:tcMar>
          </w:tcPr>
          <w:p w:rsidR="007B62A7" w:rsidRPr="00A4447A" w:rsidRDefault="007B62A7" w:rsidP="00A4447A">
            <w:pPr>
              <w:pStyle w:val="Heading1"/>
              <w:spacing w:before="0"/>
              <w:rPr>
                <w:lang w:val="es-ES_tradnl"/>
              </w:rPr>
            </w:pPr>
            <w:r w:rsidRPr="00A4447A">
              <w:rPr>
                <w:lang w:val="es-ES_tradnl"/>
              </w:rPr>
              <w:t>7</w:t>
            </w:r>
            <w:r w:rsidRPr="00A4447A">
              <w:rPr>
                <w:lang w:val="es-ES_tradnl"/>
              </w:rPr>
              <w:tab/>
              <w:t>Cambio de fechas o de lugar de una conferencia o asamblea</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A4447A">
            <w:pPr>
              <w:pStyle w:val="NormalS2"/>
              <w:keepNext/>
              <w:keepLines/>
              <w:rPr>
                <w:lang w:val="es-ES_tradnl"/>
              </w:rPr>
            </w:pPr>
            <w:r w:rsidRPr="00A4447A">
              <w:rPr>
                <w:lang w:val="es-ES_tradnl"/>
              </w:rPr>
              <w:t>36</w:t>
            </w:r>
          </w:p>
        </w:tc>
        <w:tc>
          <w:tcPr>
            <w:tcW w:w="7647" w:type="dxa"/>
            <w:tcBorders>
              <w:top w:val="nil"/>
              <w:left w:val="nil"/>
              <w:bottom w:val="nil"/>
              <w:right w:val="nil"/>
            </w:tcBorders>
            <w:tcMar>
              <w:left w:w="108" w:type="dxa"/>
              <w:right w:w="108" w:type="dxa"/>
            </w:tcMar>
          </w:tcPr>
          <w:p w:rsidR="007B62A7" w:rsidRPr="00A4447A" w:rsidRDefault="007B62A7" w:rsidP="00A4447A">
            <w:pPr>
              <w:keepNext/>
              <w:keepLines/>
              <w:rPr>
                <w:lang w:val="es-ES_tradnl"/>
              </w:rPr>
            </w:pPr>
            <w:r w:rsidRPr="00A4447A">
              <w:rPr>
                <w:lang w:val="es-ES_tradnl"/>
              </w:rPr>
              <w:t>1</w:t>
            </w:r>
            <w:r w:rsidRPr="00A4447A">
              <w:rPr>
                <w:lang w:val="es-ES_tradnl"/>
              </w:rPr>
              <w:tab/>
              <w:t>Las disposiciones de las secciones 4 y 5 anteriores relativas a la convocación de una conferencia o asamblea se aplicarán por analogía cuando, a petición de los Estados Miembros o a propuesta del Consejo, se trate de cambiar las fechas o el lugar de celebración de una conferencia o asamblea. Sin embargo, dichos cambios podrán efectuarse únicamente cuando la mayoría de los Estados Miembros interesados, determinada de acuerdo con lo establecido en el número 47 del Convenio, se haya pronunciado en su favor.</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37</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2</w:t>
            </w:r>
            <w:r w:rsidRPr="00A4447A">
              <w:rPr>
                <w:lang w:val="es-ES_tradnl"/>
              </w:rPr>
              <w:tab/>
              <w:t xml:space="preserve">Todo Estado Miembro que proponga cambiar las fechas o el lugar de celebración de una conferencia o asamblea deberá obtener el apoyo del número requerido de Estados Miembros. </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38</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3</w:t>
            </w:r>
            <w:r w:rsidRPr="00A4447A">
              <w:rPr>
                <w:lang w:val="es-ES_tradnl"/>
              </w:rPr>
              <w:tab/>
              <w:t>El Secretario General hará conocer, llegado el caso, en la comunicación que prevé el número 25 anterior, las repercusiones financieras que pueda originar el cambio de fechas o de lugar, por ejemplo cuando ya se hubieran efectuado gastos para preparar la conferencia o la asamblea en el lugar previsto inicialmente.</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A4447A">
            <w:pPr>
              <w:pStyle w:val="Heading1S2"/>
              <w:spacing w:before="0"/>
              <w:rPr>
                <w:lang w:val="es-ES_tradnl"/>
              </w:rPr>
            </w:pPr>
          </w:p>
        </w:tc>
        <w:tc>
          <w:tcPr>
            <w:tcW w:w="7647" w:type="dxa"/>
            <w:tcBorders>
              <w:top w:val="nil"/>
              <w:left w:val="nil"/>
              <w:bottom w:val="nil"/>
              <w:right w:val="nil"/>
            </w:tcBorders>
            <w:tcMar>
              <w:left w:w="108" w:type="dxa"/>
              <w:right w:w="108" w:type="dxa"/>
            </w:tcMar>
          </w:tcPr>
          <w:p w:rsidR="007B62A7" w:rsidRPr="00A4447A" w:rsidRDefault="007B62A7" w:rsidP="00A4447A">
            <w:pPr>
              <w:pStyle w:val="Heading1"/>
              <w:rPr>
                <w:lang w:val="es-ES_tradnl"/>
              </w:rPr>
            </w:pPr>
            <w:r w:rsidRPr="00A4447A">
              <w:rPr>
                <w:lang w:val="es-ES_tradnl"/>
              </w:rPr>
              <w:t>8</w:t>
            </w:r>
            <w:r w:rsidRPr="00A4447A">
              <w:rPr>
                <w:lang w:val="es-ES_tradnl"/>
              </w:rPr>
              <w:tab/>
              <w:t>Plazos y modalidades para la presentación de propuestas e informes a las conferencias</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keepNext/>
              <w:keepLines/>
              <w:rPr>
                <w:lang w:val="es-ES_tradnl"/>
              </w:rPr>
            </w:pPr>
            <w:r w:rsidRPr="00A4447A">
              <w:rPr>
                <w:lang w:val="es-ES_tradnl"/>
              </w:rPr>
              <w:t>39</w:t>
            </w:r>
          </w:p>
        </w:tc>
        <w:tc>
          <w:tcPr>
            <w:tcW w:w="7647" w:type="dxa"/>
            <w:tcBorders>
              <w:top w:val="nil"/>
              <w:left w:val="nil"/>
              <w:bottom w:val="nil"/>
              <w:right w:val="nil"/>
            </w:tcBorders>
            <w:tcMar>
              <w:left w:w="108" w:type="dxa"/>
              <w:right w:w="108" w:type="dxa"/>
            </w:tcMar>
          </w:tcPr>
          <w:p w:rsidR="007B62A7" w:rsidRPr="00A4447A" w:rsidRDefault="007B62A7" w:rsidP="002D6816">
            <w:pPr>
              <w:keepNext/>
              <w:keepLines/>
              <w:rPr>
                <w:lang w:val="es-ES_tradnl"/>
              </w:rPr>
            </w:pPr>
            <w:r w:rsidRPr="00A4447A">
              <w:rPr>
                <w:lang w:val="es-ES_tradnl"/>
              </w:rPr>
              <w:t>1</w:t>
            </w:r>
            <w:r w:rsidRPr="00A4447A">
              <w:rPr>
                <w:lang w:val="es-ES_tradnl"/>
              </w:rPr>
              <w:tab/>
              <w:t>Las disposiciones de la presente sección se aplicarán a la Conferencia de Plenipotenciarios, las Conferencias Mundiales y Regionales de Radiocomunicaciones y las Conferencias Mundiales de Telecomunicaciones Internacionales.</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40</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2</w:t>
            </w:r>
            <w:r w:rsidRPr="00A4447A">
              <w:rPr>
                <w:lang w:val="es-ES_tradnl"/>
              </w:rPr>
              <w:tab/>
              <w:t>Enviadas las invitaciones, el Secretario General rogará inmediatamente a los Estados Miembros que le remitan, por lo menos cuatro meses antes del comienzo de la conferencia, las propuestas relativas a los trabajos de la misma.</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A4447A">
            <w:pPr>
              <w:pStyle w:val="NormalS2"/>
              <w:keepNext/>
              <w:keepLines/>
              <w:rPr>
                <w:lang w:val="es-ES_tradnl"/>
              </w:rPr>
            </w:pPr>
            <w:r w:rsidRPr="00A4447A">
              <w:rPr>
                <w:lang w:val="es-ES_tradnl"/>
              </w:rPr>
              <w:lastRenderedPageBreak/>
              <w:t>41</w:t>
            </w:r>
          </w:p>
        </w:tc>
        <w:tc>
          <w:tcPr>
            <w:tcW w:w="7647" w:type="dxa"/>
            <w:tcBorders>
              <w:top w:val="nil"/>
              <w:left w:val="nil"/>
              <w:bottom w:val="nil"/>
              <w:right w:val="nil"/>
            </w:tcBorders>
            <w:tcMar>
              <w:left w:w="108" w:type="dxa"/>
              <w:right w:w="108" w:type="dxa"/>
            </w:tcMar>
          </w:tcPr>
          <w:p w:rsidR="007B62A7" w:rsidRPr="00A4447A" w:rsidRDefault="007B62A7" w:rsidP="00A4447A">
            <w:pPr>
              <w:keepNext/>
              <w:keepLines/>
              <w:rPr>
                <w:lang w:val="es-ES_tradnl"/>
              </w:rPr>
            </w:pPr>
            <w:r w:rsidRPr="00A4447A">
              <w:rPr>
                <w:lang w:val="es-ES_tradnl"/>
              </w:rPr>
              <w:t>3</w:t>
            </w:r>
            <w:r w:rsidRPr="00A4447A">
              <w:rPr>
                <w:lang w:val="es-ES_tradnl"/>
              </w:rPr>
              <w:tab/>
              <w:t>Toda propuesta cuya aprobación entrañe una enmienda al texto de la Constitución o del Convenio o de una revisión de los Reglamentos Administrativos, deberá contener una referencia a los números del texto que hayan de ser objeto de enmienda o revisión. La propuesta irá acompañada de una concisa exposición de los motivos que la justifican.</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42</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4</w:t>
            </w:r>
            <w:r w:rsidRPr="00A4447A">
              <w:rPr>
                <w:lang w:val="es-ES_tradnl"/>
              </w:rPr>
              <w:tab/>
              <w:t>El Secretario General indicará junto a cada propuesta recibida de un Estado Miembro el origen de la misma mediante el símbolo establecido por la Unión para ese Estado Miembro. Si la propuesta fuera patrocinada por más de un Estado Miembro, irá acompañada en la medida de lo posible del símbolo correspondiente a cada Estado Miembro patrocinador.</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43</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5</w:t>
            </w:r>
            <w:r w:rsidRPr="00A4447A">
              <w:rPr>
                <w:lang w:val="es-ES_tradnl"/>
              </w:rPr>
              <w:tab/>
              <w:t>El Secretario General enviará las propuestas a todos los Estados Miembros, a medida que las vaya recibiendo.</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D64759">
            <w:pPr>
              <w:pStyle w:val="NormalS2"/>
              <w:keepNext/>
              <w:keepLines/>
              <w:rPr>
                <w:lang w:val="es-ES_tradnl"/>
              </w:rPr>
            </w:pPr>
            <w:r w:rsidRPr="00A4447A">
              <w:rPr>
                <w:lang w:val="es-ES_tradnl"/>
              </w:rPr>
              <w:t>44</w:t>
            </w:r>
            <w:r w:rsidRPr="00A4447A">
              <w:rPr>
                <w:lang w:val="es-ES_tradnl"/>
              </w:rPr>
              <w:br/>
            </w:r>
            <w:r w:rsidRPr="00A61303">
              <w:rPr>
                <w:sz w:val="24"/>
                <w:szCs w:val="24"/>
                <w:lang w:val="es-ES_tradnl"/>
              </w:rPr>
              <w:t>PP-06</w:t>
            </w:r>
          </w:p>
        </w:tc>
        <w:tc>
          <w:tcPr>
            <w:tcW w:w="7647" w:type="dxa"/>
            <w:tcBorders>
              <w:top w:val="nil"/>
              <w:left w:val="nil"/>
              <w:bottom w:val="nil"/>
              <w:right w:val="nil"/>
            </w:tcBorders>
            <w:tcMar>
              <w:left w:w="108" w:type="dxa"/>
              <w:right w:w="108" w:type="dxa"/>
            </w:tcMar>
          </w:tcPr>
          <w:p w:rsidR="007B62A7" w:rsidRPr="00A4447A" w:rsidRDefault="007B62A7" w:rsidP="00D64759">
            <w:pPr>
              <w:keepNext/>
              <w:keepLines/>
              <w:rPr>
                <w:lang w:val="es-ES_tradnl"/>
              </w:rPr>
            </w:pPr>
            <w:r w:rsidRPr="00A4447A">
              <w:rPr>
                <w:lang w:val="es-ES_tradnl"/>
              </w:rPr>
              <w:t>6</w:t>
            </w:r>
            <w:r w:rsidRPr="00A4447A">
              <w:rPr>
                <w:lang w:val="es-ES_tradnl"/>
              </w:rPr>
              <w:tab/>
              <w:t>El Secretario General reunirá y coordinará las propuestas recibidas de los Estados Miembros, y las enviará a los Estados Miembros a medida que las reciba, pero en todo caso con por lo menos dos meses de antelación a la apertura de la conferencia, y comunicará dichas propuestas por medios electrónicos. Los funcionarios de elección y demás funcionarios de la Unión, así como los observadores que puedan asistir a conferencias de conformidad con las disposiciones pertinentes del Convenio, no estarán facultados para presentar propuestas.</w:t>
            </w:r>
          </w:p>
        </w:tc>
      </w:tr>
      <w:tr w:rsidR="007B62A7" w:rsidRPr="00A4447A" w:rsidTr="008F223D">
        <w:tc>
          <w:tcPr>
            <w:tcW w:w="1930" w:type="dxa"/>
            <w:tcBorders>
              <w:top w:val="nil"/>
              <w:left w:val="nil"/>
              <w:bottom w:val="nil"/>
              <w:right w:val="nil"/>
            </w:tcBorders>
            <w:tcMar>
              <w:left w:w="108" w:type="dxa"/>
              <w:right w:w="108" w:type="dxa"/>
            </w:tcMar>
          </w:tcPr>
          <w:p w:rsidR="007B62A7" w:rsidRPr="00A4447A" w:rsidRDefault="007B62A7" w:rsidP="00A4447A">
            <w:pPr>
              <w:pStyle w:val="NormalS2"/>
              <w:rPr>
                <w:lang w:val="es-ES_tradnl"/>
              </w:rPr>
            </w:pPr>
            <w:r w:rsidRPr="00A4447A">
              <w:rPr>
                <w:lang w:val="es-ES_tradnl"/>
              </w:rPr>
              <w:t>45</w:t>
            </w:r>
          </w:p>
        </w:tc>
        <w:tc>
          <w:tcPr>
            <w:tcW w:w="7647" w:type="dxa"/>
            <w:tcBorders>
              <w:top w:val="nil"/>
              <w:left w:val="nil"/>
              <w:bottom w:val="nil"/>
              <w:right w:val="nil"/>
            </w:tcBorders>
            <w:tcMar>
              <w:left w:w="108" w:type="dxa"/>
              <w:right w:w="108" w:type="dxa"/>
            </w:tcMar>
          </w:tcPr>
          <w:p w:rsidR="007B62A7" w:rsidRPr="00A4447A" w:rsidRDefault="007B62A7" w:rsidP="00A4447A">
            <w:pPr>
              <w:rPr>
                <w:lang w:val="es-ES_tradnl"/>
              </w:rPr>
            </w:pPr>
            <w:r w:rsidRPr="00A4447A">
              <w:rPr>
                <w:lang w:val="es-ES_tradnl"/>
              </w:rPr>
              <w:t>7</w:t>
            </w:r>
            <w:r w:rsidRPr="00A4447A">
              <w:rPr>
                <w:lang w:val="es-ES_tradnl"/>
              </w:rPr>
              <w:tab/>
              <w:t>El Secretario General reunirá también los informes recibidos de los Estados Miembros, del Consejo y de los Sectores de la Unión, y las recomendaciones de las conferencias y los enviará, junto con eventuales informes propios, a los Estados Miembros por lo menos cuatro meses antes de la apertura de la conferencia. Comunicará también dichos informes por medios electrónicos.</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A4447A">
            <w:pPr>
              <w:pStyle w:val="NormalS2"/>
              <w:keepNext/>
              <w:keepLines/>
              <w:rPr>
                <w:lang w:val="es-ES_tradnl"/>
              </w:rPr>
            </w:pPr>
            <w:r w:rsidRPr="00A4447A">
              <w:rPr>
                <w:lang w:val="es-ES_tradnl"/>
              </w:rPr>
              <w:lastRenderedPageBreak/>
              <w:t>46</w:t>
            </w:r>
          </w:p>
        </w:tc>
        <w:tc>
          <w:tcPr>
            <w:tcW w:w="7647" w:type="dxa"/>
            <w:tcBorders>
              <w:top w:val="nil"/>
              <w:left w:val="nil"/>
              <w:bottom w:val="nil"/>
              <w:right w:val="nil"/>
            </w:tcBorders>
            <w:tcMar>
              <w:left w:w="108" w:type="dxa"/>
              <w:right w:w="108" w:type="dxa"/>
            </w:tcMar>
          </w:tcPr>
          <w:p w:rsidR="007B62A7" w:rsidRPr="00A4447A" w:rsidRDefault="007B62A7" w:rsidP="00A4447A">
            <w:pPr>
              <w:keepNext/>
              <w:keepLines/>
              <w:rPr>
                <w:lang w:val="es-ES_tradnl"/>
              </w:rPr>
            </w:pPr>
            <w:r w:rsidRPr="00A4447A">
              <w:rPr>
                <w:lang w:val="es-ES_tradnl"/>
              </w:rPr>
              <w:t>8</w:t>
            </w:r>
            <w:r w:rsidRPr="00A4447A">
              <w:rPr>
                <w:lang w:val="es-ES_tradnl"/>
              </w:rPr>
              <w:tab/>
              <w:t>El Secretario General enviará lo antes posible a todos los Estados Miembros las propuestas recibidas después del plazo especificado en el número 40 anterior, y éstas se comunicarán por medios electrónicos.</w:t>
            </w:r>
          </w:p>
        </w:tc>
      </w:tr>
      <w:tr w:rsidR="007B62A7" w:rsidRPr="00A61303" w:rsidTr="008F223D">
        <w:tc>
          <w:tcPr>
            <w:tcW w:w="1930"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47</w:t>
            </w:r>
          </w:p>
        </w:tc>
        <w:tc>
          <w:tcPr>
            <w:tcW w:w="7647"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9</w:t>
            </w:r>
            <w:r w:rsidRPr="00A4447A">
              <w:rPr>
                <w:lang w:val="es-ES_tradnl"/>
              </w:rPr>
              <w:tab/>
              <w:t>Las disposiciones del presente capítulo se aplicarán sin perjuicio de las disposiciones relativas a las enmiendas, contenidas en el Artículo 55 de la Constitución y en el Artículo 42 del Convenio.</w:t>
            </w:r>
          </w:p>
        </w:tc>
      </w:tr>
    </w:tbl>
    <w:p w:rsidR="002D6816" w:rsidRPr="00A4447A" w:rsidRDefault="002D6816">
      <w:pPr>
        <w:rPr>
          <w:lang w:val="es-ES_tradnl"/>
        </w:rPr>
      </w:pPr>
    </w:p>
    <w:p w:rsidR="002D6816" w:rsidRPr="00A4447A" w:rsidRDefault="002D6816">
      <w:pPr>
        <w:rPr>
          <w:lang w:val="es-ES_tradnl"/>
        </w:rPr>
      </w:pPr>
    </w:p>
    <w:p w:rsidR="002D6816" w:rsidRDefault="002D6816">
      <w:pPr>
        <w:rPr>
          <w:lang w:val="es-ES_tradnl"/>
        </w:rPr>
      </w:pPr>
    </w:p>
    <w:p w:rsidR="008B3BFB" w:rsidRDefault="008B3BFB">
      <w:pPr>
        <w:rPr>
          <w:lang w:val="es-ES_tradnl"/>
        </w:rPr>
      </w:pPr>
    </w:p>
    <w:p w:rsidR="008B3BFB" w:rsidRDefault="008B3BFB">
      <w:pPr>
        <w:rPr>
          <w:lang w:val="es-ES_tradnl"/>
        </w:rPr>
      </w:pPr>
    </w:p>
    <w:p w:rsidR="008B3BFB" w:rsidRPr="00A4447A" w:rsidRDefault="008B3BFB">
      <w:pPr>
        <w:rPr>
          <w:lang w:val="es-ES_tradnl"/>
        </w:rPr>
      </w:pPr>
    </w:p>
    <w:p w:rsidR="002D6816" w:rsidRPr="00A4447A" w:rsidRDefault="002D6816">
      <w:pPr>
        <w:rPr>
          <w:lang w:val="es-ES_tradnl"/>
        </w:rPr>
      </w:pPr>
    </w:p>
    <w:p w:rsidR="002D6816" w:rsidRPr="00A4447A" w:rsidRDefault="002D6816">
      <w:pPr>
        <w:rPr>
          <w:lang w:val="es-ES_tradnl"/>
        </w:rPr>
      </w:pPr>
    </w:p>
    <w:p w:rsidR="002D6816" w:rsidRDefault="002D6816">
      <w:pPr>
        <w:rPr>
          <w:lang w:val="es-ES_tradnl"/>
        </w:rPr>
      </w:pPr>
    </w:p>
    <w:p w:rsidR="00A4447A" w:rsidRPr="00A4447A" w:rsidRDefault="00A4447A">
      <w:pPr>
        <w:rPr>
          <w:lang w:val="es-ES_tradnl"/>
        </w:rPr>
      </w:pPr>
    </w:p>
    <w:p w:rsidR="002D6816" w:rsidRPr="00A4447A" w:rsidRDefault="002D6816">
      <w:pPr>
        <w:rPr>
          <w:lang w:val="es-ES_tradnl"/>
        </w:rPr>
      </w:pPr>
    </w:p>
    <w:p w:rsidR="002D6816" w:rsidRPr="00A4447A" w:rsidRDefault="002D6816">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A4447A">
        <w:rPr>
          <w:lang w:val="es-ES_tradnl"/>
        </w:rPr>
        <w:br w:type="page"/>
      </w:r>
    </w:p>
    <w:tbl>
      <w:tblPr>
        <w:tblW w:w="5000" w:type="pct"/>
        <w:tblInd w:w="57" w:type="dxa"/>
        <w:tblCellMar>
          <w:left w:w="57" w:type="dxa"/>
          <w:right w:w="57" w:type="dxa"/>
        </w:tblCellMar>
        <w:tblLook w:val="0000" w:firstRow="0" w:lastRow="0" w:firstColumn="0" w:lastColumn="0" w:noHBand="0" w:noVBand="0"/>
      </w:tblPr>
      <w:tblGrid>
        <w:gridCol w:w="1936"/>
        <w:gridCol w:w="7641"/>
      </w:tblGrid>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ChapNo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ChapNo"/>
              <w:spacing w:before="0"/>
              <w:rPr>
                <w:lang w:val="es-ES_tradnl"/>
              </w:rPr>
            </w:pPr>
            <w:r w:rsidRPr="00A4447A">
              <w:rPr>
                <w:lang w:val="es-ES_tradnl"/>
              </w:rPr>
              <w:t>CAPÍTULO II</w:t>
            </w:r>
          </w:p>
          <w:p w:rsidR="007B62A7" w:rsidRPr="00A4447A" w:rsidRDefault="007B62A7" w:rsidP="002D6816">
            <w:pPr>
              <w:pStyle w:val="Chaptitle"/>
              <w:rPr>
                <w:lang w:val="es-ES_tradnl"/>
              </w:rPr>
            </w:pPr>
            <w:r w:rsidRPr="00A4447A">
              <w:rPr>
                <w:lang w:val="es-ES_tradnl"/>
              </w:rPr>
              <w:t xml:space="preserve">Reglamento interno de las conferencias, </w:t>
            </w:r>
            <w:r w:rsidRPr="00A4447A">
              <w:rPr>
                <w:lang w:val="es-ES_tradnl"/>
              </w:rPr>
              <w:br/>
              <w:t>asambleas y reuniones</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1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1"/>
              <w:rPr>
                <w:lang w:val="es-ES_tradnl"/>
              </w:rPr>
            </w:pPr>
            <w:r w:rsidRPr="00A4447A">
              <w:rPr>
                <w:lang w:val="es-ES_tradnl"/>
              </w:rPr>
              <w:t>9</w:t>
            </w:r>
            <w:r w:rsidRPr="00A4447A">
              <w:rPr>
                <w:lang w:val="es-ES_tradnl"/>
              </w:rPr>
              <w:tab/>
              <w:t>Orden de colocación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48</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En las sesiones de las conferencias, las delegaciones se colocarán por orden alfabético de los nombres en francés de los Estados Miembros representados.</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1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1"/>
              <w:rPr>
                <w:lang w:val="es-ES_tradnl"/>
              </w:rPr>
            </w:pPr>
            <w:r w:rsidRPr="00A4447A">
              <w:rPr>
                <w:lang w:val="es-ES_tradnl"/>
              </w:rPr>
              <w:t>10</w:t>
            </w:r>
            <w:r w:rsidRPr="00A4447A">
              <w:rPr>
                <w:lang w:val="es-ES_tradnl"/>
              </w:rPr>
              <w:tab/>
              <w:t>Inauguración de la conferencia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49</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1</w:t>
            </w:r>
            <w:r w:rsidRPr="00A4447A">
              <w:rPr>
                <w:lang w:val="es-ES_tradnl"/>
              </w:rPr>
              <w:tab/>
              <w:t>1)</w:t>
            </w:r>
            <w:r w:rsidRPr="00A4447A">
              <w:rPr>
                <w:lang w:val="es-ES_tradnl"/>
              </w:rPr>
              <w:tab/>
              <w:t>Precederá a la sesión de apertura de la conferencia una reunión de los jefes de delegación, en el curso de la cual se preparará el orden del día de la primera Sesión Plenaria y se formularán propuestas sobre la organización y la designación del Presidente y los Vicepresidentes de la conferencia y de sus comisiones, habida cuenta de los principios de la rotación, de la distribución geográfica, de la competencia necesaria y de las disposiciones del número</w:t>
            </w:r>
            <w:r w:rsidR="002D6816" w:rsidRPr="00A4447A">
              <w:rPr>
                <w:lang w:val="es-ES_tradnl"/>
              </w:rPr>
              <w:t> </w:t>
            </w:r>
            <w:r w:rsidRPr="00A4447A">
              <w:rPr>
                <w:lang w:val="es-ES_tradnl"/>
              </w:rPr>
              <w:t>53 siguiente.</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50</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2)</w:t>
            </w:r>
            <w:r w:rsidRPr="00A4447A">
              <w:rPr>
                <w:lang w:val="es-ES_tradnl"/>
              </w:rPr>
              <w:tab/>
              <w:t>El Presidente de la reunión de jefes de delegación se designará de conformidad con lo dispuesto en los números</w:t>
            </w:r>
            <w:r w:rsidR="002D6816" w:rsidRPr="00A4447A">
              <w:rPr>
                <w:lang w:val="es-ES_tradnl"/>
              </w:rPr>
              <w:t> </w:t>
            </w:r>
            <w:r w:rsidRPr="00A4447A">
              <w:rPr>
                <w:lang w:val="es-ES_tradnl"/>
              </w:rPr>
              <w:t>51 y 52 siguientes.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51</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2</w:t>
            </w:r>
            <w:r w:rsidRPr="00A4447A">
              <w:rPr>
                <w:lang w:val="es-ES_tradnl"/>
              </w:rPr>
              <w:tab/>
              <w:t>1)</w:t>
            </w:r>
            <w:r w:rsidRPr="00A4447A">
              <w:rPr>
                <w:lang w:val="es-ES_tradnl"/>
              </w:rPr>
              <w:tab/>
              <w:t>La Conferencia será inaugurada por una personalidad designada por el Gobierno invitante.</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52</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2)</w:t>
            </w:r>
            <w:r w:rsidRPr="00A4447A">
              <w:rPr>
                <w:lang w:val="es-ES_tradnl"/>
              </w:rPr>
              <w:tab/>
              <w:t>De no haber Gobierno invitante, procederá a la apertura el jefe de delegación de mayor edad.</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53</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3</w:t>
            </w:r>
            <w:r w:rsidRPr="00A4447A">
              <w:rPr>
                <w:lang w:val="es-ES_tradnl"/>
              </w:rPr>
              <w:tab/>
              <w:t>1)</w:t>
            </w:r>
            <w:r w:rsidRPr="00A4447A">
              <w:rPr>
                <w:lang w:val="es-ES_tradnl"/>
              </w:rPr>
              <w:tab/>
              <w:t>En la primera Sesión Plenaria se procederá a la elección del Presidente, que recaerá, por lo general, en una personalidad designada por el Gobierno invitante.</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A4447A">
            <w:pPr>
              <w:pStyle w:val="NormalS2"/>
              <w:rPr>
                <w:lang w:val="es-ES_tradnl"/>
              </w:rPr>
            </w:pPr>
            <w:r w:rsidRPr="00A4447A">
              <w:rPr>
                <w:lang w:val="es-ES_tradnl"/>
              </w:rPr>
              <w:t>54</w:t>
            </w:r>
          </w:p>
        </w:tc>
        <w:tc>
          <w:tcPr>
            <w:tcW w:w="7641" w:type="dxa"/>
            <w:tcBorders>
              <w:top w:val="nil"/>
              <w:left w:val="nil"/>
              <w:bottom w:val="nil"/>
              <w:right w:val="nil"/>
            </w:tcBorders>
            <w:tcMar>
              <w:left w:w="108" w:type="dxa"/>
              <w:right w:w="108" w:type="dxa"/>
            </w:tcMar>
          </w:tcPr>
          <w:p w:rsidR="007B62A7" w:rsidRPr="00A4447A" w:rsidRDefault="007B62A7" w:rsidP="00A4447A">
            <w:pPr>
              <w:rPr>
                <w:lang w:val="es-ES_tradnl"/>
              </w:rPr>
            </w:pPr>
            <w:r w:rsidRPr="00A4447A">
              <w:rPr>
                <w:lang w:val="es-ES_tradnl"/>
              </w:rPr>
              <w:tab/>
              <w:t>2)</w:t>
            </w:r>
            <w:r w:rsidRPr="00A4447A">
              <w:rPr>
                <w:lang w:val="es-ES_tradnl"/>
              </w:rPr>
              <w:tab/>
              <w:t>De no haber Gobierno invitante, el Presidente se elegirá teniendo en cuenta la propuesta hecha por los jefes de delegación en el curso de la reunión mencionada en el número 49 anterior.</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lastRenderedPageBreak/>
              <w:t>55</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4</w:t>
            </w:r>
            <w:r w:rsidRPr="00A4447A">
              <w:rPr>
                <w:lang w:val="es-ES_tradnl"/>
              </w:rPr>
              <w:tab/>
              <w:t>En la primera Sesión Plenaria se procederá asimismo:</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56</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a)</w:t>
            </w:r>
            <w:r w:rsidRPr="00A4447A">
              <w:rPr>
                <w:lang w:val="es-ES_tradnl"/>
              </w:rPr>
              <w:tab/>
              <w:t>a la elección de los Vicepresidentes de la conferencia;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57</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b)</w:t>
            </w:r>
            <w:r w:rsidRPr="00A4447A">
              <w:rPr>
                <w:lang w:val="es-ES_tradnl"/>
              </w:rPr>
              <w:tab/>
              <w:t>a la constitución de las comisiones de la conferencia y a la elección de los Presidentes y Vicepresidentes respectivos;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58</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c)</w:t>
            </w:r>
            <w:r w:rsidRPr="00A4447A">
              <w:rPr>
                <w:lang w:val="es-ES_tradnl"/>
              </w:rPr>
              <w:tab/>
              <w:t>a la designación de la secretaría de la conferencia, de conformidad con el número 97 del Convenio; la secretaría podrá ser reforzada en caso necesario por personal de la administración del Gobierno invitante.</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1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1"/>
              <w:rPr>
                <w:lang w:val="es-ES_tradnl"/>
              </w:rPr>
            </w:pPr>
            <w:r w:rsidRPr="00A4447A">
              <w:rPr>
                <w:lang w:val="es-ES_tradnl"/>
              </w:rPr>
              <w:t>11</w:t>
            </w:r>
            <w:r w:rsidRPr="00A4447A">
              <w:rPr>
                <w:lang w:val="es-ES_tradnl"/>
              </w:rPr>
              <w:tab/>
              <w:t>Atribuciones del Presidente de la conferencia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59</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1</w:t>
            </w:r>
            <w:r w:rsidRPr="00A4447A">
              <w:rPr>
                <w:lang w:val="es-ES_tradnl"/>
              </w:rPr>
              <w:tab/>
              <w:t>El Presidente, además de las atribuciones que le confiere el presente Reglamento interno, abrirá y levantará las sesiones plenarias, dirigirá sus deliberaciones, velará por la aplicación del Reglamento interno, concederá la palabra, someterá a votación las cuestiones que se planteen y proclamará las decisiones adoptadas.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60</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2</w:t>
            </w:r>
            <w:r w:rsidRPr="00A4447A">
              <w:rPr>
                <w:lang w:val="es-ES_tradnl"/>
              </w:rPr>
              <w:tab/>
              <w:t>Asumirá la dirección general de los trabajos de la conferencia y velará por el mantenimiento del orden durante las sesiones plenarias. Resolverá las mociones y cuestiones de orden y, en particular, estará facultado para proponer el aplazamiento o cierre del debate o la suspensión o levantamiento de una sesión. Asimismo, podrá diferir la convocación de una Sesión Plenaria cuando lo considere necesario.</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61</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3</w:t>
            </w:r>
            <w:r w:rsidRPr="00A4447A">
              <w:rPr>
                <w:lang w:val="es-ES_tradnl"/>
              </w:rPr>
              <w:tab/>
              <w:t xml:space="preserve">Protegerá el derecho de las delegaciones a expresar libre y plenamente su opinión sobre la materia en debate. </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62</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4</w:t>
            </w:r>
            <w:r w:rsidRPr="00A4447A">
              <w:rPr>
                <w:lang w:val="es-ES_tradnl"/>
              </w:rPr>
              <w:tab/>
              <w:t>Velará por que los debates se limiten al asunto en discusión y podrá interrumpir a todo orador que se aparte del tema, para recomendarle que se circunscriba a la materia tratada.</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8B3BFB">
            <w:pPr>
              <w:pStyle w:val="Heading1S2"/>
              <w:spacing w:before="0"/>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A4447A">
            <w:pPr>
              <w:pStyle w:val="Heading1"/>
              <w:spacing w:before="0"/>
              <w:rPr>
                <w:lang w:val="es-ES_tradnl"/>
              </w:rPr>
            </w:pPr>
            <w:r w:rsidRPr="00A4447A">
              <w:rPr>
                <w:lang w:val="es-ES_tradnl"/>
              </w:rPr>
              <w:t>12</w:t>
            </w:r>
            <w:r w:rsidRPr="00A4447A">
              <w:rPr>
                <w:lang w:val="es-ES_tradnl"/>
              </w:rPr>
              <w:tab/>
              <w:t>Constitución de Comisiones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keepNext/>
              <w:keepLines/>
              <w:rPr>
                <w:lang w:val="es-ES_tradnl"/>
              </w:rPr>
            </w:pPr>
            <w:r w:rsidRPr="00A4447A">
              <w:rPr>
                <w:lang w:val="es-ES_tradnl"/>
              </w:rPr>
              <w:t>63</w:t>
            </w:r>
          </w:p>
        </w:tc>
        <w:tc>
          <w:tcPr>
            <w:tcW w:w="7641" w:type="dxa"/>
            <w:tcBorders>
              <w:top w:val="nil"/>
              <w:left w:val="nil"/>
              <w:bottom w:val="nil"/>
              <w:right w:val="nil"/>
            </w:tcBorders>
            <w:tcMar>
              <w:left w:w="108" w:type="dxa"/>
              <w:right w:w="108" w:type="dxa"/>
            </w:tcMar>
          </w:tcPr>
          <w:p w:rsidR="007B62A7" w:rsidRPr="00A4447A" w:rsidRDefault="007B62A7" w:rsidP="002D6816">
            <w:pPr>
              <w:keepNext/>
              <w:keepLines/>
              <w:rPr>
                <w:lang w:val="es-ES_tradnl"/>
              </w:rPr>
            </w:pPr>
            <w:r w:rsidRPr="00A4447A">
              <w:rPr>
                <w:lang w:val="es-ES_tradnl"/>
              </w:rPr>
              <w:t>1</w:t>
            </w:r>
            <w:r w:rsidRPr="00A4447A">
              <w:rPr>
                <w:lang w:val="es-ES_tradnl"/>
              </w:rPr>
              <w:tab/>
              <w:t>La Sesión Plenaria podrá constituir comisiones para examinar los asuntos sometidos a la consideración de la conferencia. Dichas comisiones podrán, a su vez, establecer subcomisiones. Las comisiones y subcomisiones podrán, asimismo, formar grupos de trabajo.</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64</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2</w:t>
            </w:r>
            <w:r w:rsidRPr="00A4447A">
              <w:rPr>
                <w:lang w:val="es-ES_tradnl"/>
              </w:rPr>
              <w:tab/>
              <w:t>Se establecerán subcomisiones y grupos de trabajo cuando sea necesario.</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65</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3</w:t>
            </w:r>
            <w:r w:rsidRPr="00A4447A">
              <w:rPr>
                <w:lang w:val="es-ES_tradnl"/>
              </w:rPr>
              <w:tab/>
              <w:t>A reserva de lo dispuesto en los números 63 y 64 anteriores, se constituirán las siguientes Comisiones:</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12.1</w:t>
            </w:r>
            <w:r w:rsidRPr="00A4447A">
              <w:rPr>
                <w:lang w:val="es-ES_tradnl"/>
              </w:rPr>
              <w:tab/>
              <w:t>Comisión de Dirección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66</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a)</w:t>
            </w:r>
            <w:r w:rsidRPr="00A4447A">
              <w:rPr>
                <w:lang w:val="es-ES_tradnl"/>
              </w:rPr>
              <w:tab/>
              <w:t>Estará constituida normalmente por el Presidente de la conferencia o reunión, quien la presidirá, por los Vicepresidentes de la conferencia y por los Presidentes y Vicepresidentes de las comisiones;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67</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b)</w:t>
            </w:r>
            <w:r w:rsidRPr="00A4447A">
              <w:rPr>
                <w:lang w:val="es-ES_tradnl"/>
              </w:rPr>
              <w:tab/>
              <w:t>La Comisión de Dirección coordinará toda cuestión relativa al buen desarrollo de los trabajos y programará el orden y número de sesiones, evitando, en lo posible, su simultaneidad en atención al reducido número de miembros de algunas delegaciones.</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12.2</w:t>
            </w:r>
            <w:r w:rsidRPr="00A4447A">
              <w:rPr>
                <w:lang w:val="es-ES_tradnl"/>
              </w:rPr>
              <w:tab/>
              <w:t>Comisión de Credenciales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68</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La Conferencia de Plenipotenciarios, la Conferencia de Radiocomunicaciones o la Conferencia Mundial de Telecomunicaciones Internacionales nombrarán una Comisión de Credenciales, cuyo mandato consistirá en verificar las credenciales de las delegaciones en estas Conferencias. Esta Comisión presentará sus conclusiones en la Sesión Plenaria en el plazo que ésta especifique.</w:t>
            </w:r>
          </w:p>
        </w:tc>
      </w:tr>
    </w:tbl>
    <w:p w:rsidR="008B3BFB" w:rsidRPr="00DB6ABF" w:rsidRDefault="008B3BFB">
      <w:pPr>
        <w:rPr>
          <w:lang w:val="es-ES_tradnl"/>
        </w:rPr>
      </w:pPr>
    </w:p>
    <w:tbl>
      <w:tblPr>
        <w:tblW w:w="5000" w:type="pct"/>
        <w:tblInd w:w="57" w:type="dxa"/>
        <w:tblCellMar>
          <w:left w:w="57" w:type="dxa"/>
          <w:right w:w="57" w:type="dxa"/>
        </w:tblCellMar>
        <w:tblLook w:val="0000" w:firstRow="0" w:lastRow="0" w:firstColumn="0" w:lastColumn="0" w:noHBand="0" w:noVBand="0"/>
      </w:tblPr>
      <w:tblGrid>
        <w:gridCol w:w="1936"/>
        <w:gridCol w:w="7641"/>
      </w:tblGrid>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12.3</w:t>
            </w:r>
            <w:r w:rsidRPr="00A4447A">
              <w:rPr>
                <w:lang w:val="es-ES_tradnl"/>
              </w:rPr>
              <w:tab/>
              <w:t>Comisión de Redacción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keepNext/>
              <w:keepLines/>
              <w:rPr>
                <w:lang w:val="es-ES_tradnl"/>
              </w:rPr>
            </w:pPr>
            <w:r w:rsidRPr="00A4447A">
              <w:rPr>
                <w:lang w:val="es-ES_tradnl"/>
              </w:rPr>
              <w:t>69</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keepNext/>
              <w:keepLines/>
              <w:rPr>
                <w:lang w:val="es-ES_tradnl"/>
              </w:rPr>
            </w:pPr>
            <w:r w:rsidRPr="00A4447A">
              <w:rPr>
                <w:i/>
                <w:iCs/>
                <w:lang w:val="es-ES_tradnl"/>
              </w:rPr>
              <w:t>a)</w:t>
            </w:r>
            <w:r w:rsidRPr="00A4447A">
              <w:rPr>
                <w:lang w:val="es-ES_tradnl"/>
              </w:rPr>
              <w:tab/>
              <w:t>Los textos que las diversas comisiones redactarán, en la medida de lo posible, en forma definitiva teniendo para ello en cuenta las opiniones emitidas, se someterán a la Comisión de Redacción, la cual sin alterar el sentido, se encargará de perfeccionar su forma y, si fuese oportuno, de disponer su correcta articulación con los textos preexistentes que no hubieran sido modificados.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70</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b)</w:t>
            </w:r>
            <w:r w:rsidRPr="00A4447A">
              <w:rPr>
                <w:lang w:val="es-ES_tradnl"/>
              </w:rPr>
              <w:tab/>
              <w:t>La Comisión de Redacción someterá dichos textos a la Sesión Plenaria, la cual decidirá su aprobación o devolución, para nuevo examen, a la comisión competente.</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12.4</w:t>
            </w:r>
            <w:r w:rsidRPr="00A4447A">
              <w:rPr>
                <w:lang w:val="es-ES_tradnl"/>
              </w:rPr>
              <w:tab/>
              <w:t>Comisión de Control del Presupuesto</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71</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a)</w:t>
            </w:r>
            <w:r w:rsidRPr="00A4447A">
              <w:rPr>
                <w:lang w:val="es-ES_tradnl"/>
              </w:rPr>
              <w:tab/>
              <w:t>La Sesión Plenaria designará, al inaugurarse una conferencia, una Comisión de Control del Presupuesto encargada de determinar la organización y los medios que han de ponerse a disposición de los delegados, de examinar y de aprobar las cuentas de los gastos realizados durante dicha conferencia. Formarán parte de esta Comisión, además de los miembros de las delegaciones que deseen inscribirse en ella, un representante del Secretario General, un representante del Director de la Oficina interesada y, cuando exista Gobierno invitante, un representante del mismo.</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72</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b)</w:t>
            </w:r>
            <w:r w:rsidRPr="00A4447A">
              <w:rPr>
                <w:lang w:val="es-ES_tradnl"/>
              </w:rPr>
              <w:tab/>
              <w:t>Antes de que se agoten los créditos previstos en el presupuesto aprobado por el Consejo para la conferencia de que se trate, la Comisión de Control del Presupuesto, en colaboración con la secretaría de la conferencia, preparará un estado provisional de los gastos para que la Sesión Plenaria, a la vista del avance de los trabajos, pueda decidir si el mismo justifica una prolongación de la Conferencia después de la fecha en la que se hayan agotado los créditos del presupuesto.</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keepNext/>
              <w:keepLines/>
              <w:rPr>
                <w:lang w:val="es-ES_tradnl"/>
              </w:rPr>
            </w:pPr>
            <w:r w:rsidRPr="00A4447A">
              <w:rPr>
                <w:lang w:val="es-ES_tradnl"/>
              </w:rPr>
              <w:lastRenderedPageBreak/>
              <w:t>73</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keepNext/>
              <w:keepLines/>
              <w:rPr>
                <w:lang w:val="es-ES_tradnl"/>
              </w:rPr>
            </w:pPr>
            <w:r w:rsidRPr="00A4447A">
              <w:rPr>
                <w:i/>
                <w:iCs/>
                <w:lang w:val="es-ES_tradnl"/>
              </w:rPr>
              <w:t>c)</w:t>
            </w:r>
            <w:r w:rsidRPr="00A4447A">
              <w:rPr>
                <w:lang w:val="es-ES_tradnl"/>
              </w:rPr>
              <w:tab/>
              <w:t>La Comisión de Control del Presupuesto presentará a la Sesión Plenaria, al final de la Conferencia, un informe en el que se indicarán lo más exactamente posible los gastos estimados de la Conferencia, así como una estimación de los gastos resultantes del cumplimiento de las decisiones de esta Conferencia.</w:t>
            </w:r>
          </w:p>
        </w:tc>
      </w:tr>
      <w:tr w:rsidR="007B62A7" w:rsidRPr="00A61303" w:rsidTr="008F223D">
        <w:tc>
          <w:tcPr>
            <w:tcW w:w="1936" w:type="dxa"/>
            <w:tcBorders>
              <w:top w:val="nil"/>
              <w:left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74</w:t>
            </w:r>
          </w:p>
        </w:tc>
        <w:tc>
          <w:tcPr>
            <w:tcW w:w="7641" w:type="dxa"/>
            <w:tcBorders>
              <w:top w:val="nil"/>
              <w:left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d)</w:t>
            </w:r>
            <w:r w:rsidRPr="00A4447A">
              <w:rPr>
                <w:lang w:val="es-ES_tradnl"/>
              </w:rPr>
              <w:tab/>
              <w:t>Una vez examinado y aprobado este informe por la Sesión Plenaria, será transmitido al Secretario General, con las observaciones de aquélla, a fin de que sea presentado al Consejo en su próxima reunión ordinaria.</w:t>
            </w:r>
          </w:p>
        </w:tc>
      </w:tr>
      <w:tr w:rsidR="007B62A7" w:rsidRPr="00A4447A" w:rsidTr="008F223D">
        <w:tc>
          <w:tcPr>
            <w:tcW w:w="1936" w:type="dxa"/>
            <w:tcMar>
              <w:left w:w="108" w:type="dxa"/>
              <w:right w:w="108" w:type="dxa"/>
            </w:tcMar>
          </w:tcPr>
          <w:p w:rsidR="007B62A7" w:rsidRPr="00A4447A" w:rsidRDefault="007B62A7" w:rsidP="002D6816">
            <w:pPr>
              <w:pStyle w:val="Heading1S2"/>
              <w:rPr>
                <w:lang w:val="es-ES_tradnl"/>
              </w:rPr>
            </w:pPr>
          </w:p>
        </w:tc>
        <w:tc>
          <w:tcPr>
            <w:tcW w:w="7641" w:type="dxa"/>
            <w:tcMar>
              <w:left w:w="108" w:type="dxa"/>
              <w:right w:w="108" w:type="dxa"/>
            </w:tcMar>
          </w:tcPr>
          <w:p w:rsidR="007B62A7" w:rsidRPr="00A4447A" w:rsidRDefault="007B62A7" w:rsidP="002D6816">
            <w:pPr>
              <w:pStyle w:val="Heading1"/>
              <w:rPr>
                <w:lang w:val="es-ES_tradnl"/>
              </w:rPr>
            </w:pPr>
            <w:r w:rsidRPr="00A4447A">
              <w:rPr>
                <w:lang w:val="es-ES_tradnl"/>
              </w:rPr>
              <w:t>13</w:t>
            </w:r>
            <w:r w:rsidRPr="00A4447A">
              <w:rPr>
                <w:lang w:val="es-ES_tradnl"/>
              </w:rPr>
              <w:tab/>
              <w:t>Composición de las Comisiones</w:t>
            </w:r>
          </w:p>
        </w:tc>
      </w:tr>
      <w:tr w:rsidR="007B62A7" w:rsidRPr="00A4447A" w:rsidTr="008F223D">
        <w:tc>
          <w:tcPr>
            <w:tcW w:w="1936" w:type="dxa"/>
            <w:tcMar>
              <w:left w:w="108" w:type="dxa"/>
              <w:right w:w="108" w:type="dxa"/>
            </w:tcMar>
          </w:tcPr>
          <w:p w:rsidR="007B62A7" w:rsidRPr="00A4447A" w:rsidRDefault="007B62A7" w:rsidP="002D6816">
            <w:pPr>
              <w:pStyle w:val="Heading2S2"/>
              <w:rPr>
                <w:lang w:val="es-ES_tradnl"/>
              </w:rPr>
            </w:pPr>
          </w:p>
        </w:tc>
        <w:tc>
          <w:tcPr>
            <w:tcW w:w="7641" w:type="dxa"/>
            <w:tcMar>
              <w:left w:w="108" w:type="dxa"/>
              <w:right w:w="108" w:type="dxa"/>
            </w:tcMar>
          </w:tcPr>
          <w:p w:rsidR="007B62A7" w:rsidRPr="00A4447A" w:rsidRDefault="007B62A7" w:rsidP="002D6816">
            <w:pPr>
              <w:pStyle w:val="Heading2"/>
              <w:rPr>
                <w:lang w:val="es-ES_tradnl"/>
              </w:rPr>
            </w:pPr>
            <w:r w:rsidRPr="00A4447A">
              <w:rPr>
                <w:lang w:val="es-ES_tradnl"/>
              </w:rPr>
              <w:t>13.1</w:t>
            </w:r>
            <w:r w:rsidRPr="00A4447A">
              <w:rPr>
                <w:lang w:val="es-ES_tradnl"/>
              </w:rPr>
              <w:tab/>
              <w:t>Conferencias de Plenipotenciarios</w:t>
            </w:r>
          </w:p>
        </w:tc>
      </w:tr>
      <w:tr w:rsidR="007B62A7" w:rsidRPr="00A61303" w:rsidTr="008F223D">
        <w:tc>
          <w:tcPr>
            <w:tcW w:w="1936" w:type="dxa"/>
            <w:tcBorders>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75</w:t>
            </w:r>
            <w:r w:rsidRPr="00A4447A">
              <w:rPr>
                <w:lang w:val="es-ES_tradnl"/>
              </w:rPr>
              <w:br/>
            </w:r>
            <w:r w:rsidRPr="00F36B3E">
              <w:rPr>
                <w:sz w:val="24"/>
                <w:szCs w:val="24"/>
                <w:lang w:val="es-ES_tradnl"/>
              </w:rPr>
              <w:t>PP-06</w:t>
            </w:r>
          </w:p>
        </w:tc>
        <w:tc>
          <w:tcPr>
            <w:tcW w:w="7641" w:type="dxa"/>
            <w:tcBorders>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A reserva de lo dispuesto en el número 66 del presente Reglamento general, las comisiones se constituirán con delegados de los Estados Miembros. A menos que la sesión plenaria decida otra cosa, los observadores mencionados en los números 269A a 269E del Convenio serán autorizados a asistir a dichas comisiones, pero no a las Comisiones de Dirección, de Credenciales, de Control del presupuesto y de Redacción.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04754D">
            <w:pPr>
              <w:pStyle w:val="Heading2"/>
              <w:rPr>
                <w:lang w:val="es-ES_tradnl"/>
              </w:rPr>
            </w:pPr>
            <w:r w:rsidRPr="00A4447A">
              <w:rPr>
                <w:lang w:val="es-ES_tradnl"/>
              </w:rPr>
              <w:t>13.2</w:t>
            </w:r>
            <w:r w:rsidRPr="00A4447A">
              <w:rPr>
                <w:lang w:val="es-ES_tradnl"/>
              </w:rPr>
              <w:tab/>
              <w:t>Conferencias de Radiocomunicaciones y Conferencias Mundiales de Telecomunicaciones Internacionales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76</w:t>
            </w:r>
            <w:r w:rsidRPr="00A4447A">
              <w:rPr>
                <w:lang w:val="es-ES_tradnl"/>
              </w:rPr>
              <w:br/>
            </w:r>
            <w:r w:rsidRPr="00F36B3E">
              <w:rPr>
                <w:sz w:val="24"/>
                <w:szCs w:val="24"/>
                <w:lang w:val="es-ES_tradnl"/>
              </w:rPr>
              <w:t>PP-06</w:t>
            </w:r>
          </w:p>
        </w:tc>
        <w:tc>
          <w:tcPr>
            <w:tcW w:w="7641" w:type="dxa"/>
            <w:tcBorders>
              <w:top w:val="nil"/>
              <w:left w:val="nil"/>
              <w:bottom w:val="nil"/>
              <w:right w:val="nil"/>
            </w:tcBorders>
            <w:tcMar>
              <w:left w:w="108" w:type="dxa"/>
              <w:right w:w="108" w:type="dxa"/>
            </w:tcMar>
          </w:tcPr>
          <w:p w:rsidR="007B62A7" w:rsidRPr="00A4447A" w:rsidRDefault="007B62A7" w:rsidP="00F36B3E">
            <w:pPr>
              <w:rPr>
                <w:lang w:val="es-ES_tradnl"/>
              </w:rPr>
            </w:pPr>
            <w:r w:rsidRPr="00A4447A">
              <w:rPr>
                <w:lang w:val="es-ES_tradnl"/>
              </w:rPr>
              <w:t>1</w:t>
            </w:r>
            <w:r w:rsidRPr="00A4447A">
              <w:rPr>
                <w:lang w:val="es-ES_tradnl"/>
              </w:rPr>
              <w:tab/>
              <w:t>A reserva de lo dispuesto en el número 66 del presente Reglamento general, las comisiones de las conferencias de radiocomunicaciones se constituirán con delegados de los Estados Miembros. A menos que la sesión plenaria decida otra cosa, los observadores mencionados en los números</w:t>
            </w:r>
            <w:r w:rsidR="00F36B3E">
              <w:rPr>
                <w:lang w:val="es-ES_tradnl"/>
              </w:rPr>
              <w:t> </w:t>
            </w:r>
            <w:r w:rsidRPr="00A4447A">
              <w:rPr>
                <w:lang w:val="es-ES_tradnl"/>
              </w:rPr>
              <w:t xml:space="preserve">278, 279, 280 y, si procede, en el número 282 del Convenio serán autorizados a asistir a dichas comisiones, pero no a las Comisiones de Dirección, de Credenciales, de Control del presupuesto y de Redacción. </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6946DA">
            <w:pPr>
              <w:pStyle w:val="NormalS2"/>
              <w:keepNext/>
              <w:keepLines/>
              <w:rPr>
                <w:lang w:val="es-ES_tradnl"/>
              </w:rPr>
            </w:pPr>
            <w:r w:rsidRPr="00A4447A">
              <w:rPr>
                <w:lang w:val="es-ES_tradnl"/>
              </w:rPr>
              <w:lastRenderedPageBreak/>
              <w:t>76A</w:t>
            </w:r>
            <w:r w:rsidRPr="00A4447A">
              <w:rPr>
                <w:lang w:val="es-ES_tradnl"/>
              </w:rPr>
              <w:br/>
            </w:r>
            <w:r w:rsidRPr="009D3054">
              <w:rPr>
                <w:sz w:val="24"/>
                <w:szCs w:val="24"/>
                <w:lang w:val="es-ES_tradnl"/>
              </w:rPr>
              <w:t>PP-06</w:t>
            </w:r>
          </w:p>
        </w:tc>
        <w:tc>
          <w:tcPr>
            <w:tcW w:w="7641" w:type="dxa"/>
            <w:tcBorders>
              <w:top w:val="nil"/>
              <w:left w:val="nil"/>
              <w:bottom w:val="nil"/>
              <w:right w:val="nil"/>
            </w:tcBorders>
            <w:tcMar>
              <w:left w:w="108" w:type="dxa"/>
              <w:right w:w="108" w:type="dxa"/>
            </w:tcMar>
          </w:tcPr>
          <w:p w:rsidR="007B62A7" w:rsidRPr="00A4447A" w:rsidRDefault="007B62A7" w:rsidP="006946DA">
            <w:pPr>
              <w:keepNext/>
              <w:keepLines/>
              <w:rPr>
                <w:lang w:val="es-ES_tradnl"/>
              </w:rPr>
            </w:pPr>
            <w:r w:rsidRPr="00A4447A">
              <w:rPr>
                <w:lang w:val="es-ES_tradnl"/>
              </w:rPr>
              <w:t>2</w:t>
            </w:r>
            <w:r w:rsidRPr="00A4447A">
              <w:rPr>
                <w:lang w:val="es-ES_tradnl"/>
              </w:rPr>
              <w:tab/>
              <w:t>A reserva de lo dispuesto en el número 66 del presente Reglamento general, las comisiones de las conferencias mundiales de telecomunicaciones internacionales se constituirán con delegados de los Estados Miembros. A menos que la sesión plenaria decida otra cosa, los observadores mencionados en los números 278 y 279 del Convenio, y los observadores de Miembros de Sector, serán autorizados a asistir a dichas comisiones, pero no a las Comisiones de Dirección, de Credenciales, de Control del presupuesto y de Redacción.</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77</w:t>
            </w:r>
            <w:r w:rsidRPr="00A4447A">
              <w:rPr>
                <w:lang w:val="es-ES_tradnl"/>
              </w:rPr>
              <w:br/>
            </w:r>
            <w:r w:rsidRPr="009D3054">
              <w:rPr>
                <w:sz w:val="24"/>
                <w:szCs w:val="24"/>
                <w:lang w:val="es-ES_tradnl"/>
              </w:rPr>
              <w:t>PP-06</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(SUP)</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13.3</w:t>
            </w:r>
            <w:r w:rsidRPr="00A4447A">
              <w:rPr>
                <w:lang w:val="es-ES_tradnl"/>
              </w:rPr>
              <w:tab/>
              <w:t>Asambleas de Radiocomunicaciones, Asambleas Mundiales de Normalización de las Telecomunicaciones y Conferencias de Desarrollo de las Telecomunicaciones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78</w:t>
            </w:r>
            <w:r w:rsidRPr="00A4447A">
              <w:rPr>
                <w:lang w:val="es-ES_tradnl"/>
              </w:rPr>
              <w:br/>
            </w:r>
            <w:r w:rsidRPr="009D3054">
              <w:rPr>
                <w:sz w:val="24"/>
                <w:szCs w:val="24"/>
                <w:lang w:val="es-ES_tradnl"/>
              </w:rPr>
              <w:t>PP-06</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Además de los delegados de los Estados Miembros y de los representantes de cualquier entidad u organización que figure en la correspondiente lista mencionada en el número 237 del Convenio, los observadores mencionados en el Artículo 25 del Convenio podrán asistir a las comisiones de las Asambleas de Radiocomunicaciones, de las Asambleas Mundiales de Normalización de las Telecomunicaciones y de las Conferencias de Desarrollo de las Telecomunicaciones, pero no a las Comisiones de Dirección, de Control del presupuesto y de Redacción.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1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1"/>
              <w:rPr>
                <w:lang w:val="es-ES_tradnl"/>
              </w:rPr>
            </w:pPr>
            <w:r w:rsidRPr="00A4447A">
              <w:rPr>
                <w:lang w:val="es-ES_tradnl"/>
              </w:rPr>
              <w:t>14</w:t>
            </w:r>
            <w:r w:rsidRPr="00A4447A">
              <w:rPr>
                <w:lang w:val="es-ES_tradnl"/>
              </w:rPr>
              <w:tab/>
              <w:t>Presidentes y Vicepresidentes de las subcomisiones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79</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El Presidente de cada comisión propondrá a ésta la designación de los Presidentes y Vicepresidentes de las subcomisiones que se constituyan.</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8B3BFB">
            <w:pPr>
              <w:pStyle w:val="Heading1S2"/>
              <w:spacing w:before="0"/>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8B3BFB">
            <w:pPr>
              <w:pStyle w:val="Heading1"/>
              <w:spacing w:before="0"/>
              <w:rPr>
                <w:lang w:val="es-ES_tradnl"/>
              </w:rPr>
            </w:pPr>
            <w:r w:rsidRPr="00A4447A">
              <w:rPr>
                <w:lang w:val="es-ES_tradnl"/>
              </w:rPr>
              <w:t>15</w:t>
            </w:r>
            <w:r w:rsidRPr="00A4447A">
              <w:rPr>
                <w:lang w:val="es-ES_tradnl"/>
              </w:rPr>
              <w:tab/>
              <w:t>Convocación de las sesiones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6946DA">
            <w:pPr>
              <w:pStyle w:val="NormalS2"/>
              <w:keepNext/>
              <w:keepLines/>
              <w:rPr>
                <w:lang w:val="es-ES_tradnl"/>
              </w:rPr>
            </w:pPr>
            <w:r w:rsidRPr="00A4447A">
              <w:rPr>
                <w:lang w:val="es-ES_tradnl"/>
              </w:rPr>
              <w:t>80</w:t>
            </w:r>
          </w:p>
        </w:tc>
        <w:tc>
          <w:tcPr>
            <w:tcW w:w="7641" w:type="dxa"/>
            <w:tcBorders>
              <w:top w:val="nil"/>
              <w:left w:val="nil"/>
              <w:bottom w:val="nil"/>
              <w:right w:val="nil"/>
            </w:tcBorders>
            <w:tcMar>
              <w:left w:w="108" w:type="dxa"/>
              <w:right w:w="108" w:type="dxa"/>
            </w:tcMar>
          </w:tcPr>
          <w:p w:rsidR="007B62A7" w:rsidRPr="00A4447A" w:rsidRDefault="007B62A7" w:rsidP="006946DA">
            <w:pPr>
              <w:keepNext/>
              <w:keepLines/>
              <w:rPr>
                <w:lang w:val="es-ES_tradnl"/>
              </w:rPr>
            </w:pPr>
            <w:r w:rsidRPr="00A4447A">
              <w:rPr>
                <w:lang w:val="es-ES_tradnl"/>
              </w:rPr>
              <w:tab/>
              <w:t>Las sesiones plenarias y las sesiones de las comisiones, subcomisiones y grupos de trabajo se anunciarán con anticipación suficiente en el local de la conferencia.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1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1"/>
              <w:rPr>
                <w:lang w:val="es-ES_tradnl"/>
              </w:rPr>
            </w:pPr>
            <w:r w:rsidRPr="00A4447A">
              <w:rPr>
                <w:lang w:val="es-ES_tradnl"/>
              </w:rPr>
              <w:t>16</w:t>
            </w:r>
            <w:r w:rsidRPr="00A4447A">
              <w:rPr>
                <w:lang w:val="es-ES_tradnl"/>
              </w:rPr>
              <w:tab/>
              <w:t>Propuestas presentadas con anterioridad a la apertura de la Conferencia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81</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La Sesión Plenaria distribuirá las propuestas presentadas con anterioridad a la apertura de la conferencia entre las comisiones competentes que se constituyan de acuerdo con lo estipulado en la sección 12 anterior. Sin embargo, la Sesión Plenaria podrá tratar directamente cualquier propuesta.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1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1"/>
              <w:rPr>
                <w:lang w:val="es-ES_tradnl"/>
              </w:rPr>
            </w:pPr>
            <w:r w:rsidRPr="00A4447A">
              <w:rPr>
                <w:lang w:val="es-ES_tradnl"/>
              </w:rPr>
              <w:t>17</w:t>
            </w:r>
            <w:r w:rsidRPr="00A4447A">
              <w:rPr>
                <w:lang w:val="es-ES_tradnl"/>
              </w:rPr>
              <w:tab/>
              <w:t>Propuestas o enmiendas presentadas durante la Conferencia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82</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1</w:t>
            </w:r>
            <w:r w:rsidRPr="00A4447A">
              <w:rPr>
                <w:lang w:val="es-ES_tradnl"/>
              </w:rPr>
              <w:tab/>
              <w:t>Las propuestas o enmiendas que se presenten después de la apertura se remitirán al presidente de la conferencia, al presidente de la comisión competente o a la secretaría de la conferencia para su publicación y distribución como documentos de la misma.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83</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2</w:t>
            </w:r>
            <w:r w:rsidRPr="00A4447A">
              <w:rPr>
                <w:lang w:val="es-ES_tradnl"/>
              </w:rPr>
              <w:tab/>
              <w:t xml:space="preserve">No podrá presentarse ninguna propuesta o enmienda escrita sin la firma del jefe de la delegación interesada o de quien lo sustituya. En ausencia del jefe o del jefe adjunto de la delegación, cualquier delegado que esté autorizado por el Jefe de la delegación para actuar en su representación podrá firmar cualquier propuesta o enmienda. </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84</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3</w:t>
            </w:r>
            <w:r w:rsidRPr="00A4447A">
              <w:rPr>
                <w:lang w:val="es-ES_tradnl"/>
              </w:rPr>
              <w:tab/>
              <w:t>El Presidente de la conferencia, de una comisión, de una subcomisión o de un grupo de trabajo, podrá presentar en cualquier momento propuestas para acelerar el curso de los debates.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BC13B9">
            <w:pPr>
              <w:pStyle w:val="NormalS2"/>
              <w:rPr>
                <w:lang w:val="es-ES_tradnl"/>
              </w:rPr>
            </w:pPr>
            <w:r w:rsidRPr="00A4447A">
              <w:rPr>
                <w:lang w:val="es-ES_tradnl"/>
              </w:rPr>
              <w:t>85</w:t>
            </w:r>
          </w:p>
        </w:tc>
        <w:tc>
          <w:tcPr>
            <w:tcW w:w="7641" w:type="dxa"/>
            <w:tcBorders>
              <w:top w:val="nil"/>
              <w:left w:val="nil"/>
              <w:bottom w:val="nil"/>
              <w:right w:val="nil"/>
            </w:tcBorders>
            <w:tcMar>
              <w:left w:w="108" w:type="dxa"/>
              <w:right w:w="108" w:type="dxa"/>
            </w:tcMar>
          </w:tcPr>
          <w:p w:rsidR="007B62A7" w:rsidRPr="00A4447A" w:rsidRDefault="007B62A7" w:rsidP="00BC13B9">
            <w:pPr>
              <w:rPr>
                <w:lang w:val="es-ES_tradnl"/>
              </w:rPr>
            </w:pPr>
            <w:r w:rsidRPr="00A4447A">
              <w:rPr>
                <w:lang w:val="es-ES_tradnl"/>
              </w:rPr>
              <w:t>4</w:t>
            </w:r>
            <w:r w:rsidRPr="00A4447A">
              <w:rPr>
                <w:lang w:val="es-ES_tradnl"/>
              </w:rPr>
              <w:tab/>
              <w:t>Toda propuesta o enmienda contendrá en términos precisos y concretos el texto que deba considerarse.</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6946DA">
            <w:pPr>
              <w:pStyle w:val="NormalS2"/>
              <w:keepNext/>
              <w:keepLines/>
              <w:rPr>
                <w:lang w:val="es-ES_tradnl"/>
              </w:rPr>
            </w:pPr>
            <w:r w:rsidRPr="00A4447A">
              <w:rPr>
                <w:lang w:val="es-ES_tradnl"/>
              </w:rPr>
              <w:lastRenderedPageBreak/>
              <w:t>86</w:t>
            </w:r>
          </w:p>
        </w:tc>
        <w:tc>
          <w:tcPr>
            <w:tcW w:w="7641" w:type="dxa"/>
            <w:tcBorders>
              <w:top w:val="nil"/>
              <w:left w:val="nil"/>
              <w:bottom w:val="nil"/>
              <w:right w:val="nil"/>
            </w:tcBorders>
            <w:tcMar>
              <w:left w:w="108" w:type="dxa"/>
              <w:right w:w="108" w:type="dxa"/>
            </w:tcMar>
          </w:tcPr>
          <w:p w:rsidR="007B62A7" w:rsidRPr="00A4447A" w:rsidRDefault="007B62A7" w:rsidP="006946DA">
            <w:pPr>
              <w:keepNext/>
              <w:keepLines/>
              <w:rPr>
                <w:lang w:val="es-ES_tradnl"/>
              </w:rPr>
            </w:pPr>
            <w:r w:rsidRPr="00A4447A">
              <w:rPr>
                <w:lang w:val="es-ES_tradnl"/>
              </w:rPr>
              <w:t>5</w:t>
            </w:r>
            <w:r w:rsidRPr="00A4447A">
              <w:rPr>
                <w:lang w:val="es-ES_tradnl"/>
              </w:rPr>
              <w:tab/>
              <w:t>1)</w:t>
            </w:r>
            <w:r w:rsidRPr="00A4447A">
              <w:rPr>
                <w:lang w:val="es-ES_tradnl"/>
              </w:rPr>
              <w:tab/>
              <w:t>El Presidente de la conferencia o el de la comisión, subcomisión o grupo de trabajo competente decidirá, en cada caso, si las propuestas o enmiendas presentadas en sesión podrán hacerse verbalmente o entregarse por escrito para su publicación y distribución en las condiciones previstas en el número 82 anterior.</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87</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2)</w:t>
            </w:r>
            <w:r w:rsidRPr="00A4447A">
              <w:rPr>
                <w:lang w:val="es-ES_tradnl"/>
              </w:rPr>
              <w:tab/>
              <w:t>El texto de toda propuesta importante que deba someterse a votación deberá distribuirse en los idiomas de trabajo de la conferencia con suficiente antelación para facilitar su estudio antes de la discusión.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88</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3)</w:t>
            </w:r>
            <w:r w:rsidRPr="00A4447A">
              <w:rPr>
                <w:lang w:val="es-ES_tradnl"/>
              </w:rPr>
              <w:tab/>
              <w:t>Además, el Presidente de la conferencia, al recibir las propuestas o enmiendas a que se alude en el número 82 anterior, las asignará a la comisión competente o a la Sesión Plenaria, según corresponda.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89</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6</w:t>
            </w:r>
            <w:r w:rsidRPr="00A4447A">
              <w:rPr>
                <w:lang w:val="es-ES_tradnl"/>
              </w:rPr>
              <w:tab/>
              <w:t>Toda persona autorizada podrá leer, o solicitar que se lea, en Sesión Plenaria, cualquier propuesta o enmienda que haya presentado durante la conferencia y exponer los motivos en que la funda.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1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1"/>
              <w:rPr>
                <w:lang w:val="es-ES_tradnl"/>
              </w:rPr>
            </w:pPr>
            <w:r w:rsidRPr="00A4447A">
              <w:rPr>
                <w:lang w:val="es-ES_tradnl"/>
              </w:rPr>
              <w:t>18</w:t>
            </w:r>
            <w:r w:rsidRPr="00A4447A">
              <w:rPr>
                <w:lang w:val="es-ES_tradnl"/>
              </w:rPr>
              <w:tab/>
              <w:t>Requisitos para la discusión, decisión o votación acerca de las propuestas o enmiendas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90</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1</w:t>
            </w:r>
            <w:r w:rsidRPr="00A4447A">
              <w:rPr>
                <w:lang w:val="es-ES_tradnl"/>
              </w:rPr>
              <w:tab/>
              <w:t>No podrá ponerse a discusión ninguna propuesta o enmienda si en el momento de su consideración no lograse, por lo menos, el apoyo de otra delegación.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91</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2</w:t>
            </w:r>
            <w:r w:rsidRPr="00A4447A">
              <w:rPr>
                <w:lang w:val="es-ES_tradnl"/>
              </w:rPr>
              <w:tab/>
              <w:t xml:space="preserve">Toda propuesta o enmienda debidamente apoyada deberá someterse a discusión y después a decisión, si es necesario mediante una votación. </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6946DA">
            <w:pPr>
              <w:pStyle w:val="Heading1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6946DA">
            <w:pPr>
              <w:pStyle w:val="Heading1"/>
              <w:rPr>
                <w:lang w:val="es-ES_tradnl"/>
              </w:rPr>
            </w:pPr>
            <w:r w:rsidRPr="00A4447A">
              <w:rPr>
                <w:lang w:val="es-ES_tradnl"/>
              </w:rPr>
              <w:t>19</w:t>
            </w:r>
            <w:r w:rsidRPr="00A4447A">
              <w:rPr>
                <w:lang w:val="es-ES_tradnl"/>
              </w:rPr>
              <w:tab/>
              <w:t>Propuestas o enmiendas omitidas o diferidas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BC13B9">
            <w:pPr>
              <w:pStyle w:val="NormalS2"/>
              <w:rPr>
                <w:lang w:val="es-ES_tradnl"/>
              </w:rPr>
            </w:pPr>
            <w:r w:rsidRPr="00A4447A">
              <w:rPr>
                <w:lang w:val="es-ES_tradnl"/>
              </w:rPr>
              <w:t>92</w:t>
            </w:r>
          </w:p>
        </w:tc>
        <w:tc>
          <w:tcPr>
            <w:tcW w:w="7641" w:type="dxa"/>
            <w:tcBorders>
              <w:top w:val="nil"/>
              <w:left w:val="nil"/>
              <w:bottom w:val="nil"/>
              <w:right w:val="nil"/>
            </w:tcBorders>
            <w:tcMar>
              <w:left w:w="108" w:type="dxa"/>
              <w:right w:w="108" w:type="dxa"/>
            </w:tcMar>
          </w:tcPr>
          <w:p w:rsidR="007B62A7" w:rsidRPr="00A4447A" w:rsidRDefault="007B62A7" w:rsidP="00BC13B9">
            <w:pPr>
              <w:rPr>
                <w:lang w:val="es-ES_tradnl"/>
              </w:rPr>
            </w:pPr>
            <w:r w:rsidRPr="00A4447A">
              <w:rPr>
                <w:lang w:val="es-ES_tradnl"/>
              </w:rPr>
              <w:tab/>
              <w:t>Cuando se omita o difiera el examen de una propuesta o enmienda, incumbirá a la delegación proponente velar por que se efectúe dicho examen.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8B3BFB">
            <w:pPr>
              <w:pStyle w:val="Heading1S2"/>
              <w:spacing w:before="0"/>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A4447A">
            <w:pPr>
              <w:pStyle w:val="Heading1"/>
              <w:spacing w:before="0"/>
              <w:rPr>
                <w:lang w:val="es-ES_tradnl"/>
              </w:rPr>
            </w:pPr>
            <w:r w:rsidRPr="00A4447A">
              <w:rPr>
                <w:lang w:val="es-ES_tradnl"/>
              </w:rPr>
              <w:t>20</w:t>
            </w:r>
            <w:r w:rsidRPr="00A4447A">
              <w:rPr>
                <w:lang w:val="es-ES_tradnl"/>
              </w:rPr>
              <w:tab/>
              <w:t>Normas para las deliberaciones en Sesión Plenaria</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20.1</w:t>
            </w:r>
            <w:r w:rsidRPr="00A4447A">
              <w:rPr>
                <w:lang w:val="es-ES_tradnl"/>
              </w:rPr>
              <w:tab/>
              <w:t>Quórum</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93</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Las decisiones que se adopten en Sesión Plenaria sólo serán válidas cuando se hallen presentes o representadas en ella más de la mitad de las delegaciones con derecho de voto acreditadas ante la conferencia. Esta disposición se aplicará sin perjuicio de cualesquiera disposiciones de la Constitución o del Convenio que requieran una mayoría especial para la adopción de una enmienda a estos instrumentos.</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20.2</w:t>
            </w:r>
            <w:r w:rsidRPr="00A4447A">
              <w:rPr>
                <w:lang w:val="es-ES_tradnl"/>
              </w:rPr>
              <w:tab/>
              <w:t>Orden de las deliberaciones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94</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1)</w:t>
            </w:r>
            <w:r w:rsidRPr="00A4447A">
              <w:rPr>
                <w:lang w:val="es-ES_tradnl"/>
              </w:rPr>
              <w:tab/>
              <w:t>Las personas que deseen hacer uso de la palabra necesitarán para ello la venia del Presidente. Por regla general, comenzarán por indicar la representación que ejercen.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95</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2)</w:t>
            </w:r>
            <w:r w:rsidRPr="00A4447A">
              <w:rPr>
                <w:lang w:val="es-ES_tradnl"/>
              </w:rPr>
              <w:tab/>
              <w:t>Todo orador deberá expresarse con lentitud y claridad, distinguiendo bien las palabras e intercalando las pausas necesarias para facilitar la comprensión de su pensamiento.</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20.3</w:t>
            </w:r>
            <w:r w:rsidRPr="00A4447A">
              <w:rPr>
                <w:lang w:val="es-ES_tradnl"/>
              </w:rPr>
              <w:tab/>
              <w:t>Mociones y cuestiones de orden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96</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1)</w:t>
            </w:r>
            <w:r w:rsidRPr="00A4447A">
              <w:rPr>
                <w:lang w:val="es-ES_tradnl"/>
              </w:rPr>
              <w:tab/>
              <w:t>Durante las deliberaciones, cualquier delegación podrá formular, cuando lo considere oportuno, una moción de orden o plantear una cuestión de orden que será resuelta de inmediato por el Presidente, de conformidad con el presente Reglamento interno. Toda delegación tendrá derecho a apelar contra la decisión presidencial, pero ésta se mantendrá en todos sus términos a menos que la mayoría de las delegaciones presentes y votantes se oponga.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97</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2)</w:t>
            </w:r>
            <w:r w:rsidRPr="00A4447A">
              <w:rPr>
                <w:lang w:val="es-ES_tradnl"/>
              </w:rPr>
              <w:tab/>
              <w:t>La delegación que presente una moción de orden se abstendrá, en su intervención, de hablar sobre el fondo del asunto que se debate.</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20.4</w:t>
            </w:r>
            <w:r w:rsidRPr="00A4447A">
              <w:rPr>
                <w:lang w:val="es-ES_tradnl"/>
              </w:rPr>
              <w:tab/>
              <w:t>Prioridad de las mociones y cuestiones de orden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98</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La prioridad que deberá asignarse a las mociones y cuestiones de orden de que trata el número 96 anterior, será la siguiente:</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99</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a)</w:t>
            </w:r>
            <w:r w:rsidRPr="00A4447A">
              <w:rPr>
                <w:lang w:val="es-ES_tradnl"/>
              </w:rPr>
              <w:tab/>
              <w:t>toda cuestión de orden relativa a la aplicación del presente Reglamento interno, comprendidos los procedimientos de votación;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100</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b)</w:t>
            </w:r>
            <w:r w:rsidRPr="00A4447A">
              <w:rPr>
                <w:lang w:val="es-ES_tradnl"/>
              </w:rPr>
              <w:tab/>
              <w:t>suspensión de la sesión;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101</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c)</w:t>
            </w:r>
            <w:r w:rsidRPr="00A4447A">
              <w:rPr>
                <w:lang w:val="es-ES_tradnl"/>
              </w:rPr>
              <w:tab/>
              <w:t>levantamiento de la sesión;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102</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d)</w:t>
            </w:r>
            <w:r w:rsidRPr="00A4447A">
              <w:rPr>
                <w:lang w:val="es-ES_tradnl"/>
              </w:rPr>
              <w:tab/>
              <w:t>aplazamiento del debate sobre el tema en discusión;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103</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e)</w:t>
            </w:r>
            <w:r w:rsidRPr="00A4447A">
              <w:rPr>
                <w:lang w:val="es-ES_tradnl"/>
              </w:rPr>
              <w:tab/>
              <w:t>clausura del debate sobre el tema en discusión;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104</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f)</w:t>
            </w:r>
            <w:r w:rsidRPr="00A4447A">
              <w:rPr>
                <w:lang w:val="es-ES_tradnl"/>
              </w:rPr>
              <w:tab/>
              <w:t>cualquier otra moción o cuestión de orden que pueda plantearse, cuya prioridad relativa será fijada por el presidente.</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20.5</w:t>
            </w:r>
            <w:r w:rsidRPr="00A4447A">
              <w:rPr>
                <w:lang w:val="es-ES_tradnl"/>
              </w:rPr>
              <w:tab/>
              <w:t>Moción de suspensión o levantamiento de las sesiones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105</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En el transcurso de un debate, toda delegación podrá proponer la suspensión o el levantamiento de la sesión indicando las razones en que se funda tal propuesta. Si la moción fuese apoyada, se concederá la palabra a dos oradores que se opongan a dicha moción y para referirse exclusivamente a ella, después de lo cual la moción será sometida a votación.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20.6</w:t>
            </w:r>
            <w:r w:rsidRPr="00A4447A">
              <w:rPr>
                <w:lang w:val="es-ES_tradnl"/>
              </w:rPr>
              <w:tab/>
              <w:t>Moción de aplazamiento del debate</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106</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Durante las deliberaciones, cualquier delegación podrá proponer el aplazamiento del debate por un tiempo determinado. Formulada tal moción, el debate consiguiente, si lo hubiere, se limitará a tres oradores como máximo, uno a favor y dos en contra, además del autor de la moción, después de lo cual la moción será sometida a votación.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20.7</w:t>
            </w:r>
            <w:r w:rsidRPr="00A4447A">
              <w:rPr>
                <w:lang w:val="es-ES_tradnl"/>
              </w:rPr>
              <w:tab/>
              <w:t>Moción de clausura del debate</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A4447A">
            <w:pPr>
              <w:pStyle w:val="NormalS2"/>
              <w:keepNext/>
              <w:keepLines/>
              <w:rPr>
                <w:lang w:val="es-ES_tradnl"/>
              </w:rPr>
            </w:pPr>
            <w:r w:rsidRPr="00A4447A">
              <w:rPr>
                <w:lang w:val="es-ES_tradnl"/>
              </w:rPr>
              <w:t>107</w:t>
            </w:r>
          </w:p>
        </w:tc>
        <w:tc>
          <w:tcPr>
            <w:tcW w:w="7641" w:type="dxa"/>
            <w:tcBorders>
              <w:top w:val="nil"/>
              <w:left w:val="nil"/>
              <w:bottom w:val="nil"/>
              <w:right w:val="nil"/>
            </w:tcBorders>
            <w:tcMar>
              <w:left w:w="108" w:type="dxa"/>
              <w:right w:w="108" w:type="dxa"/>
            </w:tcMar>
          </w:tcPr>
          <w:p w:rsidR="007B62A7" w:rsidRPr="00A4447A" w:rsidRDefault="007B62A7" w:rsidP="00A4447A">
            <w:pPr>
              <w:keepNext/>
              <w:keepLines/>
              <w:rPr>
                <w:lang w:val="es-ES_tradnl"/>
              </w:rPr>
            </w:pPr>
            <w:r w:rsidRPr="00A4447A">
              <w:rPr>
                <w:lang w:val="es-ES_tradnl"/>
              </w:rPr>
              <w:tab/>
              <w:t>Cualquier delegación podrá proponer en todo momento la clausura del debate sobre el tema en discusión. En tal caso, podrá concederse el uso de la palabra solamente a tres oradores como máximo, uno a favor y dos en contra de la moción, después de lo cual ésta será sometida a votación. Si es aceptada, el Presidente pondrá inmediatamente a votación el tema cuyo debate fue objeto de la moción de clausura.</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20.8</w:t>
            </w:r>
            <w:r w:rsidRPr="00A4447A">
              <w:rPr>
                <w:lang w:val="es-ES_tradnl"/>
              </w:rPr>
              <w:tab/>
              <w:t>Limitación de las intervenciones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108</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1)</w:t>
            </w:r>
            <w:r w:rsidRPr="00A4447A">
              <w:rPr>
                <w:lang w:val="es-ES_tradnl"/>
              </w:rPr>
              <w:tab/>
              <w:t>La Sesión Plenaria podrá limitar eventualmente el número y duración de las intervenciones de una misma delegación sobre un tema determinado.</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109</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2)</w:t>
            </w:r>
            <w:r w:rsidRPr="00A4447A">
              <w:rPr>
                <w:lang w:val="es-ES_tradnl"/>
              </w:rPr>
              <w:tab/>
              <w:t xml:space="preserve">Sin embargo, en las cuestiones de procedimiento, el Presidente limitará cada intervención a cinco minutos como máximo. </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110</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3)</w:t>
            </w:r>
            <w:r w:rsidRPr="00A4447A">
              <w:rPr>
                <w:lang w:val="es-ES_tradnl"/>
              </w:rPr>
              <w:tab/>
              <w:t>Cuando un orador exceda el tiempo concedido, el Presidente lo hará notar a la asamblea y rogará al orador que concluya brevemente su intervención.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20.9</w:t>
            </w:r>
            <w:r w:rsidRPr="00A4447A">
              <w:rPr>
                <w:lang w:val="es-ES_tradnl"/>
              </w:rPr>
              <w:tab/>
              <w:t>Cierre de la lista de oradores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111</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1)</w:t>
            </w:r>
            <w:r w:rsidRPr="00A4447A">
              <w:rPr>
                <w:lang w:val="es-ES_tradnl"/>
              </w:rPr>
              <w:tab/>
              <w:t>En el curso de un debate, el Presidente podrá disponer que se dé lectura de la lista de oradores inscritos; incluirá en ella a quienes manifiesten su deseo de intervenir y, con el consentimiento de los presentes, podrá declararla cerrada. No obstante, el Presidente, cuando lo considere oportuno, podrá permitir excepcionalmente que se conteste cualquier intervención anterior, aun después de cerrada la lista de oradores.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112</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2)</w:t>
            </w:r>
            <w:r w:rsidRPr="00A4447A">
              <w:rPr>
                <w:lang w:val="es-ES_tradnl"/>
              </w:rPr>
              <w:tab/>
              <w:t xml:space="preserve">Agotada la lista de oradores sobre el tema en discusión, el Presidente declarará clausurado el debate. </w:t>
            </w:r>
          </w:p>
        </w:tc>
      </w:tr>
      <w:tr w:rsidR="007B62A7" w:rsidRPr="00540421" w:rsidTr="008F223D">
        <w:tc>
          <w:tcPr>
            <w:tcW w:w="1936" w:type="dxa"/>
            <w:tcBorders>
              <w:top w:val="nil"/>
              <w:left w:val="nil"/>
              <w:bottom w:val="nil"/>
              <w:right w:val="nil"/>
            </w:tcBorders>
            <w:tcMar>
              <w:left w:w="108" w:type="dxa"/>
              <w:right w:w="108" w:type="dxa"/>
            </w:tcMar>
          </w:tcPr>
          <w:p w:rsidR="007B62A7" w:rsidRPr="00A4447A" w:rsidRDefault="007B62A7" w:rsidP="006946DA">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6946DA">
            <w:pPr>
              <w:pStyle w:val="Heading2"/>
              <w:rPr>
                <w:lang w:val="es-ES_tradnl"/>
              </w:rPr>
            </w:pPr>
            <w:r w:rsidRPr="00A4447A">
              <w:rPr>
                <w:lang w:val="es-ES_tradnl"/>
              </w:rPr>
              <w:t>20.10</w:t>
            </w:r>
            <w:r w:rsidRPr="00A4447A">
              <w:rPr>
                <w:lang w:val="es-ES_tradnl"/>
              </w:rPr>
              <w:tab/>
            </w:r>
            <w:r w:rsidR="006946DA" w:rsidRPr="00A4447A">
              <w:rPr>
                <w:lang w:val="es-ES_tradnl"/>
              </w:rPr>
              <w:t> </w:t>
            </w:r>
            <w:r w:rsidR="00032C81">
              <w:rPr>
                <w:lang w:val="es-ES_tradnl"/>
              </w:rPr>
              <w:t> </w:t>
            </w:r>
            <w:r w:rsidRPr="00A4447A">
              <w:rPr>
                <w:lang w:val="es-ES_tradnl"/>
              </w:rPr>
              <w:t>Cuestiones de competencia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6946DA">
            <w:pPr>
              <w:pStyle w:val="NormalS2"/>
              <w:keepNext/>
              <w:keepLines/>
              <w:rPr>
                <w:lang w:val="es-ES_tradnl"/>
              </w:rPr>
            </w:pPr>
            <w:r w:rsidRPr="00A4447A">
              <w:rPr>
                <w:lang w:val="es-ES_tradnl"/>
              </w:rPr>
              <w:t>113</w:t>
            </w:r>
          </w:p>
        </w:tc>
        <w:tc>
          <w:tcPr>
            <w:tcW w:w="7641" w:type="dxa"/>
            <w:tcBorders>
              <w:top w:val="nil"/>
              <w:left w:val="nil"/>
              <w:bottom w:val="nil"/>
              <w:right w:val="nil"/>
            </w:tcBorders>
            <w:tcMar>
              <w:left w:w="108" w:type="dxa"/>
              <w:right w:w="108" w:type="dxa"/>
            </w:tcMar>
          </w:tcPr>
          <w:p w:rsidR="007B62A7" w:rsidRPr="00A4447A" w:rsidRDefault="007B62A7" w:rsidP="006946DA">
            <w:pPr>
              <w:keepNext/>
              <w:keepLines/>
              <w:rPr>
                <w:lang w:val="es-ES_tradnl"/>
              </w:rPr>
            </w:pPr>
            <w:r w:rsidRPr="00A4447A">
              <w:rPr>
                <w:lang w:val="es-ES_tradnl"/>
              </w:rPr>
              <w:tab/>
              <w:t>Las cuestiones de competencia que puedan suscitarse serán resueltas con anterioridad a la votación sobre el fondo del asunto que se debate.</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20.11</w:t>
            </w:r>
            <w:r w:rsidRPr="00A4447A">
              <w:rPr>
                <w:lang w:val="es-ES_tradnl"/>
              </w:rPr>
              <w:tab/>
            </w:r>
            <w:r w:rsidR="006946DA" w:rsidRPr="00A4447A">
              <w:rPr>
                <w:lang w:val="es-ES_tradnl"/>
              </w:rPr>
              <w:t> </w:t>
            </w:r>
            <w:r w:rsidR="00032C81">
              <w:rPr>
                <w:lang w:val="es-ES_tradnl"/>
              </w:rPr>
              <w:t> </w:t>
            </w:r>
            <w:r w:rsidRPr="00A4447A">
              <w:rPr>
                <w:lang w:val="es-ES_tradnl"/>
              </w:rPr>
              <w:t>Retiro y reposición de mociones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114</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El autor de cualquier moción podrá retirarla antes de la votación. Toda moción, enmendada o no, que se retire del debate, podrá ser presentada de nuevo por la delegación autora de la misma o cualquier otra delegación.</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1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1"/>
              <w:rPr>
                <w:lang w:val="es-ES_tradnl"/>
              </w:rPr>
            </w:pPr>
            <w:r w:rsidRPr="00A4447A">
              <w:rPr>
                <w:lang w:val="es-ES_tradnl"/>
              </w:rPr>
              <w:t>21</w:t>
            </w:r>
            <w:r w:rsidRPr="00A4447A">
              <w:rPr>
                <w:lang w:val="es-ES_tradnl"/>
              </w:rPr>
              <w:tab/>
              <w:t>Votación</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21.1</w:t>
            </w:r>
            <w:r w:rsidRPr="00A4447A">
              <w:rPr>
                <w:lang w:val="es-ES_tradnl"/>
              </w:rPr>
              <w:tab/>
              <w:t>Definición de mayoría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115</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1)</w:t>
            </w:r>
            <w:r w:rsidRPr="00A4447A">
              <w:rPr>
                <w:lang w:val="es-ES_tradnl"/>
              </w:rPr>
              <w:tab/>
              <w:t>Se entenderá por mayoría más de la mitad de las delegaciones presentes y votantes.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116</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2)</w:t>
            </w:r>
            <w:r w:rsidRPr="00A4447A">
              <w:rPr>
                <w:lang w:val="es-ES_tradnl"/>
              </w:rPr>
              <w:tab/>
              <w:t>Las delegaciones que se abstengan de votar no serán tomadas en consideración para el cómputo de mayoría.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117</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3)</w:t>
            </w:r>
            <w:r w:rsidRPr="00A4447A">
              <w:rPr>
                <w:lang w:val="es-ES_tradnl"/>
              </w:rPr>
              <w:tab/>
              <w:t>En caso de empate, toda propuesta o enmienda se considerará rechazada.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118</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4)</w:t>
            </w:r>
            <w:r w:rsidRPr="00A4447A">
              <w:rPr>
                <w:lang w:val="es-ES_tradnl"/>
              </w:rPr>
              <w:tab/>
              <w:t>A los efectos del presente Reglamento interno, se considerará "delegación presente y votante" a la que vote en favor o en contra de una propuesta.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21.2</w:t>
            </w:r>
            <w:r w:rsidRPr="00A4447A">
              <w:rPr>
                <w:lang w:val="es-ES_tradnl"/>
              </w:rPr>
              <w:tab/>
              <w:t>No participación en una votación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119</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Las delegaciones presentes que no participen en una votación determinada o que declaren explícitamente no querer participar en ella, no se considerarán como ausentes para la determinación del quórum, en el sentido del número 93 anterior, ni como abstenidas desde el punto de vista de la aplicación de las disposiciones del número 121 siguiente.</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6946DA">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6946DA">
            <w:pPr>
              <w:pStyle w:val="Heading2"/>
              <w:rPr>
                <w:lang w:val="es-ES_tradnl"/>
              </w:rPr>
            </w:pPr>
            <w:r w:rsidRPr="00A4447A">
              <w:rPr>
                <w:lang w:val="es-ES_tradnl"/>
              </w:rPr>
              <w:t>21.3</w:t>
            </w:r>
            <w:r w:rsidRPr="00A4447A">
              <w:rPr>
                <w:lang w:val="es-ES_tradnl"/>
              </w:rPr>
              <w:tab/>
              <w:t>Mayoría especial</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6946DA">
            <w:pPr>
              <w:pStyle w:val="NormalS2"/>
              <w:keepNext/>
              <w:keepLines/>
              <w:rPr>
                <w:lang w:val="es-ES_tradnl"/>
              </w:rPr>
            </w:pPr>
            <w:r w:rsidRPr="00A4447A">
              <w:rPr>
                <w:lang w:val="es-ES_tradnl"/>
              </w:rPr>
              <w:t>120</w:t>
            </w:r>
          </w:p>
        </w:tc>
        <w:tc>
          <w:tcPr>
            <w:tcW w:w="7641" w:type="dxa"/>
            <w:tcBorders>
              <w:top w:val="nil"/>
              <w:left w:val="nil"/>
              <w:bottom w:val="nil"/>
              <w:right w:val="nil"/>
            </w:tcBorders>
            <w:tcMar>
              <w:left w:w="108" w:type="dxa"/>
              <w:right w:w="108" w:type="dxa"/>
            </w:tcMar>
          </w:tcPr>
          <w:p w:rsidR="007B62A7" w:rsidRPr="00A4447A" w:rsidRDefault="007B62A7" w:rsidP="006946DA">
            <w:pPr>
              <w:keepNext/>
              <w:keepLines/>
              <w:rPr>
                <w:lang w:val="es-ES_tradnl"/>
              </w:rPr>
            </w:pPr>
            <w:r w:rsidRPr="00A4447A">
              <w:rPr>
                <w:lang w:val="es-ES_tradnl"/>
              </w:rPr>
              <w:tab/>
              <w:t>Para la admisión de nuevos Estados Miembros regirá la mayoría fijada en el Artículo 2 de la Constitución.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21.4</w:t>
            </w:r>
            <w:r w:rsidRPr="00A4447A">
              <w:rPr>
                <w:lang w:val="es-ES_tradnl"/>
              </w:rPr>
              <w:tab/>
              <w:t>Abstenciones de más del cincuenta por ciento</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121</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Cuando el número de abstenciones exceda de la mitad de los votos registrados (a favor, en contra y abstenciones), el examen del asunto en discusión quedará diferido hasta una sesión ulterior, en la cual no se computarán las abstenciones.</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21.5</w:t>
            </w:r>
            <w:r w:rsidRPr="00A4447A">
              <w:rPr>
                <w:lang w:val="es-ES_tradnl"/>
              </w:rPr>
              <w:tab/>
              <w:t>Procedimiento de votación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122</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1)</w:t>
            </w:r>
            <w:r w:rsidRPr="00A4447A">
              <w:rPr>
                <w:lang w:val="es-ES_tradnl"/>
              </w:rPr>
              <w:tab/>
              <w:t>Los procedimientos de votación son los siguientes: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123</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a)</w:t>
            </w:r>
            <w:r w:rsidRPr="00A4447A">
              <w:rPr>
                <w:lang w:val="es-ES_tradnl"/>
              </w:rPr>
              <w:tab/>
              <w:t xml:space="preserve">por regla general, a mano alzada, si no se ha solicitado la votación nominal por orden alfabético, según lo previsto en el apartado </w:t>
            </w:r>
            <w:r w:rsidRPr="00A4447A">
              <w:rPr>
                <w:i/>
                <w:iCs/>
                <w:lang w:val="es-ES_tradnl"/>
              </w:rPr>
              <w:t>b)</w:t>
            </w:r>
            <w:r w:rsidRPr="00A4447A">
              <w:rPr>
                <w:lang w:val="es-ES_tradnl"/>
              </w:rPr>
              <w:t>, o la votación secreta, según lo previsto en el apartado </w:t>
            </w:r>
            <w:r w:rsidRPr="00A4447A">
              <w:rPr>
                <w:i/>
                <w:iCs/>
                <w:lang w:val="es-ES_tradnl"/>
              </w:rPr>
              <w:t>c)</w:t>
            </w:r>
            <w:r w:rsidRPr="00A4447A">
              <w:rPr>
                <w:lang w:val="es-ES_tradnl"/>
              </w:rPr>
              <w:t>;</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124</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b)</w:t>
            </w:r>
            <w:r w:rsidRPr="00A4447A">
              <w:rPr>
                <w:lang w:val="es-ES_tradnl"/>
              </w:rPr>
              <w:tab/>
              <w:t>nominal por orden alfabético de los nombres en francés de los Estados Miembros presentes y con derecho de voto:</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125</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1</w:t>
            </w:r>
            <w:r w:rsidRPr="00A4447A">
              <w:rPr>
                <w:lang w:val="es-ES_tradnl"/>
              </w:rPr>
              <w:tab/>
              <w:t>si así lo solicitan por lo menos dos delegaciones presentes y con derecho de voto antes de comenzar la votación, y si no se ha solicitado una votación secreta según lo previsto en el apartado c), o</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126</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2</w:t>
            </w:r>
            <w:r w:rsidRPr="00A4447A">
              <w:rPr>
                <w:lang w:val="es-ES_tradnl"/>
              </w:rPr>
              <w:tab/>
              <w:t>si el procedimiento previsto en el apartado a) no da lugar a una mayoría clara;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127</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c)</w:t>
            </w:r>
            <w:r w:rsidRPr="00A4447A">
              <w:rPr>
                <w:lang w:val="es-ES_tradnl"/>
              </w:rPr>
              <w:tab/>
              <w:t>por votación secreta, si así lo solicitan antes del comienzo de la votación por lo menos cinco de las delegaciones presentes con derecho de voto.</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6946DA">
            <w:pPr>
              <w:pStyle w:val="NormalS2"/>
              <w:keepNext/>
              <w:keepLines/>
              <w:rPr>
                <w:lang w:val="es-ES_tradnl"/>
              </w:rPr>
            </w:pPr>
            <w:r w:rsidRPr="00A4447A">
              <w:rPr>
                <w:lang w:val="es-ES_tradnl"/>
              </w:rPr>
              <w:lastRenderedPageBreak/>
              <w:t>128</w:t>
            </w:r>
          </w:p>
        </w:tc>
        <w:tc>
          <w:tcPr>
            <w:tcW w:w="7641" w:type="dxa"/>
            <w:tcBorders>
              <w:top w:val="nil"/>
              <w:left w:val="nil"/>
              <w:bottom w:val="nil"/>
              <w:right w:val="nil"/>
            </w:tcBorders>
            <w:tcMar>
              <w:left w:w="108" w:type="dxa"/>
              <w:right w:w="108" w:type="dxa"/>
            </w:tcMar>
          </w:tcPr>
          <w:p w:rsidR="007B62A7" w:rsidRPr="00A4447A" w:rsidRDefault="007B62A7" w:rsidP="006946DA">
            <w:pPr>
              <w:keepNext/>
              <w:keepLines/>
              <w:rPr>
                <w:lang w:val="es-ES_tradnl"/>
              </w:rPr>
            </w:pPr>
            <w:r w:rsidRPr="00A4447A">
              <w:rPr>
                <w:lang w:val="es-ES_tradnl"/>
              </w:rPr>
              <w:tab/>
              <w:t>2)</w:t>
            </w:r>
            <w:r w:rsidRPr="00A4447A">
              <w:rPr>
                <w:lang w:val="es-ES_tradnl"/>
              </w:rPr>
              <w:tab/>
              <w:t>Antes de comenzar la votación, el Presidente observará si hay alguna petición en cuanto a la forma en que debe realizarse la votación; a continuación, declarará formalmente el procedimiento de votación que haya de aplicarse, el asunto que ha de someterse a votación y el comienzo de la misma. Una vez celebrada la votación, proclamará sus resultados.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129</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3)</w:t>
            </w:r>
            <w:r w:rsidRPr="00A4447A">
              <w:rPr>
                <w:lang w:val="es-ES_tradnl"/>
              </w:rPr>
              <w:tab/>
              <w:t>En caso de votación secreta, la secretaría adoptará de inmediato las medidas necesarias para garantizar el secreto del sufragio.</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130</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4)</w:t>
            </w:r>
            <w:r w:rsidRPr="00A4447A">
              <w:rPr>
                <w:lang w:val="es-ES_tradnl"/>
              </w:rPr>
              <w:tab/>
              <w:t>La votación podrá efectuarse por un sistema electrónico, si se dispone de un sistema adecuado y si la conferencia así lo determina.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21.6</w:t>
            </w:r>
            <w:r w:rsidRPr="00A4447A">
              <w:rPr>
                <w:lang w:val="es-ES_tradnl"/>
              </w:rPr>
              <w:tab/>
              <w:t>Prohibición de interrumpir una votación iniciada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131</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Ninguna delegación podrá interrumpir una votación iniciada excepto si se trata de una cuestión de orden acerca de la forma en que aquélla se desarrolla. La cuestión de orden no podrá incluir la modificación de la votación en curso o un cambio del fondo del asunto sometido a votación. La votación comenzará con la declaración del Presidente de que la votación ha comenzado y terminará con la proclamación de sus resultados por el Presidente.</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21.7</w:t>
            </w:r>
            <w:r w:rsidRPr="00A4447A">
              <w:rPr>
                <w:lang w:val="es-ES_tradnl"/>
              </w:rPr>
              <w:tab/>
              <w:t>Fundamentos del voto</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132</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Terminada la votación, el Presidente concederá la palabra a las delegaciones que deseen explicar su voto.</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21.8</w:t>
            </w:r>
            <w:r w:rsidRPr="00A4447A">
              <w:rPr>
                <w:lang w:val="es-ES_tradnl"/>
              </w:rPr>
              <w:tab/>
              <w:t>Votación por partes de una propuesta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133</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1)</w:t>
            </w:r>
            <w:r w:rsidRPr="00A4447A">
              <w:rPr>
                <w:lang w:val="es-ES_tradnl"/>
              </w:rPr>
              <w:tab/>
              <w:t>Toda propuesta podrá subdividirse y ponerse a votación por partes a instancia de su autor, si la sesión lo estima oportuno o a propuesta del Presidente, con la aprobación del autor. Las partes de la propuesta que resulten aprobadas serán luego sometidas a nueva votación de conjunto.</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6946DA">
            <w:pPr>
              <w:pStyle w:val="NormalS2"/>
              <w:keepNext/>
              <w:keepLines/>
              <w:rPr>
                <w:lang w:val="es-ES_tradnl"/>
              </w:rPr>
            </w:pPr>
            <w:r w:rsidRPr="00A4447A">
              <w:rPr>
                <w:lang w:val="es-ES_tradnl"/>
              </w:rPr>
              <w:lastRenderedPageBreak/>
              <w:t>134</w:t>
            </w:r>
          </w:p>
        </w:tc>
        <w:tc>
          <w:tcPr>
            <w:tcW w:w="7641" w:type="dxa"/>
            <w:tcBorders>
              <w:top w:val="nil"/>
              <w:left w:val="nil"/>
              <w:bottom w:val="nil"/>
              <w:right w:val="nil"/>
            </w:tcBorders>
            <w:tcMar>
              <w:left w:w="108" w:type="dxa"/>
              <w:right w:w="108" w:type="dxa"/>
            </w:tcMar>
          </w:tcPr>
          <w:p w:rsidR="007B62A7" w:rsidRPr="00A4447A" w:rsidRDefault="007B62A7" w:rsidP="006946DA">
            <w:pPr>
              <w:keepNext/>
              <w:keepLines/>
              <w:rPr>
                <w:lang w:val="es-ES_tradnl"/>
              </w:rPr>
            </w:pPr>
            <w:r w:rsidRPr="00A4447A">
              <w:rPr>
                <w:lang w:val="es-ES_tradnl"/>
              </w:rPr>
              <w:tab/>
              <w:t>2)</w:t>
            </w:r>
            <w:r w:rsidRPr="00A4447A">
              <w:rPr>
                <w:lang w:val="es-ES_tradnl"/>
              </w:rPr>
              <w:tab/>
              <w:t>Cuando se rechacen todas las partes de una propuesta, se considerará rechazada la propuesta en su totalidad.</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21.9</w:t>
            </w:r>
            <w:r w:rsidRPr="00A4447A">
              <w:rPr>
                <w:lang w:val="es-ES_tradnl"/>
              </w:rPr>
              <w:tab/>
              <w:t>Orden de votación sobre propuestas concurrentes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135</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1)</w:t>
            </w:r>
            <w:r w:rsidRPr="00A4447A">
              <w:rPr>
                <w:lang w:val="es-ES_tradnl"/>
              </w:rPr>
              <w:tab/>
              <w:t>Cuando existan dos o más propuestas sobre un mismo asunto, la votación se realizará de acuerdo con el orden en que aquéllas hayan sido presentadas, excepto si la sesión resuelve adoptar otro orden distinto.</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136</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2)</w:t>
            </w:r>
            <w:r w:rsidRPr="00A4447A">
              <w:rPr>
                <w:lang w:val="es-ES_tradnl"/>
              </w:rPr>
              <w:tab/>
              <w:t>Concluida cada votación, la sesión decidirá si se vota o no sobre la propuesta siguiente.</w:t>
            </w:r>
          </w:p>
        </w:tc>
      </w:tr>
      <w:tr w:rsidR="007B62A7" w:rsidRPr="00540421"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BC13B9">
            <w:pPr>
              <w:pStyle w:val="Heading2"/>
              <w:rPr>
                <w:lang w:val="es-ES_tradnl"/>
              </w:rPr>
            </w:pPr>
            <w:r w:rsidRPr="00A4447A">
              <w:rPr>
                <w:lang w:val="es-ES_tradnl"/>
              </w:rPr>
              <w:t>21.10</w:t>
            </w:r>
            <w:r w:rsidR="00BC13B9" w:rsidRPr="00A4447A">
              <w:rPr>
                <w:lang w:val="es-ES_tradnl"/>
              </w:rPr>
              <w:tab/>
              <w:t>  </w:t>
            </w:r>
            <w:r w:rsidRPr="00A4447A">
              <w:rPr>
                <w:lang w:val="es-ES_tradnl"/>
              </w:rPr>
              <w:t>Enmiendas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137</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1)</w:t>
            </w:r>
            <w:r w:rsidRPr="00A4447A">
              <w:rPr>
                <w:lang w:val="es-ES_tradnl"/>
              </w:rPr>
              <w:tab/>
              <w:t>Se entenderá por enmienda toda propuesta de modificación que solamente tienda a suprimir, agregar o alterar una parte de la propuesta inicial.</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138</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2)</w:t>
            </w:r>
            <w:r w:rsidRPr="00A4447A">
              <w:rPr>
                <w:lang w:val="es-ES_tradnl"/>
              </w:rPr>
              <w:tab/>
              <w:t>Toda enmienda admitida por la delegación que haya presentado la propuesta inicial será incorporada de inmediato a dicha propuesta.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139</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3)</w:t>
            </w:r>
            <w:r w:rsidRPr="00A4447A">
              <w:rPr>
                <w:lang w:val="es-ES_tradnl"/>
              </w:rPr>
              <w:tab/>
              <w:t>No se considerarán enmiendas las propuestas de modificación que la sesión juzgue incompatibles con la propuesta inicial.</w:t>
            </w:r>
          </w:p>
        </w:tc>
      </w:tr>
      <w:tr w:rsidR="007B62A7" w:rsidRPr="00540421"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BC13B9">
            <w:pPr>
              <w:pStyle w:val="Heading2"/>
              <w:rPr>
                <w:lang w:val="es-ES_tradnl"/>
              </w:rPr>
            </w:pPr>
            <w:r w:rsidRPr="00A4447A">
              <w:rPr>
                <w:lang w:val="es-ES_tradnl"/>
              </w:rPr>
              <w:t>21.11</w:t>
            </w:r>
            <w:r w:rsidRPr="00A4447A">
              <w:rPr>
                <w:lang w:val="es-ES_tradnl"/>
              </w:rPr>
              <w:tab/>
            </w:r>
            <w:r w:rsidR="00BC13B9" w:rsidRPr="00A4447A">
              <w:rPr>
                <w:lang w:val="es-ES_tradnl"/>
              </w:rPr>
              <w:t>  </w:t>
            </w:r>
            <w:r w:rsidRPr="00A4447A">
              <w:rPr>
                <w:lang w:val="es-ES_tradnl"/>
              </w:rPr>
              <w:t>Votación de enmienda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140</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1)</w:t>
            </w:r>
            <w:r w:rsidRPr="00A4447A">
              <w:rPr>
                <w:lang w:val="es-ES_tradnl"/>
              </w:rPr>
              <w:tab/>
              <w:t>Cuando una propuesta sea objeto de enmienda, esta última se votará en primer término.</w:t>
            </w:r>
          </w:p>
        </w:tc>
      </w:tr>
    </w:tbl>
    <w:p w:rsidR="008F223D" w:rsidRPr="00E67DF9" w:rsidRDefault="008F223D">
      <w:pPr>
        <w:rPr>
          <w:lang w:val="es-ES_tradnl"/>
        </w:rPr>
      </w:pPr>
    </w:p>
    <w:p w:rsidR="008F223D" w:rsidRPr="00E67DF9" w:rsidRDefault="008F223D">
      <w:pPr>
        <w:rPr>
          <w:lang w:val="es-ES_tradnl"/>
        </w:rPr>
      </w:pPr>
    </w:p>
    <w:tbl>
      <w:tblPr>
        <w:tblW w:w="5000" w:type="pct"/>
        <w:tblInd w:w="57" w:type="dxa"/>
        <w:tblCellMar>
          <w:left w:w="57" w:type="dxa"/>
          <w:right w:w="57" w:type="dxa"/>
        </w:tblCellMar>
        <w:tblLook w:val="0000" w:firstRow="0" w:lastRow="0" w:firstColumn="0" w:lastColumn="0" w:noHBand="0" w:noVBand="0"/>
      </w:tblPr>
      <w:tblGrid>
        <w:gridCol w:w="1936"/>
        <w:gridCol w:w="7641"/>
      </w:tblGrid>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D8715E">
            <w:pPr>
              <w:pStyle w:val="NormalS2"/>
              <w:keepNext/>
              <w:keepLines/>
              <w:rPr>
                <w:lang w:val="es-ES_tradnl"/>
              </w:rPr>
            </w:pPr>
            <w:r w:rsidRPr="00A4447A">
              <w:rPr>
                <w:lang w:val="es-ES_tradnl"/>
              </w:rPr>
              <w:lastRenderedPageBreak/>
              <w:t>141</w:t>
            </w:r>
          </w:p>
        </w:tc>
        <w:tc>
          <w:tcPr>
            <w:tcW w:w="7641" w:type="dxa"/>
            <w:tcBorders>
              <w:top w:val="nil"/>
              <w:left w:val="nil"/>
              <w:bottom w:val="nil"/>
              <w:right w:val="nil"/>
            </w:tcBorders>
            <w:tcMar>
              <w:left w:w="108" w:type="dxa"/>
              <w:right w:w="108" w:type="dxa"/>
            </w:tcMar>
          </w:tcPr>
          <w:p w:rsidR="007B62A7" w:rsidRPr="00A4447A" w:rsidRDefault="007B62A7" w:rsidP="00D8715E">
            <w:pPr>
              <w:keepNext/>
              <w:keepLines/>
              <w:rPr>
                <w:lang w:val="es-ES_tradnl"/>
              </w:rPr>
            </w:pPr>
            <w:r w:rsidRPr="00A4447A">
              <w:rPr>
                <w:lang w:val="es-ES_tradnl"/>
              </w:rPr>
              <w:tab/>
              <w:t>2)</w:t>
            </w:r>
            <w:r w:rsidRPr="00A4447A">
              <w:rPr>
                <w:lang w:val="es-ES_tradnl"/>
              </w:rPr>
              <w:tab/>
              <w:t>Cuando una propuesta sea objeto de dos o más enmiendas, se pondrá a votación en primer término la enmienda que más se aparte del texto inicial; si esta enmienda no obtiene la aprobación de la mayoría, se hará lo propio con aquella enmienda que entre las restantes también se aparte en mayor grado de la propuesta considerada y este mismo procedimiento se observará sucesivamente hasta que una enmienda obtenga la aprobación de la mayoría; si una vez finalizado el examen de todas las enmiendas presentadas, ninguna hubiera obtenido la mayoría, se pondrá a votación la propuesta inicial.</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142</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3)</w:t>
            </w:r>
            <w:r w:rsidRPr="00A4447A">
              <w:rPr>
                <w:lang w:val="es-ES_tradnl"/>
              </w:rPr>
              <w:tab/>
              <w:t>Cuando se adopten una o varias enmiendas, se someterá seguidamente a votación la propuesta así modificada.</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2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2"/>
              <w:rPr>
                <w:lang w:val="es-ES_tradnl"/>
              </w:rPr>
            </w:pPr>
            <w:r w:rsidRPr="00A4447A">
              <w:rPr>
                <w:lang w:val="es-ES_tradnl"/>
              </w:rPr>
              <w:t>21.12</w:t>
            </w:r>
            <w:r w:rsidRPr="00A4447A">
              <w:rPr>
                <w:lang w:val="es-ES_tradnl"/>
              </w:rPr>
              <w:tab/>
            </w:r>
            <w:r w:rsidR="00BC13B9" w:rsidRPr="00A4447A">
              <w:rPr>
                <w:lang w:val="es-ES_tradnl"/>
              </w:rPr>
              <w:t>  </w:t>
            </w:r>
            <w:r w:rsidRPr="00A4447A">
              <w:rPr>
                <w:lang w:val="es-ES_tradnl"/>
              </w:rPr>
              <w:t>Repetición de una votación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143</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1)</w:t>
            </w:r>
            <w:r w:rsidRPr="00A4447A">
              <w:rPr>
                <w:lang w:val="es-ES_tradnl"/>
              </w:rPr>
              <w:tab/>
              <w:t>En las comisiones, subcomisiones y grupos de trabajo de una conferencia o reunión, no podrá someterse de nuevo a votación dentro de la misma comisión, subcomisión o grupo de trabajo, una propuesta, una parte de una propuesta o una modificación ya decididas en otra votación. Este principio se aplicará con independencia del procedimiento de votación elegido.</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144</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2)</w:t>
            </w:r>
            <w:r w:rsidRPr="00A4447A">
              <w:rPr>
                <w:lang w:val="es-ES_tradnl"/>
              </w:rPr>
              <w:tab/>
              <w:t>En las sesiones plenarias no se someterá de nuevo a votación una propuesta, una parte de una propuesta o una enmienda, a menos que se cumplan las dos condiciones siguientes: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145</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a)</w:t>
            </w:r>
            <w:r w:rsidRPr="00A4447A">
              <w:rPr>
                <w:lang w:val="es-ES_tradnl"/>
              </w:rPr>
              <w:tab/>
              <w:t>la mayoría de los Estados Miembros con derecho de voto lo solicite, y</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146</w:t>
            </w:r>
          </w:p>
        </w:tc>
        <w:tc>
          <w:tcPr>
            <w:tcW w:w="7641"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b)</w:t>
            </w:r>
            <w:r w:rsidRPr="00A4447A">
              <w:rPr>
                <w:lang w:val="es-ES_tradnl"/>
              </w:rPr>
              <w:tab/>
              <w:t>medie al menos un día entre la votación realizada y la solicitud de repetición de esa votación. Este plazo no se aplicará el último día de una conferencia o reunión.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032C81">
            <w:pPr>
              <w:pStyle w:val="Heading1S2"/>
              <w:spacing w:before="0"/>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032C81">
            <w:pPr>
              <w:pStyle w:val="Heading1"/>
              <w:spacing w:before="0"/>
              <w:rPr>
                <w:lang w:val="es-ES_tradnl"/>
              </w:rPr>
            </w:pPr>
            <w:r w:rsidRPr="00A4447A">
              <w:rPr>
                <w:lang w:val="es-ES_tradnl"/>
              </w:rPr>
              <w:t>22</w:t>
            </w:r>
            <w:r w:rsidRPr="00A4447A">
              <w:rPr>
                <w:lang w:val="es-ES_tradnl"/>
              </w:rPr>
              <w:tab/>
              <w:t xml:space="preserve">Normas para las deliberaciones y procedimiento de votación en las comisiones y subcomisiones </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A4447A">
            <w:pPr>
              <w:pStyle w:val="NormalS2"/>
              <w:keepNext/>
              <w:keepLines/>
              <w:rPr>
                <w:lang w:val="es-ES_tradnl"/>
              </w:rPr>
            </w:pPr>
            <w:r w:rsidRPr="00A4447A">
              <w:rPr>
                <w:lang w:val="es-ES_tradnl"/>
              </w:rPr>
              <w:t>147</w:t>
            </w:r>
          </w:p>
        </w:tc>
        <w:tc>
          <w:tcPr>
            <w:tcW w:w="7641" w:type="dxa"/>
            <w:tcBorders>
              <w:top w:val="nil"/>
              <w:left w:val="nil"/>
              <w:bottom w:val="nil"/>
              <w:right w:val="nil"/>
            </w:tcBorders>
            <w:tcMar>
              <w:left w:w="108" w:type="dxa"/>
              <w:right w:w="108" w:type="dxa"/>
            </w:tcMar>
          </w:tcPr>
          <w:p w:rsidR="007B62A7" w:rsidRPr="00A4447A" w:rsidRDefault="007B62A7" w:rsidP="00A4447A">
            <w:pPr>
              <w:keepNext/>
              <w:keepLines/>
              <w:rPr>
                <w:lang w:val="es-ES_tradnl"/>
              </w:rPr>
            </w:pPr>
            <w:r w:rsidRPr="00A4447A">
              <w:rPr>
                <w:lang w:val="es-ES_tradnl"/>
              </w:rPr>
              <w:t>1</w:t>
            </w:r>
            <w:r w:rsidRPr="00A4447A">
              <w:rPr>
                <w:lang w:val="es-ES_tradnl"/>
              </w:rPr>
              <w:tab/>
              <w:t>El Presidente de una comisión o subcomisión tendrá atribuciones similares a las que la sección 11 anterior concede al Presidente de la conferencia.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148</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2</w:t>
            </w:r>
            <w:r w:rsidRPr="00A4447A">
              <w:rPr>
                <w:lang w:val="es-ES_tradnl"/>
              </w:rPr>
              <w:tab/>
              <w:t>Las normas de deliberación previstas en la sección 20 anterior para las sesiones plenarias, serán aplicables a los debates de las comisiones y subcomisiones, salvo las que regulan el quórum.</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6946DA">
            <w:pPr>
              <w:pStyle w:val="NormalS2"/>
              <w:keepNext/>
              <w:keepLines/>
              <w:rPr>
                <w:lang w:val="es-ES_tradnl"/>
              </w:rPr>
            </w:pPr>
            <w:r w:rsidRPr="00A4447A">
              <w:rPr>
                <w:lang w:val="es-ES_tradnl"/>
              </w:rPr>
              <w:t>149</w:t>
            </w:r>
          </w:p>
        </w:tc>
        <w:tc>
          <w:tcPr>
            <w:tcW w:w="7641" w:type="dxa"/>
            <w:tcBorders>
              <w:top w:val="nil"/>
              <w:left w:val="nil"/>
              <w:bottom w:val="nil"/>
              <w:right w:val="nil"/>
            </w:tcBorders>
            <w:tcMar>
              <w:left w:w="108" w:type="dxa"/>
              <w:right w:w="108" w:type="dxa"/>
            </w:tcMar>
          </w:tcPr>
          <w:p w:rsidR="007B62A7" w:rsidRPr="00A4447A" w:rsidRDefault="007B62A7" w:rsidP="006946DA">
            <w:pPr>
              <w:keepNext/>
              <w:keepLines/>
              <w:rPr>
                <w:lang w:val="es-ES_tradnl"/>
              </w:rPr>
            </w:pPr>
            <w:r w:rsidRPr="00A4447A">
              <w:rPr>
                <w:lang w:val="es-ES_tradnl"/>
              </w:rPr>
              <w:t>3</w:t>
            </w:r>
            <w:r w:rsidRPr="00A4447A">
              <w:rPr>
                <w:lang w:val="es-ES_tradnl"/>
              </w:rPr>
              <w:tab/>
              <w:t>Las normas previstas en la sección 21 anterior serán aplicables igualmente a las votaciones que se efectúen en las comisiones o subcomisiones.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1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1"/>
              <w:rPr>
                <w:lang w:val="es-ES_tradnl"/>
              </w:rPr>
            </w:pPr>
            <w:r w:rsidRPr="00A4447A">
              <w:rPr>
                <w:lang w:val="es-ES_tradnl"/>
              </w:rPr>
              <w:t>23</w:t>
            </w:r>
            <w:r w:rsidRPr="00A4447A">
              <w:rPr>
                <w:lang w:val="es-ES_tradnl"/>
              </w:rPr>
              <w:tab/>
              <w:t>Actas de las Sesiones Plenarias de las Conferencias de Plenipotenciarios, las Conferencias de Radiocomunicaciones y las Conferencias Mundiales de Telecomunicaciones Internacionales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150</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1</w:t>
            </w:r>
            <w:r w:rsidRPr="00A4447A">
              <w:rPr>
                <w:lang w:val="es-ES_tradnl"/>
              </w:rPr>
              <w:tab/>
              <w:t>Las actas de las sesiones plenarias de las citadas conferencias serán redactadas por la secretaría de la conferencia, la cual cuidará de que su distribución entre las delegaciones se realice lo antes posible y, en todo caso, dentro de los cinco días laborables siguientes a cada sesión.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151</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2</w:t>
            </w:r>
            <w:r w:rsidRPr="00A4447A">
              <w:rPr>
                <w:lang w:val="es-ES_tradnl"/>
              </w:rPr>
              <w:tab/>
              <w:t>Una vez distribuidas las actas, las delegaciones podrán presentar por escrito a la secretaría de la conferencia, dentro del más breve plazo posible, las correcciones que consideren pertinentes, sin perjuicio de su derecho a presentarlas oralmente durante la sesión en que se consideren dichas actas.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D8715E">
            <w:pPr>
              <w:pStyle w:val="NormalS2"/>
              <w:keepNext/>
              <w:keepLines/>
              <w:rPr>
                <w:lang w:val="es-ES_tradnl"/>
              </w:rPr>
            </w:pPr>
            <w:r w:rsidRPr="00A4447A">
              <w:rPr>
                <w:lang w:val="es-ES_tradnl"/>
              </w:rPr>
              <w:lastRenderedPageBreak/>
              <w:t>152</w:t>
            </w:r>
          </w:p>
        </w:tc>
        <w:tc>
          <w:tcPr>
            <w:tcW w:w="7641" w:type="dxa"/>
            <w:tcBorders>
              <w:top w:val="nil"/>
              <w:left w:val="nil"/>
              <w:bottom w:val="nil"/>
              <w:right w:val="nil"/>
            </w:tcBorders>
            <w:tcMar>
              <w:left w:w="108" w:type="dxa"/>
              <w:right w:w="108" w:type="dxa"/>
            </w:tcMar>
          </w:tcPr>
          <w:p w:rsidR="007B62A7" w:rsidRPr="00A4447A" w:rsidRDefault="007B62A7" w:rsidP="00D8715E">
            <w:pPr>
              <w:keepNext/>
              <w:keepLines/>
              <w:rPr>
                <w:lang w:val="es-ES_tradnl"/>
              </w:rPr>
            </w:pPr>
            <w:r w:rsidRPr="00A4447A">
              <w:rPr>
                <w:lang w:val="es-ES_tradnl"/>
              </w:rPr>
              <w:t>3</w:t>
            </w:r>
            <w:r w:rsidRPr="00A4447A">
              <w:rPr>
                <w:lang w:val="es-ES_tradnl"/>
              </w:rPr>
              <w:tab/>
              <w:t>1)</w:t>
            </w:r>
            <w:r w:rsidRPr="00A4447A">
              <w:rPr>
                <w:lang w:val="es-ES_tradnl"/>
              </w:rPr>
              <w:tab/>
              <w:t>Por regla general, las actas sólo contendrán las propuestas y conclusiones, con sus respectivos fundamentos, redactados con la mayor concisión posible.</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D8715E">
            <w:pPr>
              <w:pStyle w:val="NormalS2"/>
              <w:keepNext/>
              <w:keepLines/>
              <w:rPr>
                <w:lang w:val="es-ES_tradnl"/>
              </w:rPr>
            </w:pPr>
            <w:r w:rsidRPr="00A4447A">
              <w:rPr>
                <w:lang w:val="es-ES_tradnl"/>
              </w:rPr>
              <w:t>153</w:t>
            </w:r>
          </w:p>
        </w:tc>
        <w:tc>
          <w:tcPr>
            <w:tcW w:w="7641" w:type="dxa"/>
            <w:tcBorders>
              <w:top w:val="nil"/>
              <w:left w:val="nil"/>
              <w:bottom w:val="nil"/>
              <w:right w:val="nil"/>
            </w:tcBorders>
            <w:tcMar>
              <w:left w:w="108" w:type="dxa"/>
              <w:right w:w="108" w:type="dxa"/>
            </w:tcMar>
          </w:tcPr>
          <w:p w:rsidR="007B62A7" w:rsidRPr="00A4447A" w:rsidRDefault="007B62A7" w:rsidP="00D8715E">
            <w:pPr>
              <w:keepNext/>
              <w:keepLines/>
              <w:rPr>
                <w:lang w:val="es-ES_tradnl"/>
              </w:rPr>
            </w:pPr>
            <w:r w:rsidRPr="00A4447A">
              <w:rPr>
                <w:lang w:val="es-ES_tradnl"/>
              </w:rPr>
              <w:tab/>
              <w:t>2)</w:t>
            </w:r>
            <w:r w:rsidRPr="00A4447A">
              <w:rPr>
                <w:lang w:val="es-ES_tradnl"/>
              </w:rPr>
              <w:tab/>
              <w:t>No obstante, toda delegación tendrá derecho a solicitar que conste en acta, en forma sumaria o íntegra, cualquier declaración por ella formulada durante el debate. En tal caso, por regla general, lo anunciará así al comienzo de su exposición, para facilitar la tarea de los relatores. El texto correspondiente será suministrado a la secretaría de la conferencia dentro de las dos horas siguientes al término de la sesión.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154</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4</w:t>
            </w:r>
            <w:r w:rsidRPr="00A4447A">
              <w:rPr>
                <w:lang w:val="es-ES_tradnl"/>
              </w:rPr>
              <w:tab/>
              <w:t>La facultad concedida en el número 153 anterior sobre inserción de declaraciones deberá usarse con discreción en todos los casos.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1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1"/>
              <w:rPr>
                <w:lang w:val="es-ES_tradnl"/>
              </w:rPr>
            </w:pPr>
            <w:r w:rsidRPr="00A4447A">
              <w:rPr>
                <w:lang w:val="es-ES_tradnl"/>
              </w:rPr>
              <w:t>24</w:t>
            </w:r>
            <w:r w:rsidRPr="00A4447A">
              <w:rPr>
                <w:lang w:val="es-ES_tradnl"/>
              </w:rPr>
              <w:tab/>
              <w:t>Informes de las Sesiones Plenarias de las Asambleas de Radiocomunicaciones, de la Asambleas Mundiales de Normalización de las Telecomunicaciones, de las Conferencias de Desarrollo de las Telecomunicaciones y de las comisiones y subcomisiones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155</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2</w:t>
            </w:r>
            <w:r w:rsidRPr="00A4447A">
              <w:rPr>
                <w:lang w:val="es-ES_tradnl"/>
              </w:rPr>
              <w:tab/>
              <w:t>Las sesiones plenarias de las citadas Asambleas y Conferencias, así como de las comisiones y subcomisiones, podrán redactar los informes parciales que estimen necesarios y, eventualmente, al finalizar sus trabajos, podrán presentar un informe final en el que recapitularán, en forma concisa, las proposiciones y conclusiones resultantes de los estudios que se les hayan confiado.</w:t>
            </w:r>
          </w:p>
        </w:tc>
      </w:tr>
    </w:tbl>
    <w:p w:rsidR="008F223D" w:rsidRPr="00E67DF9" w:rsidRDefault="008F223D">
      <w:pPr>
        <w:rPr>
          <w:lang w:val="es-ES_tradnl"/>
        </w:rPr>
      </w:pPr>
    </w:p>
    <w:p w:rsidR="008F223D" w:rsidRPr="00E67DF9" w:rsidRDefault="008F223D">
      <w:pPr>
        <w:rPr>
          <w:lang w:val="es-ES_tradnl"/>
        </w:rPr>
      </w:pPr>
    </w:p>
    <w:tbl>
      <w:tblPr>
        <w:tblW w:w="5000" w:type="pct"/>
        <w:tblInd w:w="57" w:type="dxa"/>
        <w:tblCellMar>
          <w:left w:w="57" w:type="dxa"/>
          <w:right w:w="57" w:type="dxa"/>
        </w:tblCellMar>
        <w:tblLook w:val="0000" w:firstRow="0" w:lastRow="0" w:firstColumn="0" w:lastColumn="0" w:noHBand="0" w:noVBand="0"/>
      </w:tblPr>
      <w:tblGrid>
        <w:gridCol w:w="1936"/>
        <w:gridCol w:w="7641"/>
      </w:tblGrid>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032C81">
            <w:pPr>
              <w:pStyle w:val="Heading1S2"/>
              <w:spacing w:before="0"/>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4A10C8">
            <w:pPr>
              <w:pStyle w:val="Heading1"/>
              <w:spacing w:before="0"/>
              <w:rPr>
                <w:lang w:val="es-ES_tradnl"/>
              </w:rPr>
            </w:pPr>
            <w:r w:rsidRPr="00A4447A">
              <w:rPr>
                <w:lang w:val="es-ES_tradnl"/>
              </w:rPr>
              <w:t>25</w:t>
            </w:r>
            <w:r w:rsidRPr="00A4447A">
              <w:rPr>
                <w:lang w:val="es-ES_tradnl"/>
              </w:rPr>
              <w:tab/>
              <w:t>Aprobación de las actas de las Sesiones</w:t>
            </w:r>
            <w:r w:rsidR="00853CCD">
              <w:rPr>
                <w:lang w:val="es-ES_tradnl"/>
              </w:rPr>
              <w:t xml:space="preserve"> </w:t>
            </w:r>
            <w:r w:rsidRPr="00A4447A">
              <w:rPr>
                <w:lang w:val="es-ES_tradnl"/>
              </w:rPr>
              <w:t>Plenarias de las Conferencias de Plenipoten</w:t>
            </w:r>
            <w:r w:rsidR="004A10C8">
              <w:rPr>
                <w:lang w:val="es-ES_tradnl"/>
              </w:rPr>
              <w:t>-</w:t>
            </w:r>
            <w:r w:rsidRPr="00A4447A">
              <w:rPr>
                <w:lang w:val="es-ES_tradnl"/>
              </w:rPr>
              <w:t>ciarios, de las Conferencias de Radiocomunica</w:t>
            </w:r>
            <w:r w:rsidR="00853CCD">
              <w:rPr>
                <w:lang w:val="es-ES_tradnl"/>
              </w:rPr>
              <w:t>-</w:t>
            </w:r>
            <w:r w:rsidRPr="00A4447A">
              <w:rPr>
                <w:lang w:val="es-ES_tradnl"/>
              </w:rPr>
              <w:t>ciones y de las Conferencias Mundiales de Telecomunicaciones Internacionales y de los Informes</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156</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1</w:t>
            </w:r>
            <w:r w:rsidRPr="00A4447A">
              <w:rPr>
                <w:lang w:val="es-ES_tradnl"/>
              </w:rPr>
              <w:tab/>
              <w:t>1)</w:t>
            </w:r>
            <w:r w:rsidRPr="00A4447A">
              <w:rPr>
                <w:lang w:val="es-ES_tradnl"/>
              </w:rPr>
              <w:tab/>
              <w:t>Por regla general, al iniciarse cada sesión plenaria de las citadas conferencias, el Presidente preguntará si las delegaciones tienen alguna observación que formular en cuanto al acta de la sesión anterior, y estos documentos se darán por aprobados si no se presentan correcciones a la secretaría o si no se manifiesta ninguna oposición verbal. En caso contrario, se introducirán las rectificaciones a que hubiere lugar.</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157</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2)</w:t>
            </w:r>
            <w:r w:rsidRPr="00A4447A">
              <w:rPr>
                <w:lang w:val="es-ES_tradnl"/>
              </w:rPr>
              <w:tab/>
              <w:t>Todo informe provisional o final será aprobado por la sesión plenaria, la comisión o la subcomisión interesada.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158</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2</w:t>
            </w:r>
            <w:r w:rsidRPr="00A4447A">
              <w:rPr>
                <w:lang w:val="es-ES_tradnl"/>
              </w:rPr>
              <w:tab/>
              <w:t>1)</w:t>
            </w:r>
            <w:r w:rsidRPr="00A4447A">
              <w:rPr>
                <w:lang w:val="es-ES_tradnl"/>
              </w:rPr>
              <w:tab/>
              <w:t>Las actas de las últimas sesiones plenarias de las citadas conferencias mencionadas más arriba serán examinadas y aprobadas por el Presidente de la conferencia.</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6E0402">
            <w:pPr>
              <w:pStyle w:val="Heading1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6E0402">
            <w:pPr>
              <w:pStyle w:val="Heading1"/>
              <w:rPr>
                <w:lang w:val="es-ES_tradnl"/>
              </w:rPr>
            </w:pPr>
            <w:r w:rsidRPr="00A4447A">
              <w:rPr>
                <w:lang w:val="es-ES_tradnl"/>
              </w:rPr>
              <w:t>26</w:t>
            </w:r>
            <w:r w:rsidRPr="00A4447A">
              <w:rPr>
                <w:lang w:val="es-ES_tradnl"/>
              </w:rPr>
              <w:tab/>
              <w:t>Numeración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6E0402">
            <w:pPr>
              <w:pStyle w:val="NormalS2"/>
              <w:keepNext/>
              <w:keepLines/>
              <w:rPr>
                <w:lang w:val="es-ES_tradnl"/>
              </w:rPr>
            </w:pPr>
            <w:r w:rsidRPr="00A4447A">
              <w:rPr>
                <w:lang w:val="es-ES_tradnl"/>
              </w:rPr>
              <w:t>159</w:t>
            </w:r>
          </w:p>
        </w:tc>
        <w:tc>
          <w:tcPr>
            <w:tcW w:w="7641" w:type="dxa"/>
            <w:tcBorders>
              <w:top w:val="nil"/>
              <w:left w:val="nil"/>
              <w:bottom w:val="nil"/>
              <w:right w:val="nil"/>
            </w:tcBorders>
            <w:tcMar>
              <w:left w:w="108" w:type="dxa"/>
              <w:right w:w="108" w:type="dxa"/>
            </w:tcMar>
          </w:tcPr>
          <w:p w:rsidR="007B62A7" w:rsidRPr="00A4447A" w:rsidRDefault="007B62A7" w:rsidP="006E0402">
            <w:pPr>
              <w:keepNext/>
              <w:keepLines/>
              <w:rPr>
                <w:lang w:val="es-ES_tradnl"/>
              </w:rPr>
            </w:pPr>
            <w:r w:rsidRPr="00A4447A">
              <w:rPr>
                <w:lang w:val="es-ES_tradnl"/>
              </w:rPr>
              <w:t>1</w:t>
            </w:r>
            <w:r w:rsidRPr="00A4447A">
              <w:rPr>
                <w:lang w:val="es-ES_tradnl"/>
              </w:rPr>
              <w:tab/>
              <w:t>Hasta su primera lectura en Sesión Plenaria, se conservarán los números de los capítulos, artículos y apartados de los textos que deban revisarse. Provisionalmente se dará a los textos que se agreguen el número del apartado precedente del texto inicial, seguidos de</w:t>
            </w:r>
            <w:r w:rsidR="006E0402" w:rsidRPr="00A4447A">
              <w:rPr>
                <w:lang w:val="es-ES_tradnl"/>
              </w:rPr>
              <w:t> </w:t>
            </w:r>
            <w:r w:rsidRPr="00A4447A">
              <w:rPr>
                <w:lang w:val="es-ES_tradnl"/>
              </w:rPr>
              <w:t>"A", "B", etc.</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160</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2</w:t>
            </w:r>
            <w:r w:rsidRPr="00A4447A">
              <w:rPr>
                <w:lang w:val="es-ES_tradnl"/>
              </w:rPr>
              <w:tab/>
              <w:t>La numeración definitiva de los capítulos, artículos y apartados, después de su aprobación en primera lectura, será confiada normalmente a la comisión de redacción aunque, por decisión adoptada en Sesión Plenaria, podrá encomendarse al Secretario General.</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032C81">
            <w:pPr>
              <w:pStyle w:val="Heading1S2"/>
              <w:spacing w:before="0"/>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032C81">
            <w:pPr>
              <w:pStyle w:val="Heading1"/>
              <w:spacing w:before="0"/>
              <w:rPr>
                <w:lang w:val="es-ES_tradnl"/>
              </w:rPr>
            </w:pPr>
            <w:r w:rsidRPr="00A4447A">
              <w:rPr>
                <w:lang w:val="es-ES_tradnl"/>
              </w:rPr>
              <w:t>27</w:t>
            </w:r>
            <w:r w:rsidRPr="00A4447A">
              <w:rPr>
                <w:lang w:val="es-ES_tradnl"/>
              </w:rPr>
              <w:tab/>
              <w:t>Aprobación definitiva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032C81">
            <w:pPr>
              <w:pStyle w:val="NormalS2"/>
              <w:keepNext/>
              <w:keepLines/>
              <w:rPr>
                <w:lang w:val="es-ES_tradnl"/>
              </w:rPr>
            </w:pPr>
            <w:r w:rsidRPr="00A4447A">
              <w:rPr>
                <w:lang w:val="es-ES_tradnl"/>
              </w:rPr>
              <w:t>161</w:t>
            </w:r>
          </w:p>
        </w:tc>
        <w:tc>
          <w:tcPr>
            <w:tcW w:w="7641" w:type="dxa"/>
            <w:tcBorders>
              <w:top w:val="nil"/>
              <w:left w:val="nil"/>
              <w:bottom w:val="nil"/>
              <w:right w:val="nil"/>
            </w:tcBorders>
            <w:tcMar>
              <w:left w:w="108" w:type="dxa"/>
              <w:right w:w="108" w:type="dxa"/>
            </w:tcMar>
          </w:tcPr>
          <w:p w:rsidR="007B62A7" w:rsidRPr="00A4447A" w:rsidRDefault="007B62A7" w:rsidP="00032C81">
            <w:pPr>
              <w:keepNext/>
              <w:keepLines/>
              <w:rPr>
                <w:lang w:val="es-ES_tradnl"/>
              </w:rPr>
            </w:pPr>
            <w:r w:rsidRPr="00A4447A">
              <w:rPr>
                <w:lang w:val="es-ES_tradnl"/>
              </w:rPr>
              <w:tab/>
              <w:t>Los textos de las Actas Finales de las Conferencias de Plenipotenciarios, las Conferencias de Radiocomunicaciones o las Conferencias Mundiales de Telecomunicaciones Internacionales se considerarán definitivos una vez aprobados en segunda lectura en Sesión Plenaria.</w:t>
            </w:r>
          </w:p>
        </w:tc>
      </w:tr>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1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1"/>
              <w:rPr>
                <w:lang w:val="es-ES_tradnl"/>
              </w:rPr>
            </w:pPr>
            <w:r w:rsidRPr="00A4447A">
              <w:rPr>
                <w:lang w:val="es-ES_tradnl"/>
              </w:rPr>
              <w:t>28</w:t>
            </w:r>
            <w:r w:rsidRPr="00A4447A">
              <w:rPr>
                <w:lang w:val="es-ES_tradnl"/>
              </w:rPr>
              <w:tab/>
              <w:t>Firma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162</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 xml:space="preserve">Los textos de las Actas Finales aprobados por las Conferencias mencionadas en el número 161 anterior serán sometidos a la firma de los delegados que tengan los poderes definidos en el Artículo 31 del Convenio, a cuyo efecto se observará el orden alfabético de los nombres en francés de los Estados Miembros representados. </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Heading1S2"/>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2D6816">
            <w:pPr>
              <w:pStyle w:val="Heading1"/>
              <w:rPr>
                <w:lang w:val="es-ES_tradnl"/>
              </w:rPr>
            </w:pPr>
            <w:r w:rsidRPr="00A4447A">
              <w:rPr>
                <w:lang w:val="es-ES_tradnl"/>
              </w:rPr>
              <w:t>29</w:t>
            </w:r>
            <w:r w:rsidRPr="00A4447A">
              <w:rPr>
                <w:lang w:val="es-ES_tradnl"/>
              </w:rPr>
              <w:tab/>
              <w:t>Relaciones con la prensa y el público</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163</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1</w:t>
            </w:r>
            <w:r w:rsidRPr="00A4447A">
              <w:rPr>
                <w:lang w:val="es-ES_tradnl"/>
              </w:rPr>
              <w:tab/>
              <w:t>No se podrán facilitar a la prensa comunicados oficiales sobre los trabajos de la conferencia sin la previa autorización de su Presidente.</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6E0402">
            <w:pPr>
              <w:pStyle w:val="NormalS2"/>
              <w:keepNext/>
              <w:keepLines/>
              <w:rPr>
                <w:lang w:val="es-ES_tradnl"/>
              </w:rPr>
            </w:pPr>
            <w:r w:rsidRPr="00A4447A">
              <w:rPr>
                <w:lang w:val="es-ES_tradnl"/>
              </w:rPr>
              <w:t>164</w:t>
            </w:r>
          </w:p>
        </w:tc>
        <w:tc>
          <w:tcPr>
            <w:tcW w:w="7641" w:type="dxa"/>
            <w:tcBorders>
              <w:top w:val="nil"/>
              <w:left w:val="nil"/>
              <w:bottom w:val="nil"/>
              <w:right w:val="nil"/>
            </w:tcBorders>
            <w:tcMar>
              <w:left w:w="108" w:type="dxa"/>
              <w:right w:w="108" w:type="dxa"/>
            </w:tcMar>
          </w:tcPr>
          <w:p w:rsidR="007B62A7" w:rsidRPr="00A4447A" w:rsidRDefault="007B62A7" w:rsidP="006E0402">
            <w:pPr>
              <w:keepNext/>
              <w:keepLines/>
              <w:rPr>
                <w:lang w:val="es-ES_tradnl"/>
              </w:rPr>
            </w:pPr>
            <w:r w:rsidRPr="00A4447A">
              <w:rPr>
                <w:lang w:val="es-ES_tradnl"/>
              </w:rPr>
              <w:t>2</w:t>
            </w:r>
            <w:r w:rsidRPr="00A4447A">
              <w:rPr>
                <w:lang w:val="es-ES_tradnl"/>
              </w:rPr>
              <w:tab/>
              <w:t>La prensa y el público podrán, en la medida de lo posible, estar presentes en las conferencias conforme a las directrices aprobadas por la reunión de los jefes de delegación mencionada en el número 49 anterior y a las disposiciones prácticas tomadas por el Secretario General. La presencia de la prensa y del público no alterará en modo alguno la marcha normal de los trabajos de la reunión.</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165</w:t>
            </w:r>
          </w:p>
        </w:tc>
        <w:tc>
          <w:tcPr>
            <w:tcW w:w="7641"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3</w:t>
            </w:r>
            <w:r w:rsidRPr="00A4447A">
              <w:rPr>
                <w:lang w:val="es-ES_tradnl"/>
              </w:rPr>
              <w:tab/>
              <w:t>Las demás reuniones de la Unión no estarán abiertas a la prensa ni al público, a menos que la propia reunión decida lo contrario.</w:t>
            </w:r>
          </w:p>
        </w:tc>
      </w:tr>
    </w:tbl>
    <w:p w:rsidR="008F223D" w:rsidRPr="00E67DF9" w:rsidRDefault="008F223D">
      <w:pPr>
        <w:rPr>
          <w:lang w:val="es-ES_tradnl"/>
        </w:rPr>
      </w:pPr>
    </w:p>
    <w:tbl>
      <w:tblPr>
        <w:tblW w:w="5000" w:type="pct"/>
        <w:tblInd w:w="57" w:type="dxa"/>
        <w:tblCellMar>
          <w:left w:w="57" w:type="dxa"/>
          <w:right w:w="57" w:type="dxa"/>
        </w:tblCellMar>
        <w:tblLook w:val="0000" w:firstRow="0" w:lastRow="0" w:firstColumn="0" w:lastColumn="0" w:noHBand="0" w:noVBand="0"/>
      </w:tblPr>
      <w:tblGrid>
        <w:gridCol w:w="1936"/>
        <w:gridCol w:w="7641"/>
      </w:tblGrid>
      <w:tr w:rsidR="007B62A7" w:rsidRPr="00A4447A" w:rsidTr="008F223D">
        <w:tc>
          <w:tcPr>
            <w:tcW w:w="1936" w:type="dxa"/>
            <w:tcBorders>
              <w:top w:val="nil"/>
              <w:left w:val="nil"/>
              <w:bottom w:val="nil"/>
              <w:right w:val="nil"/>
            </w:tcBorders>
            <w:tcMar>
              <w:left w:w="108" w:type="dxa"/>
              <w:right w:w="108" w:type="dxa"/>
            </w:tcMar>
          </w:tcPr>
          <w:p w:rsidR="007B62A7" w:rsidRPr="00A4447A" w:rsidRDefault="007B62A7" w:rsidP="00032C81">
            <w:pPr>
              <w:pStyle w:val="Heading1S2"/>
              <w:spacing w:before="0"/>
              <w:rPr>
                <w:lang w:val="es-ES_tradnl"/>
              </w:rPr>
            </w:pPr>
          </w:p>
        </w:tc>
        <w:tc>
          <w:tcPr>
            <w:tcW w:w="7641" w:type="dxa"/>
            <w:tcBorders>
              <w:top w:val="nil"/>
              <w:left w:val="nil"/>
              <w:bottom w:val="nil"/>
              <w:right w:val="nil"/>
            </w:tcBorders>
            <w:tcMar>
              <w:left w:w="108" w:type="dxa"/>
              <w:right w:w="108" w:type="dxa"/>
            </w:tcMar>
          </w:tcPr>
          <w:p w:rsidR="007B62A7" w:rsidRPr="00A4447A" w:rsidRDefault="007B62A7" w:rsidP="00032C81">
            <w:pPr>
              <w:pStyle w:val="Heading1"/>
              <w:spacing w:before="0"/>
              <w:rPr>
                <w:lang w:val="es-ES_tradnl"/>
              </w:rPr>
            </w:pPr>
            <w:r w:rsidRPr="00A4447A">
              <w:rPr>
                <w:lang w:val="es-ES_tradnl"/>
              </w:rPr>
              <w:t>30</w:t>
            </w:r>
            <w:r w:rsidRPr="00A4447A">
              <w:rPr>
                <w:lang w:val="es-ES_tradnl"/>
              </w:rPr>
              <w:tab/>
              <w:t>Franquicia</w:t>
            </w:r>
          </w:p>
        </w:tc>
      </w:tr>
      <w:tr w:rsidR="007B62A7" w:rsidRPr="00A61303" w:rsidTr="008F223D">
        <w:tc>
          <w:tcPr>
            <w:tcW w:w="1936" w:type="dxa"/>
            <w:tcBorders>
              <w:top w:val="nil"/>
              <w:left w:val="nil"/>
              <w:bottom w:val="nil"/>
              <w:right w:val="nil"/>
            </w:tcBorders>
            <w:tcMar>
              <w:left w:w="108" w:type="dxa"/>
              <w:right w:w="108" w:type="dxa"/>
            </w:tcMar>
          </w:tcPr>
          <w:p w:rsidR="007B62A7" w:rsidRPr="00A4447A" w:rsidRDefault="007B62A7" w:rsidP="00D8715E">
            <w:pPr>
              <w:pStyle w:val="NormalS2"/>
              <w:keepNext/>
              <w:keepLines/>
              <w:rPr>
                <w:lang w:val="es-ES_tradnl"/>
              </w:rPr>
            </w:pPr>
            <w:r w:rsidRPr="00A4447A">
              <w:rPr>
                <w:lang w:val="es-ES_tradnl"/>
              </w:rPr>
              <w:t>166</w:t>
            </w:r>
          </w:p>
        </w:tc>
        <w:tc>
          <w:tcPr>
            <w:tcW w:w="7641" w:type="dxa"/>
            <w:tcBorders>
              <w:top w:val="nil"/>
              <w:left w:val="nil"/>
              <w:bottom w:val="nil"/>
              <w:right w:val="nil"/>
            </w:tcBorders>
            <w:tcMar>
              <w:left w:w="108" w:type="dxa"/>
              <w:right w:w="108" w:type="dxa"/>
            </w:tcMar>
          </w:tcPr>
          <w:p w:rsidR="007B62A7" w:rsidRPr="00A4447A" w:rsidRDefault="007B62A7" w:rsidP="00D8715E">
            <w:pPr>
              <w:keepNext/>
              <w:keepLines/>
              <w:rPr>
                <w:lang w:val="es-ES_tradnl"/>
              </w:rPr>
            </w:pPr>
            <w:r w:rsidRPr="00A4447A">
              <w:rPr>
                <w:lang w:val="es-ES_tradnl"/>
              </w:rPr>
              <w:tab/>
              <w:t>Durante la conferencia, los miembros de las delegaciones, los representantes de los Estados Miembros del Consejo, los miembros de la Junta del Reglamento de Radiocomunicaciones, los altos funcionarios de la Secretaría General y de los Sectores de la Unión que participen en la conferencia y el personal de la secretaría de la Unión enviado a la misma, tendrán derecho a la franquicia postal, telegráfica, telefónica y de télex que el Gobierno invitante haya concedido, de acuerdo con los demás Gobiernos y las empresas de explotación reconocidas interesadas.</w:t>
            </w:r>
          </w:p>
        </w:tc>
      </w:tr>
    </w:tbl>
    <w:p w:rsidR="006E0402" w:rsidRPr="00A4447A" w:rsidRDefault="006E0402">
      <w:pPr>
        <w:rPr>
          <w:lang w:val="es-ES_tradnl"/>
        </w:rPr>
      </w:pPr>
    </w:p>
    <w:p w:rsidR="006E0402" w:rsidRPr="00A4447A" w:rsidRDefault="006E0402">
      <w:pPr>
        <w:rPr>
          <w:lang w:val="es-ES_tradnl"/>
        </w:rPr>
      </w:pPr>
    </w:p>
    <w:p w:rsidR="00AC5DFF" w:rsidRPr="00A4447A" w:rsidRDefault="00AC5DFF">
      <w:pPr>
        <w:rPr>
          <w:lang w:val="es-ES_tradnl"/>
        </w:rPr>
      </w:pPr>
    </w:p>
    <w:p w:rsidR="00AC5DFF" w:rsidRPr="00A4447A" w:rsidRDefault="00AC5DFF">
      <w:pPr>
        <w:rPr>
          <w:lang w:val="es-ES_tradnl"/>
        </w:rPr>
      </w:pPr>
    </w:p>
    <w:p w:rsidR="00AC5DFF" w:rsidRPr="00A4447A" w:rsidRDefault="00AC5DFF">
      <w:pPr>
        <w:rPr>
          <w:lang w:val="es-ES_tradnl"/>
        </w:rPr>
      </w:pPr>
    </w:p>
    <w:p w:rsidR="00AC5DFF" w:rsidRPr="00A4447A" w:rsidRDefault="00AC5DFF">
      <w:pPr>
        <w:rPr>
          <w:lang w:val="es-ES_tradnl"/>
        </w:rPr>
      </w:pPr>
    </w:p>
    <w:p w:rsidR="00AC5DFF" w:rsidRPr="00A4447A" w:rsidRDefault="00AC5DFF">
      <w:pPr>
        <w:rPr>
          <w:lang w:val="es-ES_tradnl"/>
        </w:rPr>
      </w:pPr>
    </w:p>
    <w:p w:rsidR="00AC5DFF" w:rsidRPr="00A4447A" w:rsidRDefault="00AC5DFF">
      <w:pPr>
        <w:rPr>
          <w:lang w:val="es-ES_tradnl"/>
        </w:rPr>
      </w:pPr>
    </w:p>
    <w:p w:rsidR="00AC5DFF" w:rsidRPr="00A4447A" w:rsidRDefault="00AC5DFF">
      <w:pPr>
        <w:rPr>
          <w:lang w:val="es-ES_tradnl"/>
        </w:rPr>
      </w:pPr>
    </w:p>
    <w:p w:rsidR="00AC5DFF" w:rsidRPr="00A4447A" w:rsidRDefault="00AC5DFF">
      <w:pPr>
        <w:rPr>
          <w:lang w:val="es-ES_tradnl"/>
        </w:rPr>
      </w:pPr>
    </w:p>
    <w:p w:rsidR="00AC5DFF" w:rsidRDefault="00AC5DFF">
      <w:pPr>
        <w:rPr>
          <w:lang w:val="es-ES_tradnl"/>
        </w:rPr>
      </w:pPr>
    </w:p>
    <w:p w:rsidR="00032C81" w:rsidRPr="00A4447A" w:rsidRDefault="00032C81">
      <w:pPr>
        <w:rPr>
          <w:lang w:val="es-ES_tradnl"/>
        </w:rPr>
      </w:pPr>
    </w:p>
    <w:p w:rsidR="00AC5DFF" w:rsidRPr="00A4447A" w:rsidRDefault="00AC5DFF">
      <w:pPr>
        <w:rPr>
          <w:lang w:val="es-ES_tradnl"/>
        </w:rPr>
      </w:pPr>
    </w:p>
    <w:p w:rsidR="00AC5DFF" w:rsidRPr="00A4447A" w:rsidRDefault="00AC5DFF">
      <w:pPr>
        <w:rPr>
          <w:lang w:val="es-ES_tradnl"/>
        </w:rPr>
      </w:pPr>
    </w:p>
    <w:p w:rsidR="006E0402" w:rsidRPr="00A4447A" w:rsidRDefault="006E0402">
      <w:pPr>
        <w:rPr>
          <w:lang w:val="es-ES_tradnl"/>
        </w:rPr>
      </w:pPr>
    </w:p>
    <w:p w:rsidR="006E0402" w:rsidRPr="00A4447A" w:rsidRDefault="006E0402">
      <w:pPr>
        <w:rPr>
          <w:lang w:val="es-ES_tradnl"/>
        </w:rPr>
      </w:pPr>
    </w:p>
    <w:p w:rsidR="006E0402" w:rsidRPr="00A4447A" w:rsidRDefault="006E0402">
      <w:pPr>
        <w:rPr>
          <w:lang w:val="es-ES_tradnl"/>
        </w:rPr>
      </w:pPr>
    </w:p>
    <w:p w:rsidR="006E0402" w:rsidRPr="00A4447A" w:rsidRDefault="006E0402">
      <w:pPr>
        <w:rPr>
          <w:lang w:val="es-ES_tradnl"/>
        </w:rPr>
      </w:pPr>
    </w:p>
    <w:p w:rsidR="006E0402" w:rsidRPr="00A4447A" w:rsidRDefault="006E0402">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A4447A">
        <w:rPr>
          <w:lang w:val="es-ES_tradnl"/>
        </w:rPr>
        <w:br w:type="page"/>
      </w:r>
    </w:p>
    <w:tbl>
      <w:tblPr>
        <w:tblW w:w="5000" w:type="pct"/>
        <w:tblInd w:w="57" w:type="dxa"/>
        <w:tblCellMar>
          <w:left w:w="57" w:type="dxa"/>
          <w:right w:w="57" w:type="dxa"/>
        </w:tblCellMar>
        <w:tblLook w:val="0000" w:firstRow="0" w:lastRow="0" w:firstColumn="0" w:lastColumn="0" w:noHBand="0" w:noVBand="0"/>
      </w:tblPr>
      <w:tblGrid>
        <w:gridCol w:w="1932"/>
        <w:gridCol w:w="7645"/>
      </w:tblGrid>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ChapNoS2"/>
              <w:rPr>
                <w:lang w:val="es-ES_tradnl"/>
              </w:rPr>
            </w:pPr>
          </w:p>
        </w:tc>
        <w:tc>
          <w:tcPr>
            <w:tcW w:w="7825" w:type="dxa"/>
            <w:tcBorders>
              <w:top w:val="nil"/>
              <w:left w:val="nil"/>
              <w:bottom w:val="nil"/>
              <w:right w:val="nil"/>
            </w:tcBorders>
            <w:tcMar>
              <w:left w:w="108" w:type="dxa"/>
              <w:right w:w="108" w:type="dxa"/>
            </w:tcMar>
          </w:tcPr>
          <w:p w:rsidR="007B62A7" w:rsidRPr="00A4447A" w:rsidRDefault="007B62A7" w:rsidP="006E0402">
            <w:pPr>
              <w:pStyle w:val="ChapNo"/>
              <w:spacing w:before="0"/>
              <w:rPr>
                <w:lang w:val="es-ES_tradnl"/>
              </w:rPr>
            </w:pPr>
            <w:r w:rsidRPr="00A4447A">
              <w:rPr>
                <w:lang w:val="es-ES_tradnl"/>
              </w:rPr>
              <w:t>CAPÍTULO III</w:t>
            </w:r>
          </w:p>
          <w:p w:rsidR="007B62A7" w:rsidRPr="00A4447A" w:rsidRDefault="007B62A7" w:rsidP="002D6816">
            <w:pPr>
              <w:pStyle w:val="Chaptitle"/>
              <w:rPr>
                <w:lang w:val="es-ES_tradnl"/>
              </w:rPr>
            </w:pPr>
            <w:r w:rsidRPr="00A4447A">
              <w:rPr>
                <w:lang w:val="es-ES_tradnl"/>
              </w:rPr>
              <w:t>Procedimientos de elección</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aftertitleS2"/>
              <w:rPr>
                <w:lang w:val="es-ES_tradnl"/>
              </w:rPr>
            </w:pPr>
            <w:r w:rsidRPr="00A4447A">
              <w:rPr>
                <w:lang w:val="es-ES_tradnl"/>
              </w:rPr>
              <w:t>167</w:t>
            </w:r>
          </w:p>
        </w:tc>
        <w:tc>
          <w:tcPr>
            <w:tcW w:w="7825" w:type="dxa"/>
            <w:tcBorders>
              <w:top w:val="nil"/>
              <w:left w:val="nil"/>
              <w:bottom w:val="nil"/>
              <w:right w:val="nil"/>
            </w:tcBorders>
            <w:tcMar>
              <w:left w:w="108" w:type="dxa"/>
              <w:right w:w="108" w:type="dxa"/>
            </w:tcMar>
          </w:tcPr>
          <w:p w:rsidR="007B62A7" w:rsidRPr="00A4447A" w:rsidRDefault="007B62A7" w:rsidP="002D6816">
            <w:pPr>
              <w:pStyle w:val="Normalaftertitle"/>
              <w:rPr>
                <w:lang w:val="es-ES_tradnl"/>
              </w:rPr>
            </w:pPr>
            <w:r w:rsidRPr="00A4447A">
              <w:rPr>
                <w:lang w:val="es-ES_tradnl"/>
              </w:rPr>
              <w:tab/>
              <w:t>Los presentes procedimientos se aplicarán a la elección del Secretario General, el Vicesecretario General y los Directores de las Oficinas de los Sectores, de los miembros de la Junta del Reglamento de Radiocomunicaciones y de los Estados Miembros que integrarán el Consejo, de conformidad con los Artículos 8 y 9 de la Constitución.</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Heading1S2"/>
              <w:rPr>
                <w:lang w:val="es-ES_tradnl"/>
              </w:rPr>
            </w:pPr>
          </w:p>
        </w:tc>
        <w:tc>
          <w:tcPr>
            <w:tcW w:w="7825" w:type="dxa"/>
            <w:tcBorders>
              <w:top w:val="nil"/>
              <w:left w:val="nil"/>
              <w:bottom w:val="nil"/>
              <w:right w:val="nil"/>
            </w:tcBorders>
            <w:tcMar>
              <w:left w:w="108" w:type="dxa"/>
              <w:right w:w="108" w:type="dxa"/>
            </w:tcMar>
          </w:tcPr>
          <w:p w:rsidR="007B62A7" w:rsidRPr="00A4447A" w:rsidRDefault="007B62A7" w:rsidP="002D6816">
            <w:pPr>
              <w:pStyle w:val="Heading1"/>
              <w:rPr>
                <w:lang w:val="es-ES_tradnl"/>
              </w:rPr>
            </w:pPr>
            <w:r w:rsidRPr="00A4447A">
              <w:rPr>
                <w:lang w:val="es-ES_tradnl"/>
              </w:rPr>
              <w:t>31</w:t>
            </w:r>
            <w:r w:rsidRPr="00A4447A">
              <w:rPr>
                <w:lang w:val="es-ES_tradnl"/>
              </w:rPr>
              <w:tab/>
              <w:t>Reglas generales aplicables a los procedimientos de elección</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168</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1)</w:t>
            </w:r>
            <w:r w:rsidRPr="00A4447A">
              <w:rPr>
                <w:lang w:val="es-ES_tradnl"/>
              </w:rPr>
              <w:tab/>
              <w:t>El Secretario General invitará a los Estados Miembros a presentar sus candidaturas como mínimo seis meses antes de la fecha de apertura de la Conferencia.</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169</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2)</w:t>
            </w:r>
            <w:r w:rsidRPr="00A4447A">
              <w:rPr>
                <w:lang w:val="es-ES_tradnl"/>
              </w:rPr>
              <w:tab/>
              <w:t>Se adjuntará un currículum vitae del candidato a cada candidatura, con excepción de las candidaturas a la elección de los Estados Miembros del Consejo.</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170</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3)</w:t>
            </w:r>
            <w:r w:rsidRPr="00A4447A">
              <w:rPr>
                <w:lang w:val="es-ES_tradnl"/>
              </w:rPr>
              <w:tab/>
              <w:t>Las candidaturas deberán obrar en poder del Secretario General a más tardar 28 días antes de la Conferencia a las 23.59 horas (hora de Ginebra). Esa fecha se indicará en la invitación enviada por el Secretario General.</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171</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4)</w:t>
            </w:r>
            <w:r w:rsidRPr="00A4447A">
              <w:rPr>
                <w:lang w:val="es-ES_tradnl"/>
              </w:rPr>
              <w:tab/>
              <w:t>Las candidaturas se publicarán como documentos de la Conferencia tan pronto como las haya recibido el Secretario General.</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172</w:t>
            </w:r>
            <w:r w:rsidRPr="00A4447A">
              <w:rPr>
                <w:lang w:val="es-ES_tradnl"/>
              </w:rPr>
              <w:br/>
            </w:r>
            <w:r w:rsidRPr="00EC4F3C">
              <w:rPr>
                <w:sz w:val="24"/>
                <w:szCs w:val="24"/>
                <w:lang w:val="es-ES_tradnl"/>
              </w:rPr>
              <w:t>PP-06</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5)</w:t>
            </w:r>
            <w:r w:rsidRPr="00A4447A">
              <w:rPr>
                <w:lang w:val="es-ES_tradnl"/>
              </w:rPr>
              <w:tab/>
              <w:t>Las elecciones comenzarán el cuarto día civil de la Conferencia.</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173</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6)</w:t>
            </w:r>
            <w:r w:rsidRPr="00A4447A">
              <w:rPr>
                <w:lang w:val="es-ES_tradnl"/>
              </w:rPr>
              <w:tab/>
              <w:t>Las elecciones se celebrarán en el siguiente orden: 1) Secretario General, Vicesecretario General y Directores de las Oficinas de los Sectores; 2) Miembros de la Junta del Reglamento de Radiocomunicaciones y 3) Estados Miembros del Consejo.</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6E0402">
            <w:pPr>
              <w:pStyle w:val="NormalS2"/>
              <w:keepNext/>
              <w:keepLines/>
              <w:rPr>
                <w:lang w:val="es-ES_tradnl"/>
              </w:rPr>
            </w:pPr>
            <w:r w:rsidRPr="00A4447A">
              <w:rPr>
                <w:lang w:val="es-ES_tradnl"/>
              </w:rPr>
              <w:lastRenderedPageBreak/>
              <w:t>174</w:t>
            </w:r>
          </w:p>
        </w:tc>
        <w:tc>
          <w:tcPr>
            <w:tcW w:w="7825" w:type="dxa"/>
            <w:tcBorders>
              <w:top w:val="nil"/>
              <w:left w:val="nil"/>
              <w:bottom w:val="nil"/>
              <w:right w:val="nil"/>
            </w:tcBorders>
            <w:tcMar>
              <w:left w:w="108" w:type="dxa"/>
              <w:right w:w="108" w:type="dxa"/>
            </w:tcMar>
          </w:tcPr>
          <w:p w:rsidR="007B62A7" w:rsidRPr="00A4447A" w:rsidRDefault="007B62A7" w:rsidP="006E0402">
            <w:pPr>
              <w:keepNext/>
              <w:keepLines/>
              <w:rPr>
                <w:lang w:val="es-ES_tradnl"/>
              </w:rPr>
            </w:pPr>
            <w:r w:rsidRPr="00A4447A">
              <w:rPr>
                <w:lang w:val="es-ES_tradnl"/>
              </w:rPr>
              <w:tab/>
              <w:t>7)</w:t>
            </w:r>
            <w:r w:rsidRPr="00A4447A">
              <w:rPr>
                <w:lang w:val="es-ES_tradnl"/>
              </w:rPr>
              <w:tab/>
              <w:t>Las elecciones se llevarán a cabo mediante votación secreta.</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175</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8)</w:t>
            </w:r>
            <w:r w:rsidRPr="00A4447A">
              <w:rPr>
                <w:lang w:val="es-ES_tradnl"/>
              </w:rPr>
              <w:tab/>
              <w:t>De ser posible, se utilizará un sistema electrónico para los votos, siempre y cuando se disponga de un sistema adecuado y la Conferencia no haya dispuesto otra cosa.</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176</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9)</w:t>
            </w:r>
            <w:r w:rsidRPr="00A4447A">
              <w:rPr>
                <w:lang w:val="es-ES_tradnl"/>
              </w:rPr>
              <w:tab/>
              <w:t>Cuando se utilicen papeletas de voto, antes de la votación el Presidente de la Conferencia designará, de entre las delegaciones presentes, a un escrutador de votos por región. El Presidente de la Conferencia entregará a los escrutadores la lista de las delegaciones con derecho de voto y la lista de los candidatos.</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177</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10)</w:t>
            </w:r>
            <w:r w:rsidRPr="00A4447A">
              <w:rPr>
                <w:lang w:val="es-ES_tradnl"/>
              </w:rPr>
              <w:tab/>
              <w:t>Las disposiciones relativas al derecho de voto y los votos por poder están consignadas en el Convenio.</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Heading1S2"/>
              <w:rPr>
                <w:lang w:val="es-ES_tradnl"/>
              </w:rPr>
            </w:pPr>
          </w:p>
        </w:tc>
        <w:tc>
          <w:tcPr>
            <w:tcW w:w="7825" w:type="dxa"/>
            <w:tcBorders>
              <w:top w:val="nil"/>
              <w:left w:val="nil"/>
              <w:bottom w:val="nil"/>
              <w:right w:val="nil"/>
            </w:tcBorders>
            <w:tcMar>
              <w:left w:w="108" w:type="dxa"/>
              <w:right w:w="108" w:type="dxa"/>
            </w:tcMar>
          </w:tcPr>
          <w:p w:rsidR="007B62A7" w:rsidRPr="00A4447A" w:rsidRDefault="007B62A7" w:rsidP="002D6816">
            <w:pPr>
              <w:pStyle w:val="Heading1"/>
              <w:rPr>
                <w:lang w:val="es-ES_tradnl"/>
              </w:rPr>
            </w:pPr>
            <w:r w:rsidRPr="00A4447A">
              <w:rPr>
                <w:lang w:val="es-ES_tradnl"/>
              </w:rPr>
              <w:t>32</w:t>
            </w:r>
            <w:r w:rsidRPr="00A4447A">
              <w:rPr>
                <w:lang w:val="es-ES_tradnl"/>
              </w:rPr>
              <w:tab/>
              <w:t>Reglas aplicables a la elección del Secretario General, el Vicesecretario General y los Directores de las Oficinas de los Sectores</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178</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1)</w:t>
            </w:r>
            <w:r w:rsidRPr="00A4447A">
              <w:rPr>
                <w:lang w:val="es-ES_tradnl"/>
              </w:rPr>
              <w:tab/>
              <w:t>a)</w:t>
            </w:r>
            <w:r w:rsidRPr="00A4447A">
              <w:rPr>
                <w:lang w:val="es-ES_tradnl"/>
              </w:rPr>
              <w:tab/>
              <w:t>Las elecciones se celebrarán en tres fases, de la forma siguiente: en la primera fase, la elección del Secretario General, en la segunda, la del Vicesecretario General y en la tercera, la de los Directores de las Oficinas de los Sectores. La elección del Vicesecretario General no comenzará hasta que haya concluido la elección del Secretario General. La elección de los Directores de las Oficinas no comenzará hasta que haya concluido la elección del Vicesecretario General.</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179</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ab/>
              <w:t>b)</w:t>
            </w:r>
            <w:r w:rsidRPr="00A4447A">
              <w:rPr>
                <w:lang w:val="es-ES_tradnl"/>
              </w:rPr>
              <w:tab/>
              <w:t>Si sólo hay un candidato al cargo de Secretario General o de Vicesecretario General, las elecciones tendrán lugar en dos fases: en la primera fase, la elección del Secretario General y del Vicesecretario General, y luego, la de los Directores de las Oficinas de los Sectores. La segunda serie de elecciones sólo podrá comenzar cuando haya terminado la primera.</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6E0402">
            <w:pPr>
              <w:pStyle w:val="NormalS2"/>
              <w:keepNext/>
              <w:keepLines/>
              <w:rPr>
                <w:lang w:val="es-ES_tradnl"/>
              </w:rPr>
            </w:pPr>
            <w:r w:rsidRPr="00A4447A">
              <w:rPr>
                <w:lang w:val="es-ES_tradnl"/>
              </w:rPr>
              <w:lastRenderedPageBreak/>
              <w:t>180</w:t>
            </w:r>
          </w:p>
        </w:tc>
        <w:tc>
          <w:tcPr>
            <w:tcW w:w="7825" w:type="dxa"/>
            <w:tcBorders>
              <w:top w:val="nil"/>
              <w:left w:val="nil"/>
              <w:bottom w:val="nil"/>
              <w:right w:val="nil"/>
            </w:tcBorders>
            <w:tcMar>
              <w:left w:w="108" w:type="dxa"/>
              <w:right w:w="108" w:type="dxa"/>
            </w:tcMar>
          </w:tcPr>
          <w:p w:rsidR="007B62A7" w:rsidRPr="00A4447A" w:rsidRDefault="007B62A7" w:rsidP="006E0402">
            <w:pPr>
              <w:keepNext/>
              <w:keepLines/>
              <w:rPr>
                <w:lang w:val="es-ES_tradnl"/>
              </w:rPr>
            </w:pPr>
            <w:r w:rsidRPr="00A4447A">
              <w:rPr>
                <w:lang w:val="es-ES_tradnl"/>
              </w:rPr>
              <w:t>2)</w:t>
            </w:r>
            <w:r w:rsidRPr="00A4447A">
              <w:rPr>
                <w:lang w:val="es-ES_tradnl"/>
              </w:rPr>
              <w:tab/>
              <w:t>No se aceptará la candidatura de una persona a más de un cargo.</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6E0402">
            <w:pPr>
              <w:pStyle w:val="NormalS2"/>
              <w:keepNext/>
              <w:keepLines/>
              <w:rPr>
                <w:lang w:val="es-ES_tradnl"/>
              </w:rPr>
            </w:pPr>
            <w:r w:rsidRPr="00A4447A">
              <w:rPr>
                <w:lang w:val="es-ES_tradnl"/>
              </w:rPr>
              <w:t>181</w:t>
            </w:r>
          </w:p>
        </w:tc>
        <w:tc>
          <w:tcPr>
            <w:tcW w:w="7825" w:type="dxa"/>
            <w:tcBorders>
              <w:top w:val="nil"/>
              <w:left w:val="nil"/>
              <w:bottom w:val="nil"/>
              <w:right w:val="nil"/>
            </w:tcBorders>
            <w:tcMar>
              <w:left w:w="108" w:type="dxa"/>
              <w:right w:w="108" w:type="dxa"/>
            </w:tcMar>
          </w:tcPr>
          <w:p w:rsidR="007B62A7" w:rsidRPr="00A4447A" w:rsidRDefault="007B62A7" w:rsidP="006E0402">
            <w:pPr>
              <w:keepNext/>
              <w:keepLines/>
              <w:rPr>
                <w:lang w:val="es-ES_tradnl"/>
              </w:rPr>
            </w:pPr>
            <w:r w:rsidRPr="00A4447A">
              <w:rPr>
                <w:lang w:val="es-ES_tradnl"/>
              </w:rPr>
              <w:t>3)</w:t>
            </w:r>
            <w:r w:rsidRPr="00A4447A">
              <w:rPr>
                <w:lang w:val="es-ES_tradnl"/>
              </w:rPr>
              <w:tab/>
              <w:t>Antes de proceder a las elecciones correspondientes a cada fase cada delegación con derecho de voto recibirá:</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182</w:t>
            </w:r>
          </w:p>
        </w:tc>
        <w:tc>
          <w:tcPr>
            <w:tcW w:w="7825"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a)</w:t>
            </w:r>
            <w:r w:rsidRPr="00A4447A">
              <w:rPr>
                <w:lang w:val="es-ES_tradnl"/>
              </w:rPr>
              <w:tab/>
              <w:t>una lista de los cargos incluidos en la fase, con los nombres de todos los candidatos, por orden alfabético francés, junto con los nombres de los Estados Miembros que han presentado los candidatos; o</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183</w:t>
            </w:r>
          </w:p>
        </w:tc>
        <w:tc>
          <w:tcPr>
            <w:tcW w:w="7825"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b)</w:t>
            </w:r>
            <w:r w:rsidRPr="00A4447A">
              <w:rPr>
                <w:lang w:val="es-ES_tradnl"/>
              </w:rPr>
              <w:tab/>
              <w:t>cuando se utilicen papeletas de voto para celebrar las elecciones, una papeleta para cada cargo incluido en la fase, en la que figuren los nombres de todos los candidatos por orden alfabético francés, junto con los nombres de los Estados Miembros que han presentado a los candidatos.</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184</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4)</w:t>
            </w:r>
            <w:r w:rsidRPr="00A4447A">
              <w:rPr>
                <w:lang w:val="es-ES_tradnl"/>
              </w:rPr>
              <w:tab/>
              <w:t>Cada delegación indicará el candidato al que respalda:</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185</w:t>
            </w:r>
          </w:p>
        </w:tc>
        <w:tc>
          <w:tcPr>
            <w:tcW w:w="7825"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a)</w:t>
            </w:r>
            <w:r w:rsidRPr="00A4447A">
              <w:rPr>
                <w:lang w:val="es-ES_tradnl"/>
              </w:rPr>
              <w:tab/>
              <w:t>por medios electrónicos; o</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186</w:t>
            </w:r>
          </w:p>
        </w:tc>
        <w:tc>
          <w:tcPr>
            <w:tcW w:w="7825"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b)</w:t>
            </w:r>
            <w:r w:rsidRPr="00A4447A">
              <w:rPr>
                <w:lang w:val="es-ES_tradnl"/>
              </w:rPr>
              <w:tab/>
              <w:t>cuando se utilicen papeletas de voto para celebrar las elecciones, en la papeleta, poniendo una "X" en la casilla que figura junto al nombre del candidato.</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187</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5)</w:t>
            </w:r>
            <w:r w:rsidRPr="00A4447A">
              <w:rPr>
                <w:lang w:val="es-ES_tradnl"/>
              </w:rPr>
              <w:tab/>
              <w:t>Se elegirá al candidato que haya obtenido la mayoría (véase el número 115 anterior).</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188</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6)</w:t>
            </w:r>
            <w:r w:rsidRPr="00A4447A">
              <w:rPr>
                <w:lang w:val="es-ES_tradnl"/>
              </w:rPr>
              <w:tab/>
              <w:t>Las papeletas en blanco se considerarán abstenciones, y las papeletas que tengan más de una "X" o que tengan otra marca distinta de una "X" o cualquier otra marca fuera de una casilla, se considerarán nulas, y no se contarán. En el cómputo de la mayoría no se tendrá en cuenta a las delegaciones que se hayan abstenido.</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189</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7)</w:t>
            </w:r>
            <w:r w:rsidRPr="00A4447A">
              <w:rPr>
                <w:lang w:val="es-ES_tradnl"/>
              </w:rPr>
              <w:tab/>
              <w:t>Cuando el número de abstenciones sea superior a la mitad del número de votos emitidos, se aplicarán las disposiciones del número 121 anterior.</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6E0402">
            <w:pPr>
              <w:pStyle w:val="NormalS2"/>
              <w:keepNext/>
              <w:keepLines/>
              <w:rPr>
                <w:lang w:val="es-ES_tradnl"/>
              </w:rPr>
            </w:pPr>
            <w:r w:rsidRPr="00A4447A">
              <w:rPr>
                <w:lang w:val="es-ES_tradnl"/>
              </w:rPr>
              <w:lastRenderedPageBreak/>
              <w:t>190</w:t>
            </w:r>
          </w:p>
        </w:tc>
        <w:tc>
          <w:tcPr>
            <w:tcW w:w="7825" w:type="dxa"/>
            <w:tcBorders>
              <w:top w:val="nil"/>
              <w:left w:val="nil"/>
              <w:bottom w:val="nil"/>
              <w:right w:val="nil"/>
            </w:tcBorders>
            <w:tcMar>
              <w:left w:w="108" w:type="dxa"/>
              <w:right w:w="108" w:type="dxa"/>
            </w:tcMar>
          </w:tcPr>
          <w:p w:rsidR="007B62A7" w:rsidRPr="00A4447A" w:rsidRDefault="007B62A7" w:rsidP="006E0402">
            <w:pPr>
              <w:keepNext/>
              <w:keepLines/>
              <w:rPr>
                <w:lang w:val="es-ES_tradnl"/>
              </w:rPr>
            </w:pPr>
            <w:r w:rsidRPr="00A4447A">
              <w:rPr>
                <w:lang w:val="es-ES_tradnl"/>
              </w:rPr>
              <w:t>8)</w:t>
            </w:r>
            <w:r w:rsidRPr="00A4447A">
              <w:rPr>
                <w:lang w:val="es-ES_tradnl"/>
              </w:rPr>
              <w:tab/>
              <w:t>Una vez finalizado el escrutinio, el Presidente de la Conferencia anunciará los resultados de la votación en el orden siguiente:</w:t>
            </w:r>
          </w:p>
          <w:p w:rsidR="007B62A7" w:rsidRPr="00A4447A" w:rsidRDefault="007B62A7" w:rsidP="006E0402">
            <w:pPr>
              <w:pStyle w:val="enumlev1"/>
              <w:keepNext/>
              <w:keepLines/>
              <w:rPr>
                <w:lang w:val="es-ES_tradnl"/>
              </w:rPr>
            </w:pPr>
            <w:r w:rsidRPr="00A4447A">
              <w:rPr>
                <w:lang w:val="es-ES_tradnl"/>
              </w:rPr>
              <w:sym w:font="Symbol" w:char="F02D"/>
            </w:r>
            <w:r w:rsidRPr="00A4447A">
              <w:rPr>
                <w:lang w:val="es-ES_tradnl"/>
              </w:rPr>
              <w:tab/>
              <w:t>número de delegaciones con derecho de voto;</w:t>
            </w:r>
          </w:p>
          <w:p w:rsidR="007B62A7" w:rsidRPr="00A4447A" w:rsidRDefault="007B62A7" w:rsidP="006E0402">
            <w:pPr>
              <w:pStyle w:val="enumlev1"/>
              <w:keepNext/>
              <w:keepLines/>
              <w:rPr>
                <w:lang w:val="es-ES_tradnl"/>
              </w:rPr>
            </w:pPr>
            <w:r w:rsidRPr="00A4447A">
              <w:rPr>
                <w:lang w:val="es-ES_tradnl"/>
              </w:rPr>
              <w:sym w:font="Symbol" w:char="F02D"/>
            </w:r>
            <w:r w:rsidRPr="00A4447A">
              <w:rPr>
                <w:lang w:val="es-ES_tradnl"/>
              </w:rPr>
              <w:tab/>
              <w:t>número de delegaciones ausentes;</w:t>
            </w:r>
          </w:p>
          <w:p w:rsidR="007B62A7" w:rsidRPr="00A4447A" w:rsidRDefault="007B62A7" w:rsidP="006E0402">
            <w:pPr>
              <w:pStyle w:val="enumlev1"/>
              <w:keepNext/>
              <w:keepLines/>
              <w:rPr>
                <w:lang w:val="es-ES_tradnl"/>
              </w:rPr>
            </w:pPr>
            <w:r w:rsidRPr="00A4447A">
              <w:rPr>
                <w:lang w:val="es-ES_tradnl"/>
              </w:rPr>
              <w:sym w:font="Symbol" w:char="F02D"/>
            </w:r>
            <w:r w:rsidRPr="00A4447A">
              <w:rPr>
                <w:lang w:val="es-ES_tradnl"/>
              </w:rPr>
              <w:tab/>
              <w:t>número de abstenciones;</w:t>
            </w:r>
          </w:p>
          <w:p w:rsidR="007B62A7" w:rsidRPr="00A4447A" w:rsidRDefault="007B62A7" w:rsidP="006E0402">
            <w:pPr>
              <w:pStyle w:val="enumlev1"/>
              <w:keepNext/>
              <w:keepLines/>
              <w:rPr>
                <w:lang w:val="es-ES_tradnl"/>
              </w:rPr>
            </w:pPr>
            <w:r w:rsidRPr="00A4447A">
              <w:rPr>
                <w:lang w:val="es-ES_tradnl"/>
              </w:rPr>
              <w:sym w:font="Symbol" w:char="F02D"/>
            </w:r>
            <w:r w:rsidRPr="00A4447A">
              <w:rPr>
                <w:lang w:val="es-ES_tradnl"/>
              </w:rPr>
              <w:tab/>
              <w:t>número de papeletas de voto nulas;</w:t>
            </w:r>
          </w:p>
          <w:p w:rsidR="007B62A7" w:rsidRPr="00A4447A" w:rsidRDefault="007B62A7" w:rsidP="006E0402">
            <w:pPr>
              <w:pStyle w:val="enumlev1"/>
              <w:keepNext/>
              <w:keepLines/>
              <w:rPr>
                <w:lang w:val="es-ES_tradnl"/>
              </w:rPr>
            </w:pPr>
            <w:r w:rsidRPr="00A4447A">
              <w:rPr>
                <w:lang w:val="es-ES_tradnl"/>
              </w:rPr>
              <w:sym w:font="Symbol" w:char="F02D"/>
            </w:r>
            <w:r w:rsidRPr="00A4447A">
              <w:rPr>
                <w:lang w:val="es-ES_tradnl"/>
              </w:rPr>
              <w:tab/>
              <w:t>número de votos registrados;</w:t>
            </w:r>
          </w:p>
          <w:p w:rsidR="007B62A7" w:rsidRPr="00A4447A" w:rsidRDefault="007B62A7" w:rsidP="006E0402">
            <w:pPr>
              <w:pStyle w:val="enumlev1"/>
              <w:keepNext/>
              <w:keepLines/>
              <w:rPr>
                <w:lang w:val="es-ES_tradnl"/>
              </w:rPr>
            </w:pPr>
            <w:r w:rsidRPr="00A4447A">
              <w:rPr>
                <w:lang w:val="es-ES_tradnl"/>
              </w:rPr>
              <w:sym w:font="Symbol" w:char="F02D"/>
            </w:r>
            <w:r w:rsidRPr="00A4447A">
              <w:rPr>
                <w:lang w:val="es-ES_tradnl"/>
              </w:rPr>
              <w:tab/>
              <w:t>número de votos que constituyen la mayoría requerida;</w:t>
            </w:r>
          </w:p>
          <w:p w:rsidR="007B62A7" w:rsidRPr="00A4447A" w:rsidRDefault="007B62A7" w:rsidP="006E0402">
            <w:pPr>
              <w:pStyle w:val="enumlev1"/>
              <w:keepNext/>
              <w:keepLines/>
              <w:rPr>
                <w:lang w:val="es-ES_tradnl"/>
              </w:rPr>
            </w:pPr>
            <w:r w:rsidRPr="00A4447A">
              <w:rPr>
                <w:lang w:val="es-ES_tradnl"/>
              </w:rPr>
              <w:sym w:font="Symbol" w:char="F02D"/>
            </w:r>
            <w:r w:rsidRPr="00A4447A">
              <w:rPr>
                <w:lang w:val="es-ES_tradnl"/>
              </w:rPr>
              <w:tab/>
              <w:t>número de votos obtenidos por cada candidato, por orden creciente del número de votos;</w:t>
            </w:r>
          </w:p>
          <w:p w:rsidR="007B62A7" w:rsidRPr="00A4447A" w:rsidRDefault="007B62A7" w:rsidP="006E0402">
            <w:pPr>
              <w:pStyle w:val="enumlev1"/>
              <w:keepNext/>
              <w:keepLines/>
              <w:rPr>
                <w:lang w:val="es-ES_tradnl"/>
              </w:rPr>
            </w:pPr>
            <w:r w:rsidRPr="00A4447A">
              <w:rPr>
                <w:lang w:val="es-ES_tradnl"/>
              </w:rPr>
              <w:sym w:font="Symbol" w:char="F02D"/>
            </w:r>
            <w:r w:rsidRPr="00A4447A">
              <w:rPr>
                <w:lang w:val="es-ES_tradnl"/>
              </w:rPr>
              <w:tab/>
              <w:t>nombre del candidato elegido, si lo hubiere.</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191</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9)</w:t>
            </w:r>
            <w:r w:rsidRPr="00A4447A">
              <w:rPr>
                <w:lang w:val="es-ES_tradnl"/>
              </w:rPr>
              <w:tab/>
              <w:t>Cuando, en la primera votación, ningún candidato haya obtenido la mayoría necesaria, se celebrarán una o, de ser necesario, dos votaciones adicionales una vez transcurridos intervalos sucesivos de seis horas como mínimo desde que se dieron a conocer los resultados, a menos que la Conferencia disponga otra cosa.</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192</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10)</w:t>
            </w:r>
            <w:r w:rsidRPr="00A4447A">
              <w:rPr>
                <w:lang w:val="es-ES_tradnl"/>
              </w:rPr>
              <w:tab/>
              <w:t>Si después de la tercera votación ningún candidato ha obtenido la mayoría necesaria, se procederá, una vez transcurrido un intervalo de 12 horas como mínimo desde que se dieron a conocer los resultados y a no ser que la Conferencia disponga otra cosa, a una cuarta votación en la cual se elegirá entre los dos candidatos que hayan obtenido el mayor número de votos en la tercera votación.</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193</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11)</w:t>
            </w:r>
            <w:r w:rsidRPr="00A4447A">
              <w:rPr>
                <w:lang w:val="es-ES_tradnl"/>
              </w:rPr>
              <w:tab/>
              <w:t>Si, no obstante, después de la tercera votación hubiese un empate entre varios candidatos, de modo que no pudiera elegirse a los dos candidatos que participarán en la cuarta votación, se procederá a una o, de ser necesario, dos votaciones adicionales una vez transcurridos intervalos sucesivos de seis horas como mínimo desde que se dieron a conocer los resultados, a no ser que la Conferencia disponga otra cosa, con el fin de deshacer el empate entre los candidatos en cuestión.</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A4447A">
            <w:pPr>
              <w:pStyle w:val="NormalS2"/>
              <w:keepNext/>
              <w:keepLines/>
              <w:rPr>
                <w:lang w:val="es-ES_tradnl"/>
              </w:rPr>
            </w:pPr>
            <w:r w:rsidRPr="00A4447A">
              <w:rPr>
                <w:lang w:val="es-ES_tradnl"/>
              </w:rPr>
              <w:lastRenderedPageBreak/>
              <w:t>194</w:t>
            </w:r>
          </w:p>
        </w:tc>
        <w:tc>
          <w:tcPr>
            <w:tcW w:w="7825" w:type="dxa"/>
            <w:tcBorders>
              <w:top w:val="nil"/>
              <w:left w:val="nil"/>
              <w:bottom w:val="nil"/>
              <w:right w:val="nil"/>
            </w:tcBorders>
            <w:tcMar>
              <w:left w:w="108" w:type="dxa"/>
              <w:right w:w="108" w:type="dxa"/>
            </w:tcMar>
          </w:tcPr>
          <w:p w:rsidR="007B62A7" w:rsidRPr="00A4447A" w:rsidRDefault="007B62A7" w:rsidP="00A4447A">
            <w:pPr>
              <w:keepNext/>
              <w:keepLines/>
              <w:rPr>
                <w:lang w:val="es-ES_tradnl"/>
              </w:rPr>
            </w:pPr>
            <w:r w:rsidRPr="00A4447A">
              <w:rPr>
                <w:lang w:val="es-ES_tradnl"/>
              </w:rPr>
              <w:t>12)</w:t>
            </w:r>
            <w:r w:rsidRPr="00A4447A">
              <w:rPr>
                <w:lang w:val="es-ES_tradnl"/>
              </w:rPr>
              <w:tab/>
              <w:t>Si se produce un empate en las votaciones adicionales mencionadas en el número 193 anterior, será elegido el candidato de mayor edad.</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Heading1S2"/>
              <w:rPr>
                <w:lang w:val="es-ES_tradnl"/>
              </w:rPr>
            </w:pPr>
          </w:p>
        </w:tc>
        <w:tc>
          <w:tcPr>
            <w:tcW w:w="7825" w:type="dxa"/>
            <w:tcBorders>
              <w:top w:val="nil"/>
              <w:left w:val="nil"/>
              <w:bottom w:val="nil"/>
              <w:right w:val="nil"/>
            </w:tcBorders>
            <w:tcMar>
              <w:left w:w="108" w:type="dxa"/>
              <w:right w:w="108" w:type="dxa"/>
            </w:tcMar>
          </w:tcPr>
          <w:p w:rsidR="007B62A7" w:rsidRPr="00A4447A" w:rsidRDefault="007B62A7" w:rsidP="002D6816">
            <w:pPr>
              <w:pStyle w:val="Heading1"/>
              <w:rPr>
                <w:lang w:val="es-ES_tradnl"/>
              </w:rPr>
            </w:pPr>
            <w:r w:rsidRPr="00A4447A">
              <w:rPr>
                <w:lang w:val="es-ES_tradnl"/>
              </w:rPr>
              <w:t>33</w:t>
            </w:r>
            <w:r w:rsidRPr="00A4447A">
              <w:rPr>
                <w:lang w:val="es-ES_tradnl"/>
              </w:rPr>
              <w:tab/>
              <w:t>Reglas específicas relativas a la elección de los miembros de la Junta del Reglamento de Radiocomunicaciones</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195</w:t>
            </w:r>
            <w:r w:rsidRPr="00A4447A">
              <w:rPr>
                <w:lang w:val="es-ES_tradnl"/>
              </w:rPr>
              <w:br/>
            </w:r>
            <w:r w:rsidRPr="00EC4F3C">
              <w:rPr>
                <w:sz w:val="24"/>
                <w:szCs w:val="24"/>
                <w:lang w:val="es-ES_tradnl"/>
              </w:rPr>
              <w:t>PP-06</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1)</w:t>
            </w:r>
            <w:r w:rsidRPr="00A4447A">
              <w:rPr>
                <w:lang w:val="es-ES_tradnl"/>
              </w:rPr>
              <w:tab/>
              <w:t>El número total de miembros de la Junta del Reglamento de Radiocomunicaciones, así como el número de escaños por región del mundo, se decidirán de conformidad con los números 63 y 93A de la Constitución.</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196</w:t>
            </w:r>
          </w:p>
        </w:tc>
        <w:tc>
          <w:tcPr>
            <w:tcW w:w="7825" w:type="dxa"/>
            <w:tcBorders>
              <w:top w:val="nil"/>
              <w:left w:val="nil"/>
              <w:bottom w:val="nil"/>
              <w:right w:val="nil"/>
            </w:tcBorders>
            <w:tcMar>
              <w:left w:w="108" w:type="dxa"/>
              <w:right w:w="108" w:type="dxa"/>
            </w:tcMar>
          </w:tcPr>
          <w:p w:rsidR="007B62A7" w:rsidRPr="00A4447A" w:rsidRDefault="007B62A7" w:rsidP="002D6816">
            <w:pPr>
              <w:pStyle w:val="enumlev1"/>
              <w:rPr>
                <w:i/>
                <w:iCs/>
                <w:lang w:val="es-ES_tradnl"/>
              </w:rPr>
            </w:pPr>
            <w:r w:rsidRPr="00A4447A">
              <w:rPr>
                <w:lang w:val="es-ES_tradnl"/>
              </w:rPr>
              <w:t>2)</w:t>
            </w:r>
            <w:r w:rsidRPr="00A4447A">
              <w:rPr>
                <w:lang w:val="es-ES_tradnl"/>
              </w:rPr>
              <w:tab/>
              <w:t>Antes de proceder a la votación, cada delegación con derecho de voto recibirá:</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197</w:t>
            </w:r>
          </w:p>
        </w:tc>
        <w:tc>
          <w:tcPr>
            <w:tcW w:w="7825"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a)</w:t>
            </w:r>
            <w:r w:rsidRPr="00A4447A">
              <w:rPr>
                <w:lang w:val="es-ES_tradnl"/>
              </w:rPr>
              <w:tab/>
              <w:t>una lista de los nombres de los candidatos, por orden alfabético francés, junto con los nombres de los Estados Miembros que han presentado los candidatos, agrupados según las regiones del mundo; o</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198</w:t>
            </w:r>
          </w:p>
        </w:tc>
        <w:tc>
          <w:tcPr>
            <w:tcW w:w="7825"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b)</w:t>
            </w:r>
            <w:r w:rsidRPr="00A4447A">
              <w:rPr>
                <w:lang w:val="es-ES_tradnl"/>
              </w:rPr>
              <w:tab/>
              <w:t>cuando se utilicen papeletas de voto, las respectivas papeletas con los nombres de los candidatos, por orden alfabético francés, junto con los nombres de los Estados Miembros que han presentado los candidatos, agrupados según las regiones del mundo.</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199</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3)</w:t>
            </w:r>
            <w:r w:rsidRPr="00A4447A">
              <w:rPr>
                <w:lang w:val="es-ES_tradnl"/>
              </w:rPr>
              <w:tab/>
              <w:t>Cada delegación indicará los nombres de los candidatos a los que respalda, hasta un máximo equivalente al número de candidatos por región que hayan sido admitidos para la elección de conformidad con el número 195 anterior:</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200</w:t>
            </w:r>
          </w:p>
        </w:tc>
        <w:tc>
          <w:tcPr>
            <w:tcW w:w="7825"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a)</w:t>
            </w:r>
            <w:r w:rsidRPr="00A4447A">
              <w:rPr>
                <w:lang w:val="es-ES_tradnl"/>
              </w:rPr>
              <w:tab/>
              <w:t>por medios electrónicos; o</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201</w:t>
            </w:r>
          </w:p>
        </w:tc>
        <w:tc>
          <w:tcPr>
            <w:tcW w:w="7825"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b)</w:t>
            </w:r>
            <w:r w:rsidRPr="00A4447A">
              <w:rPr>
                <w:lang w:val="es-ES_tradnl"/>
              </w:rPr>
              <w:tab/>
              <w:t>cuando se utilicen papeletas de voto, en su papeleta de voto, poniendo una "X" en la casilla que figura junto a los nombres.</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6E0402">
            <w:pPr>
              <w:pStyle w:val="NormalS2"/>
              <w:keepNext/>
              <w:keepLines/>
              <w:rPr>
                <w:lang w:val="es-ES_tradnl"/>
              </w:rPr>
            </w:pPr>
            <w:r w:rsidRPr="00A4447A">
              <w:rPr>
                <w:lang w:val="es-ES_tradnl"/>
              </w:rPr>
              <w:lastRenderedPageBreak/>
              <w:t>202</w:t>
            </w:r>
          </w:p>
        </w:tc>
        <w:tc>
          <w:tcPr>
            <w:tcW w:w="7825" w:type="dxa"/>
            <w:tcBorders>
              <w:top w:val="nil"/>
              <w:left w:val="nil"/>
              <w:bottom w:val="nil"/>
              <w:right w:val="nil"/>
            </w:tcBorders>
            <w:tcMar>
              <w:left w:w="108" w:type="dxa"/>
              <w:right w:w="108" w:type="dxa"/>
            </w:tcMar>
          </w:tcPr>
          <w:p w:rsidR="007B62A7" w:rsidRPr="00A4447A" w:rsidRDefault="007B62A7" w:rsidP="006E0402">
            <w:pPr>
              <w:keepNext/>
              <w:keepLines/>
              <w:rPr>
                <w:lang w:val="es-ES_tradnl"/>
              </w:rPr>
            </w:pPr>
            <w:r w:rsidRPr="00A4447A">
              <w:rPr>
                <w:lang w:val="es-ES_tradnl"/>
              </w:rPr>
              <w:t>4)</w:t>
            </w:r>
            <w:r w:rsidRPr="00A4447A">
              <w:rPr>
                <w:lang w:val="es-ES_tradnl"/>
              </w:rPr>
              <w:tab/>
              <w:t>Las papeletas que tengan más "X" por región que las permitidas se considerarán nulas para la región o regiones de que se trate y no se contarán. Las papeletas que tengan cualquier marca distinta de una "X" en la casilla correspondiente, o que tengan cualquier otra marca fuera de una casilla, se considerarán nulas y no se contarán.</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203</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5)</w:t>
            </w:r>
            <w:r w:rsidRPr="00A4447A">
              <w:rPr>
                <w:lang w:val="es-ES_tradnl"/>
              </w:rPr>
              <w:tab/>
              <w:t>Una vez finalizado el escrutinio, la secretaría preparará una lista con los candidatos de cada región, por orden decreciente del número de votos obtenidos. Esa lista se entregará al Presidente de la Conferencia, una vez que los escrutadores la hayan verificado, si se han utilizado papeletas para las elecciones.</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204</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6)</w:t>
            </w:r>
            <w:r w:rsidRPr="00A4447A">
              <w:rPr>
                <w:lang w:val="es-ES_tradnl"/>
              </w:rPr>
              <w:tab/>
              <w:t>Los Estados Miembros que obtengan el mayor número de votos entre los candidatos de su región, con sujeción a los límites del número de escaños que se han de asignar a la región de que se trata, son elegidos para la Junta del Reglamento de Radiocomunicaciones.</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205</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7)</w:t>
            </w:r>
            <w:r w:rsidRPr="00A4447A">
              <w:rPr>
                <w:lang w:val="es-ES_tradnl"/>
              </w:rPr>
              <w:tab/>
              <w:t>Cuando sea necesario, se procederá a una votación especial en la cual se elegirá entre los candidatos de la misma región que hayan obtenido el mismo número de votos una vez transcurrido un intervalo de seis horas como mínimo desde que se dieron a conocer los resultados, a no ser que la Conferencia disponga otra cosa.</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206</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8)</w:t>
            </w:r>
            <w:r w:rsidRPr="00A4447A">
              <w:rPr>
                <w:lang w:val="es-ES_tradnl"/>
              </w:rPr>
              <w:tab/>
              <w:t>En caso de empate entre varios candidatos de la misma región después de la votación especial, será(n) elegido(s) el(los) candidato(s) de mayor edad.</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Heading1S2"/>
              <w:rPr>
                <w:lang w:val="es-ES_tradnl"/>
              </w:rPr>
            </w:pPr>
          </w:p>
        </w:tc>
        <w:tc>
          <w:tcPr>
            <w:tcW w:w="7825" w:type="dxa"/>
            <w:tcBorders>
              <w:top w:val="nil"/>
              <w:left w:val="nil"/>
              <w:bottom w:val="nil"/>
              <w:right w:val="nil"/>
            </w:tcBorders>
            <w:tcMar>
              <w:left w:w="108" w:type="dxa"/>
              <w:right w:w="108" w:type="dxa"/>
            </w:tcMar>
          </w:tcPr>
          <w:p w:rsidR="007B62A7" w:rsidRPr="00A4447A" w:rsidRDefault="007B62A7" w:rsidP="002D6816">
            <w:pPr>
              <w:pStyle w:val="Heading1"/>
              <w:rPr>
                <w:lang w:val="es-ES_tradnl"/>
              </w:rPr>
            </w:pPr>
            <w:r w:rsidRPr="00A4447A">
              <w:rPr>
                <w:lang w:val="es-ES_tradnl"/>
              </w:rPr>
              <w:t>34</w:t>
            </w:r>
            <w:r w:rsidRPr="00A4447A">
              <w:rPr>
                <w:lang w:val="es-ES_tradnl"/>
              </w:rPr>
              <w:tab/>
              <w:t>Reglas aplicables a la elección de los Estados Miembros del Consejo</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207</w:t>
            </w:r>
            <w:r w:rsidRPr="00A4447A">
              <w:rPr>
                <w:lang w:val="es-ES_tradnl"/>
              </w:rPr>
              <w:br/>
            </w:r>
            <w:r w:rsidRPr="00EC4F3C">
              <w:rPr>
                <w:sz w:val="24"/>
                <w:szCs w:val="24"/>
                <w:lang w:val="es-ES_tradnl"/>
              </w:rPr>
              <w:t>PP-10</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1)</w:t>
            </w:r>
            <w:r w:rsidRPr="00A4447A">
              <w:rPr>
                <w:lang w:val="es-ES_tradnl"/>
              </w:rPr>
              <w:tab/>
              <w:t>El número total de Estados Miembros que habrán de elegirse, así como el número de escaños por región del mundo, se decidirán de conformidad con el número 61 de la Constitución, el número 50A del Convenio y el método adoptado por la Conferencia de Plenipotenciarios.</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6E0402">
            <w:pPr>
              <w:pStyle w:val="enumlev1S2"/>
              <w:keepNext/>
              <w:keepLines/>
              <w:rPr>
                <w:lang w:val="es-ES_tradnl"/>
              </w:rPr>
            </w:pPr>
            <w:r w:rsidRPr="00A4447A">
              <w:rPr>
                <w:lang w:val="es-ES_tradnl"/>
              </w:rPr>
              <w:lastRenderedPageBreak/>
              <w:t>208</w:t>
            </w:r>
          </w:p>
        </w:tc>
        <w:tc>
          <w:tcPr>
            <w:tcW w:w="7825" w:type="dxa"/>
            <w:tcBorders>
              <w:top w:val="nil"/>
              <w:left w:val="nil"/>
              <w:bottom w:val="nil"/>
              <w:right w:val="nil"/>
            </w:tcBorders>
            <w:tcMar>
              <w:left w:w="108" w:type="dxa"/>
              <w:right w:w="108" w:type="dxa"/>
            </w:tcMar>
          </w:tcPr>
          <w:p w:rsidR="007B62A7" w:rsidRPr="00A4447A" w:rsidRDefault="007B62A7" w:rsidP="006E0402">
            <w:pPr>
              <w:pStyle w:val="enumlev1"/>
              <w:keepNext/>
              <w:keepLines/>
              <w:rPr>
                <w:i/>
                <w:iCs/>
                <w:lang w:val="es-ES_tradnl"/>
              </w:rPr>
            </w:pPr>
            <w:r w:rsidRPr="00A4447A">
              <w:rPr>
                <w:lang w:val="es-ES_tradnl"/>
              </w:rPr>
              <w:t>2)</w:t>
            </w:r>
            <w:r w:rsidRPr="00A4447A">
              <w:rPr>
                <w:lang w:val="es-ES_tradnl"/>
              </w:rPr>
              <w:tab/>
              <w:t>Antes de proceder a la votación, cada delegación con derecho de voto recibirá:</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209</w:t>
            </w:r>
          </w:p>
        </w:tc>
        <w:tc>
          <w:tcPr>
            <w:tcW w:w="7825"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a)</w:t>
            </w:r>
            <w:r w:rsidRPr="00A4447A">
              <w:rPr>
                <w:lang w:val="es-ES_tradnl"/>
              </w:rPr>
              <w:tab/>
              <w:t>una lista de los nombres de los Estados Miembros que se presentan como candidatos, por orden alfabético francés, agrupados según las regiones del mundo; o</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210</w:t>
            </w:r>
          </w:p>
        </w:tc>
        <w:tc>
          <w:tcPr>
            <w:tcW w:w="7825"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b)</w:t>
            </w:r>
            <w:r w:rsidRPr="00A4447A">
              <w:rPr>
                <w:lang w:val="es-ES_tradnl"/>
              </w:rPr>
              <w:tab/>
              <w:t>cuando se utilicen papeletas de voto, una sola papeleta con los nombres de los Estados Miembros que se presentan como candidatos, por orden alfabético francés, agrupados según las regiones del mundo.</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211</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3)</w:t>
            </w:r>
            <w:r w:rsidRPr="00A4447A">
              <w:rPr>
                <w:lang w:val="es-ES_tradnl"/>
              </w:rPr>
              <w:tab/>
              <w:t>Cada delegación indicará los nombres de los Estados Miembros a los que respalda, si bien el número de Estados Miembros por región no podrá ser superior al número de países admitidos para la elección de conformidad con el número 207 anterior:</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212</w:t>
            </w:r>
          </w:p>
        </w:tc>
        <w:tc>
          <w:tcPr>
            <w:tcW w:w="7825"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a)</w:t>
            </w:r>
            <w:r w:rsidRPr="00A4447A">
              <w:rPr>
                <w:lang w:val="es-ES_tradnl"/>
              </w:rPr>
              <w:tab/>
              <w:t>por medios electrónicos; o</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enumlev1S2"/>
              <w:rPr>
                <w:lang w:val="es-ES_tradnl"/>
              </w:rPr>
            </w:pPr>
            <w:r w:rsidRPr="00A4447A">
              <w:rPr>
                <w:lang w:val="es-ES_tradnl"/>
              </w:rPr>
              <w:t>213</w:t>
            </w:r>
          </w:p>
        </w:tc>
        <w:tc>
          <w:tcPr>
            <w:tcW w:w="7825" w:type="dxa"/>
            <w:tcBorders>
              <w:top w:val="nil"/>
              <w:left w:val="nil"/>
              <w:bottom w:val="nil"/>
              <w:right w:val="nil"/>
            </w:tcBorders>
            <w:tcMar>
              <w:left w:w="108" w:type="dxa"/>
              <w:right w:w="108" w:type="dxa"/>
            </w:tcMar>
          </w:tcPr>
          <w:p w:rsidR="007B62A7" w:rsidRPr="00A4447A" w:rsidRDefault="007B62A7" w:rsidP="002D6816">
            <w:pPr>
              <w:pStyle w:val="enumlev1"/>
              <w:rPr>
                <w:lang w:val="es-ES_tradnl"/>
              </w:rPr>
            </w:pPr>
            <w:r w:rsidRPr="00A4447A">
              <w:rPr>
                <w:i/>
                <w:iCs/>
                <w:lang w:val="es-ES_tradnl"/>
              </w:rPr>
              <w:t>b)</w:t>
            </w:r>
            <w:r w:rsidRPr="00A4447A">
              <w:rPr>
                <w:lang w:val="es-ES_tradnl"/>
              </w:rPr>
              <w:tab/>
              <w:t>cuando se utilicen papeletas de voto, en su papeleta de voto, poniendo una "X" en la casilla que figura junto a los nombres.</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214</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4)</w:t>
            </w:r>
            <w:r w:rsidRPr="00A4447A">
              <w:rPr>
                <w:lang w:val="es-ES_tradnl"/>
              </w:rPr>
              <w:tab/>
              <w:t>Las papeletas que tengan más "X" por región que las permitidas se considerarán nulas para la región o regiones consideradas y no se contarán. Las papeletas que tengan cualquier marca distinta de una "X" en la casilla correspondiente, o que tengan cualquier otra marca fuera de una casilla, se considerarán nulas y no se contarán.</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215</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5)</w:t>
            </w:r>
            <w:r w:rsidRPr="00A4447A">
              <w:rPr>
                <w:lang w:val="es-ES_tradnl"/>
              </w:rPr>
              <w:tab/>
              <w:t>Una vez finalizado el escrutinio, la secretaría preparará una lista con los Estados Miembros que se presentaron como candidatos en cada región, por orden decreciente del número de votos obtenidos. Esa lista se entregará al Presidente de la Conferencia, una vez que los escrutadores la hayan verificado, si se han utilizado papeletas para las elecciones.</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6E0402">
            <w:pPr>
              <w:pStyle w:val="NormalS2"/>
              <w:keepNext/>
              <w:keepLines/>
              <w:rPr>
                <w:lang w:val="es-ES_tradnl"/>
              </w:rPr>
            </w:pPr>
            <w:r w:rsidRPr="00A4447A">
              <w:rPr>
                <w:lang w:val="es-ES_tradnl"/>
              </w:rPr>
              <w:lastRenderedPageBreak/>
              <w:t>216</w:t>
            </w:r>
          </w:p>
        </w:tc>
        <w:tc>
          <w:tcPr>
            <w:tcW w:w="7825" w:type="dxa"/>
            <w:tcBorders>
              <w:top w:val="nil"/>
              <w:left w:val="nil"/>
              <w:bottom w:val="nil"/>
              <w:right w:val="nil"/>
            </w:tcBorders>
            <w:tcMar>
              <w:left w:w="108" w:type="dxa"/>
              <w:right w:w="108" w:type="dxa"/>
            </w:tcMar>
          </w:tcPr>
          <w:p w:rsidR="007B62A7" w:rsidRPr="00A4447A" w:rsidRDefault="007B62A7" w:rsidP="006E0402">
            <w:pPr>
              <w:keepNext/>
              <w:keepLines/>
              <w:rPr>
                <w:lang w:val="es-ES_tradnl"/>
              </w:rPr>
            </w:pPr>
            <w:r w:rsidRPr="00A4447A">
              <w:rPr>
                <w:lang w:val="es-ES_tradnl"/>
              </w:rPr>
              <w:t>6)</w:t>
            </w:r>
            <w:r w:rsidRPr="00A4447A">
              <w:rPr>
                <w:lang w:val="es-ES_tradnl"/>
              </w:rPr>
              <w:tab/>
              <w:t>Los Miembros que obtengan el mayor número de votos entre los candidatos de su región serán elegidos como miembros del Consejo, con sujeción al límite del número de escaños que ha de ocupar esa región.</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6E0402">
            <w:pPr>
              <w:pStyle w:val="NormalS2"/>
              <w:keepNext/>
              <w:keepLines/>
              <w:rPr>
                <w:lang w:val="es-ES_tradnl"/>
              </w:rPr>
            </w:pPr>
            <w:r w:rsidRPr="00A4447A">
              <w:rPr>
                <w:lang w:val="es-ES_tradnl"/>
              </w:rPr>
              <w:t>217</w:t>
            </w:r>
          </w:p>
        </w:tc>
        <w:tc>
          <w:tcPr>
            <w:tcW w:w="7825" w:type="dxa"/>
            <w:tcBorders>
              <w:top w:val="nil"/>
              <w:left w:val="nil"/>
              <w:bottom w:val="nil"/>
              <w:right w:val="nil"/>
            </w:tcBorders>
            <w:tcMar>
              <w:left w:w="108" w:type="dxa"/>
              <w:right w:w="108" w:type="dxa"/>
            </w:tcMar>
          </w:tcPr>
          <w:p w:rsidR="007B62A7" w:rsidRPr="00A4447A" w:rsidRDefault="007B62A7" w:rsidP="006E0402">
            <w:pPr>
              <w:keepNext/>
              <w:keepLines/>
              <w:rPr>
                <w:lang w:val="es-ES_tradnl"/>
              </w:rPr>
            </w:pPr>
            <w:r w:rsidRPr="00A4447A">
              <w:rPr>
                <w:lang w:val="es-ES_tradnl"/>
              </w:rPr>
              <w:t>7)</w:t>
            </w:r>
            <w:r w:rsidRPr="00A4447A">
              <w:rPr>
                <w:lang w:val="es-ES_tradnl"/>
              </w:rPr>
              <w:tab/>
              <w:t>Si, para una determinada región, se produce un empate entre varios Estados Miembros con respecto al último, o a los últimos escaños, se procederá a una votación especial en la cual se elegirá entre los candidatos, una vez transcurrido un intervalo de seis horas como mínimo desde que se dieron a conocer los resultados, a no ser que la Conferencia disponga otra cosa.</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218</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8)</w:t>
            </w:r>
            <w:r w:rsidRPr="00A4447A">
              <w:rPr>
                <w:lang w:val="es-ES_tradnl"/>
              </w:rPr>
              <w:tab/>
              <w:t>En caso de empate después de la votación especial, el Presidente de la Conferencia procederá a un sorteo para determinar el o los Estados Miembros que serán declarados elegidos.</w:t>
            </w:r>
          </w:p>
        </w:tc>
      </w:tr>
    </w:tbl>
    <w:p w:rsidR="006E0402" w:rsidRPr="00A4447A" w:rsidRDefault="006E0402">
      <w:pPr>
        <w:rPr>
          <w:lang w:val="es-ES_tradnl"/>
        </w:rPr>
      </w:pPr>
    </w:p>
    <w:p w:rsidR="006E0402" w:rsidRPr="00A4447A" w:rsidRDefault="006E0402">
      <w:pPr>
        <w:rPr>
          <w:lang w:val="es-ES_tradnl"/>
        </w:rPr>
      </w:pPr>
    </w:p>
    <w:p w:rsidR="006E0402" w:rsidRPr="00A4447A" w:rsidRDefault="006E0402">
      <w:pPr>
        <w:rPr>
          <w:lang w:val="es-ES_tradnl"/>
        </w:rPr>
      </w:pPr>
    </w:p>
    <w:p w:rsidR="00AC5DFF" w:rsidRPr="00A4447A" w:rsidRDefault="00AC5DFF">
      <w:pPr>
        <w:rPr>
          <w:lang w:val="es-ES_tradnl"/>
        </w:rPr>
      </w:pPr>
    </w:p>
    <w:p w:rsidR="006E0402" w:rsidRPr="00A4447A" w:rsidRDefault="006E0402">
      <w:pPr>
        <w:rPr>
          <w:lang w:val="es-ES_tradnl"/>
        </w:rPr>
      </w:pPr>
    </w:p>
    <w:p w:rsidR="006E0402" w:rsidRPr="00A4447A" w:rsidRDefault="006E0402">
      <w:pPr>
        <w:rPr>
          <w:lang w:val="es-ES_tradnl"/>
        </w:rPr>
      </w:pPr>
    </w:p>
    <w:p w:rsidR="006E0402" w:rsidRPr="00A4447A" w:rsidRDefault="006E0402">
      <w:pPr>
        <w:rPr>
          <w:lang w:val="es-ES_tradnl"/>
        </w:rPr>
      </w:pPr>
    </w:p>
    <w:p w:rsidR="006E0402" w:rsidRPr="00A4447A" w:rsidRDefault="006E0402">
      <w:pPr>
        <w:rPr>
          <w:lang w:val="es-ES_tradnl"/>
        </w:rPr>
      </w:pPr>
    </w:p>
    <w:p w:rsidR="006E0402" w:rsidRPr="00A4447A" w:rsidRDefault="006E0402">
      <w:pPr>
        <w:rPr>
          <w:lang w:val="es-ES_tradnl"/>
        </w:rPr>
      </w:pPr>
    </w:p>
    <w:p w:rsidR="006E0402" w:rsidRPr="00A4447A" w:rsidRDefault="006E0402">
      <w:pPr>
        <w:rPr>
          <w:lang w:val="es-ES_tradnl"/>
        </w:rPr>
      </w:pPr>
    </w:p>
    <w:p w:rsidR="006E0402" w:rsidRPr="00A4447A" w:rsidRDefault="006E0402">
      <w:pPr>
        <w:rPr>
          <w:lang w:val="es-ES_tradnl"/>
        </w:rPr>
      </w:pPr>
    </w:p>
    <w:tbl>
      <w:tblPr>
        <w:tblW w:w="5000" w:type="pct"/>
        <w:tblInd w:w="57" w:type="dxa"/>
        <w:tblCellMar>
          <w:left w:w="57" w:type="dxa"/>
          <w:right w:w="57" w:type="dxa"/>
        </w:tblCellMar>
        <w:tblLook w:val="0000" w:firstRow="0" w:lastRow="0" w:firstColumn="0" w:lastColumn="0" w:noHBand="0" w:noVBand="0"/>
      </w:tblPr>
      <w:tblGrid>
        <w:gridCol w:w="1939"/>
        <w:gridCol w:w="7638"/>
      </w:tblGrid>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6E0402">
            <w:pPr>
              <w:pStyle w:val="ChapNoS2"/>
              <w:keepNext/>
              <w:keepLines/>
              <w:spacing w:before="0"/>
              <w:rPr>
                <w:lang w:val="es-ES_tradnl"/>
              </w:rPr>
            </w:pPr>
          </w:p>
        </w:tc>
        <w:tc>
          <w:tcPr>
            <w:tcW w:w="7825" w:type="dxa"/>
            <w:tcBorders>
              <w:top w:val="nil"/>
              <w:left w:val="nil"/>
              <w:bottom w:val="nil"/>
              <w:right w:val="nil"/>
            </w:tcBorders>
            <w:tcMar>
              <w:left w:w="108" w:type="dxa"/>
              <w:right w:w="108" w:type="dxa"/>
            </w:tcMar>
          </w:tcPr>
          <w:p w:rsidR="007B62A7" w:rsidRPr="00A4447A" w:rsidRDefault="007B62A7" w:rsidP="006E0402">
            <w:pPr>
              <w:pStyle w:val="ChapNo"/>
              <w:keepNext/>
              <w:keepLines/>
              <w:spacing w:before="0"/>
              <w:rPr>
                <w:lang w:val="es-ES_tradnl"/>
              </w:rPr>
            </w:pPr>
            <w:r w:rsidRPr="00A4447A">
              <w:rPr>
                <w:lang w:val="es-ES_tradnl"/>
              </w:rPr>
              <w:t>CAPÍTULO IV</w:t>
            </w:r>
          </w:p>
          <w:p w:rsidR="006069AF" w:rsidRPr="00A4447A" w:rsidRDefault="007B62A7" w:rsidP="00C66A5D">
            <w:pPr>
              <w:pStyle w:val="Chaptitle"/>
              <w:rPr>
                <w:lang w:val="es-ES_tradnl"/>
              </w:rPr>
            </w:pPr>
            <w:r w:rsidRPr="00A4447A">
              <w:rPr>
                <w:lang w:val="es-ES_tradnl"/>
              </w:rPr>
              <w:t>Propuesta, adopción y entrada en vigor</w:t>
            </w:r>
            <w:r w:rsidRPr="00A4447A">
              <w:rPr>
                <w:lang w:val="es-ES_tradnl"/>
              </w:rPr>
              <w:br/>
              <w:t>de las enmiendas al presente</w:t>
            </w:r>
            <w:r w:rsidR="006E0402" w:rsidRPr="00A4447A">
              <w:rPr>
                <w:lang w:val="es-ES_tradnl"/>
              </w:rPr>
              <w:br/>
            </w:r>
            <w:r w:rsidRPr="00A4447A">
              <w:rPr>
                <w:lang w:val="es-ES_tradnl"/>
              </w:rPr>
              <w:t>Reglamento general</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aftertitleS2"/>
              <w:rPr>
                <w:lang w:val="es-ES_tradnl"/>
              </w:rPr>
            </w:pPr>
            <w:r w:rsidRPr="00A4447A">
              <w:rPr>
                <w:lang w:val="es-ES_tradnl"/>
              </w:rPr>
              <w:t>219</w:t>
            </w:r>
          </w:p>
        </w:tc>
        <w:tc>
          <w:tcPr>
            <w:tcW w:w="7825" w:type="dxa"/>
            <w:tcBorders>
              <w:top w:val="nil"/>
              <w:left w:val="nil"/>
              <w:bottom w:val="nil"/>
              <w:right w:val="nil"/>
            </w:tcBorders>
            <w:tcMar>
              <w:left w:w="108" w:type="dxa"/>
              <w:right w:w="108" w:type="dxa"/>
            </w:tcMar>
          </w:tcPr>
          <w:p w:rsidR="007B62A7" w:rsidRPr="00A4447A" w:rsidRDefault="007B62A7" w:rsidP="002D6816">
            <w:pPr>
              <w:pStyle w:val="Normalaftertitle"/>
              <w:rPr>
                <w:lang w:val="es-ES_tradnl"/>
              </w:rPr>
            </w:pPr>
            <w:r w:rsidRPr="00A4447A">
              <w:rPr>
                <w:lang w:val="es-ES_tradnl"/>
              </w:rPr>
              <w:t>1</w:t>
            </w:r>
            <w:r w:rsidRPr="00A4447A">
              <w:rPr>
                <w:lang w:val="es-ES_tradnl"/>
              </w:rPr>
              <w:tab/>
              <w:t>Cualquier Estado Miembro puede proponer una enmienda al presente Reglamento general en una Conferencia de Plenipotenciarios. Las propuestas de enmienda deben presentarse de conformidad con las correspondientes disposiciones del Capítulo I anterior.</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220</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2</w:t>
            </w:r>
            <w:r w:rsidRPr="00A4447A">
              <w:rPr>
                <w:lang w:val="es-ES_tradnl"/>
              </w:rPr>
              <w:tab/>
              <w:t>El quórum exigido para el examen de una propuesta de enmienda al presente Reglamento general es el fijado en la sección 20.1 más arriba.</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221</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3</w:t>
            </w:r>
            <w:r w:rsidRPr="00A4447A">
              <w:rPr>
                <w:lang w:val="es-ES_tradnl"/>
              </w:rPr>
              <w:tab/>
              <w:t>Para ser adoptada, una propuesta de enmienda deberá ser aprobada en Sesión Plenaria por más de la mitad de las delegaciones acreditadas en la Conferencia de Plenipotenciarios que tengan derecho de voto.</w:t>
            </w:r>
          </w:p>
        </w:tc>
      </w:tr>
      <w:tr w:rsidR="007B62A7" w:rsidRPr="00A61303" w:rsidTr="00FA7066">
        <w:tc>
          <w:tcPr>
            <w:tcW w:w="1984" w:type="dxa"/>
            <w:tcBorders>
              <w:top w:val="nil"/>
              <w:left w:val="nil"/>
              <w:bottom w:val="nil"/>
              <w:right w:val="nil"/>
            </w:tcBorders>
            <w:tcMar>
              <w:left w:w="108" w:type="dxa"/>
              <w:right w:w="108" w:type="dxa"/>
            </w:tcMar>
          </w:tcPr>
          <w:p w:rsidR="007B62A7" w:rsidRPr="00A4447A" w:rsidRDefault="007B62A7" w:rsidP="002D6816">
            <w:pPr>
              <w:pStyle w:val="NormalS2"/>
              <w:rPr>
                <w:lang w:val="es-ES_tradnl"/>
              </w:rPr>
            </w:pPr>
            <w:r w:rsidRPr="00A4447A">
              <w:rPr>
                <w:lang w:val="es-ES_tradnl"/>
              </w:rPr>
              <w:t>222</w:t>
            </w:r>
          </w:p>
        </w:tc>
        <w:tc>
          <w:tcPr>
            <w:tcW w:w="7825" w:type="dxa"/>
            <w:tcBorders>
              <w:top w:val="nil"/>
              <w:left w:val="nil"/>
              <w:bottom w:val="nil"/>
              <w:right w:val="nil"/>
            </w:tcBorders>
            <w:tcMar>
              <w:left w:w="108" w:type="dxa"/>
              <w:right w:w="108" w:type="dxa"/>
            </w:tcMar>
          </w:tcPr>
          <w:p w:rsidR="007B62A7" w:rsidRPr="00A4447A" w:rsidRDefault="007B62A7" w:rsidP="002D6816">
            <w:pPr>
              <w:rPr>
                <w:lang w:val="es-ES_tradnl"/>
              </w:rPr>
            </w:pPr>
            <w:r w:rsidRPr="00A4447A">
              <w:rPr>
                <w:lang w:val="es-ES_tradnl"/>
              </w:rPr>
              <w:t>4</w:t>
            </w:r>
            <w:r w:rsidRPr="00A4447A">
              <w:rPr>
                <w:lang w:val="es-ES_tradnl"/>
              </w:rPr>
              <w:tab/>
              <w:t>A menos que la Conferencia de Plenipotenciarios decida otra cosa por mayoría de dos tercios de las delegaciones acreditadas en la misma y con derecho de voto, las enmiendas al presente Reglamento general adoptadas de conformidad con las disposiciones del presente capítulo entrarán en vigor, para todas las conferencias, asambleas y reuniones de la Unión, en la fecha de la firma de las Actas Finales de la Conferencia de Plenipotenciarios que las haya adoptado.</w:t>
            </w:r>
          </w:p>
        </w:tc>
      </w:tr>
    </w:tbl>
    <w:p w:rsidR="007B62A7" w:rsidRPr="00A4447A" w:rsidRDefault="007B62A7" w:rsidP="007B62A7">
      <w:pPr>
        <w:rPr>
          <w:lang w:val="es-ES_tradnl"/>
        </w:rPr>
      </w:pPr>
    </w:p>
    <w:p w:rsidR="006069AF" w:rsidRPr="00A4447A" w:rsidRDefault="006069AF" w:rsidP="006069AF">
      <w:pPr>
        <w:rPr>
          <w:lang w:val="es-ES_tradnl"/>
        </w:rPr>
      </w:pPr>
    </w:p>
    <w:p w:rsidR="006069AF" w:rsidRDefault="006069AF" w:rsidP="006069AF">
      <w:pPr>
        <w:rPr>
          <w:lang w:val="es-ES_tradnl"/>
        </w:rPr>
      </w:pPr>
    </w:p>
    <w:p w:rsidR="006069AF" w:rsidRPr="00A4447A" w:rsidRDefault="006069AF" w:rsidP="006069AF">
      <w:pPr>
        <w:rPr>
          <w:lang w:val="es-ES_tradnl"/>
        </w:rPr>
      </w:pPr>
      <w:bookmarkStart w:id="0" w:name="_GoBack"/>
      <w:bookmarkEnd w:id="0"/>
    </w:p>
    <w:sectPr w:rsidR="006069AF" w:rsidRPr="00A4447A" w:rsidSect="008F223D">
      <w:headerReference w:type="default" r:id="rId11"/>
      <w:headerReference w:type="first" r:id="rId12"/>
      <w:type w:val="oddPage"/>
      <w:pgSz w:w="11913" w:h="16834" w:code="9"/>
      <w:pgMar w:top="1418" w:right="1134" w:bottom="1134" w:left="1418" w:header="720" w:footer="720" w:gutter="0"/>
      <w:paperSrc w:first="15" w:other="15"/>
      <w:cols w:space="720"/>
      <w:vAlign w:val="both"/>
    </w:sectPr>
  </w:body>
</w:document>
</file>

<file path=word/customizations.xml><?xml version="1.0" encoding="utf-8"?>
<wne:tcg xmlns:r="http://schemas.openxmlformats.org/officeDocument/2006/relationships" xmlns:wne="http://schemas.microsoft.com/office/word/2006/wordml">
  <wne:keymaps>
    <wne:keymap wne:kcmPrimary="0350">
      <wne:macro wne:macroName="TEMPLATEPROJECT.MACROS.POOLPVSTYLES"/>
    </wne:keymap>
    <wne:keymap wne:kcmPrimary="0352">
      <wne:macro wne:macroName="TEMPLATEPROJECT.MACROS.POOLSETREASONS"/>
    </wne:keymap>
    <wne:keymap wne:kcmPrimary="0353">
      <wne:acd wne:acdName="acd2"/>
    </wne:keymap>
  </wne:keymaps>
  <wne:toolbars>
    <wne:acdManifest>
      <wne:acdEntry wne:acdName="acd0"/>
      <wne:acdEntry wne:acdName="acd1"/>
      <wne:acdEntry wne:acdName="acd2"/>
    </wne:acdManifest>
    <wne:toolbarData r:id="rId1"/>
  </wne:toolbars>
  <wne:acds>
    <wne:acd wne:acdName="acd0" wne:fciIndexBasedOn="0065"/>
    <wne:acd wne:acdName="acd1" wne:fciIndexBasedOn="0065"/>
    <wne:acd wne:argValue="AgBOAG8AcgBtAGEAbAAgAHAAdg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3C9" w:rsidRDefault="004F03C9">
      <w:r>
        <w:separator/>
      </w:r>
    </w:p>
  </w:endnote>
  <w:endnote w:type="continuationSeparator" w:id="0">
    <w:p w:rsidR="004F03C9" w:rsidRDefault="004F0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3C9" w:rsidRDefault="004F03C9">
      <w:r>
        <w:t>____________________</w:t>
      </w:r>
    </w:p>
  </w:footnote>
  <w:footnote w:type="continuationSeparator" w:id="0">
    <w:p w:rsidR="004F03C9" w:rsidRDefault="004F03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3C9" w:rsidRDefault="004F03C9" w:rsidP="00A3236D">
    <w:pPr>
      <w:pStyle w:val="Header"/>
      <w:tabs>
        <w:tab w:val="center" w:pos="4678"/>
        <w:tab w:val="right" w:pos="9356"/>
      </w:tabs>
      <w:jc w:val="left"/>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4A10C8">
      <w:rPr>
        <w:rStyle w:val="PageNumber"/>
        <w:b/>
        <w:bCs/>
        <w:noProof/>
        <w:szCs w:val="22"/>
      </w:rPr>
      <w:t>198</w:t>
    </w:r>
    <w:r w:rsidRPr="00EE2B2D">
      <w:rPr>
        <w:rStyle w:val="PageNumber"/>
        <w:b/>
        <w:bCs/>
        <w:szCs w:val="22"/>
      </w:rPr>
      <w:fldChar w:fldCharType="end"/>
    </w:r>
    <w:r>
      <w:rPr>
        <w:b/>
        <w:bCs/>
        <w:szCs w:val="22"/>
      </w:rPr>
      <w:tab/>
      <w:t>RG</w:t>
    </w:r>
    <w:r>
      <w:rPr>
        <w:b/>
        <w:bCs/>
        <w:szCs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3C9" w:rsidRPr="001270A8" w:rsidRDefault="004F03C9" w:rsidP="001270A8">
    <w:pPr>
      <w:pStyle w:val="Heade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3C9" w:rsidRPr="001270A8" w:rsidRDefault="004F03C9" w:rsidP="00A3236D">
    <w:pPr>
      <w:pStyle w:val="Header"/>
      <w:tabs>
        <w:tab w:val="center" w:pos="4678"/>
        <w:tab w:val="right" w:pos="9356"/>
      </w:tabs>
      <w:jc w:val="left"/>
    </w:pPr>
    <w:r>
      <w:rPr>
        <w:b/>
        <w:bCs/>
        <w:szCs w:val="22"/>
      </w:rPr>
      <w:tab/>
      <w:t>RG</w:t>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4A10C8">
      <w:rPr>
        <w:rStyle w:val="PageNumber"/>
        <w:b/>
        <w:bCs/>
        <w:noProof/>
        <w:szCs w:val="22"/>
      </w:rPr>
      <w:t>187</w:t>
    </w:r>
    <w:r w:rsidRPr="00EE2B2D">
      <w:rPr>
        <w:rStyle w:val="PageNumber"/>
        <w:b/>
        <w:bCs/>
        <w:szCs w:val="22"/>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3C9" w:rsidRDefault="004F03C9" w:rsidP="00ED0C7C">
    <w:pPr>
      <w:pStyle w:val="Header"/>
      <w:tabs>
        <w:tab w:val="center" w:pos="4820"/>
        <w:tab w:val="right" w:pos="9639"/>
      </w:tabs>
      <w:jc w:val="left"/>
    </w:pPr>
    <w:r>
      <w:rPr>
        <w:b/>
        <w:bCs/>
        <w:szCs w:val="22"/>
      </w:rPr>
      <w:tab/>
      <w:t>GR</w:t>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Pr>
        <w:rStyle w:val="PageNumber"/>
        <w:b/>
        <w:bCs/>
        <w:noProof/>
        <w:szCs w:val="22"/>
      </w:rPr>
      <w:t>3</w:t>
    </w:r>
    <w:r w:rsidRPr="00EE2B2D">
      <w:rPr>
        <w:rStyle w:val="PageNumber"/>
        <w:b/>
        <w:bCs/>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76AF8C2"/>
    <w:lvl w:ilvl="0">
      <w:start w:val="1"/>
      <w:numFmt w:val="decimal"/>
      <w:lvlText w:val="%1."/>
      <w:lvlJc w:val="left"/>
      <w:pPr>
        <w:tabs>
          <w:tab w:val="num" w:pos="1492"/>
        </w:tabs>
        <w:ind w:left="1492" w:hanging="360"/>
      </w:pPr>
    </w:lvl>
  </w:abstractNum>
  <w:abstractNum w:abstractNumId="1">
    <w:nsid w:val="FFFFFF7D"/>
    <w:multiLevelType w:val="singleLevel"/>
    <w:tmpl w:val="8CC607F6"/>
    <w:lvl w:ilvl="0">
      <w:start w:val="1"/>
      <w:numFmt w:val="decimal"/>
      <w:lvlText w:val="%1."/>
      <w:lvlJc w:val="left"/>
      <w:pPr>
        <w:tabs>
          <w:tab w:val="num" w:pos="1209"/>
        </w:tabs>
        <w:ind w:left="1209" w:hanging="360"/>
      </w:pPr>
    </w:lvl>
  </w:abstractNum>
  <w:abstractNum w:abstractNumId="2">
    <w:nsid w:val="FFFFFF7E"/>
    <w:multiLevelType w:val="singleLevel"/>
    <w:tmpl w:val="380EC296"/>
    <w:lvl w:ilvl="0">
      <w:start w:val="1"/>
      <w:numFmt w:val="decimal"/>
      <w:lvlText w:val="%1."/>
      <w:lvlJc w:val="left"/>
      <w:pPr>
        <w:tabs>
          <w:tab w:val="num" w:pos="926"/>
        </w:tabs>
        <w:ind w:left="926" w:hanging="360"/>
      </w:pPr>
    </w:lvl>
  </w:abstractNum>
  <w:abstractNum w:abstractNumId="3">
    <w:nsid w:val="FFFFFF7F"/>
    <w:multiLevelType w:val="singleLevel"/>
    <w:tmpl w:val="0C849C36"/>
    <w:lvl w:ilvl="0">
      <w:start w:val="1"/>
      <w:numFmt w:val="decimal"/>
      <w:lvlText w:val="%1."/>
      <w:lvlJc w:val="left"/>
      <w:pPr>
        <w:tabs>
          <w:tab w:val="num" w:pos="643"/>
        </w:tabs>
        <w:ind w:left="643" w:hanging="360"/>
      </w:pPr>
    </w:lvl>
  </w:abstractNum>
  <w:abstractNum w:abstractNumId="4">
    <w:nsid w:val="FFFFFF80"/>
    <w:multiLevelType w:val="singleLevel"/>
    <w:tmpl w:val="2C00483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C9A14F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F7A351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A3CE6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D5A6CD8"/>
    <w:lvl w:ilvl="0">
      <w:start w:val="1"/>
      <w:numFmt w:val="decimal"/>
      <w:lvlText w:val="%1."/>
      <w:lvlJc w:val="left"/>
      <w:pPr>
        <w:tabs>
          <w:tab w:val="num" w:pos="360"/>
        </w:tabs>
        <w:ind w:left="360" w:hanging="360"/>
      </w:pPr>
    </w:lvl>
  </w:abstractNum>
  <w:abstractNum w:abstractNumId="9">
    <w:nsid w:val="FFFFFF89"/>
    <w:multiLevelType w:val="singleLevel"/>
    <w:tmpl w:val="E4C29968"/>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C7A"/>
    <w:rsid w:val="00000AF8"/>
    <w:rsid w:val="00001935"/>
    <w:rsid w:val="000048E4"/>
    <w:rsid w:val="00010B2A"/>
    <w:rsid w:val="00011208"/>
    <w:rsid w:val="000143FA"/>
    <w:rsid w:val="00014808"/>
    <w:rsid w:val="00015E97"/>
    <w:rsid w:val="00032C81"/>
    <w:rsid w:val="0004754D"/>
    <w:rsid w:val="000507C1"/>
    <w:rsid w:val="00051C59"/>
    <w:rsid w:val="00053B97"/>
    <w:rsid w:val="00082EB9"/>
    <w:rsid w:val="0008540E"/>
    <w:rsid w:val="00094B4F"/>
    <w:rsid w:val="000A1015"/>
    <w:rsid w:val="000B03F9"/>
    <w:rsid w:val="000B0A77"/>
    <w:rsid w:val="000B0D6C"/>
    <w:rsid w:val="000B5BB9"/>
    <w:rsid w:val="000B7152"/>
    <w:rsid w:val="000C4701"/>
    <w:rsid w:val="000E4C7A"/>
    <w:rsid w:val="000E5E15"/>
    <w:rsid w:val="000F5A9A"/>
    <w:rsid w:val="000F73D1"/>
    <w:rsid w:val="001001C5"/>
    <w:rsid w:val="00103213"/>
    <w:rsid w:val="00105EFE"/>
    <w:rsid w:val="00106777"/>
    <w:rsid w:val="0011489E"/>
    <w:rsid w:val="00114BA3"/>
    <w:rsid w:val="00115DEC"/>
    <w:rsid w:val="00123F09"/>
    <w:rsid w:val="001270A8"/>
    <w:rsid w:val="00136175"/>
    <w:rsid w:val="00140FF0"/>
    <w:rsid w:val="00142F28"/>
    <w:rsid w:val="00146057"/>
    <w:rsid w:val="0016633C"/>
    <w:rsid w:val="00166BF2"/>
    <w:rsid w:val="00171990"/>
    <w:rsid w:val="00195B70"/>
    <w:rsid w:val="001A0EEB"/>
    <w:rsid w:val="001A16ED"/>
    <w:rsid w:val="001B18AB"/>
    <w:rsid w:val="001B70D1"/>
    <w:rsid w:val="001C3804"/>
    <w:rsid w:val="001D3322"/>
    <w:rsid w:val="001E01A5"/>
    <w:rsid w:val="001E18AB"/>
    <w:rsid w:val="001E1C8F"/>
    <w:rsid w:val="002115E0"/>
    <w:rsid w:val="00215F12"/>
    <w:rsid w:val="0022581E"/>
    <w:rsid w:val="00232B31"/>
    <w:rsid w:val="00235A3B"/>
    <w:rsid w:val="00243BE4"/>
    <w:rsid w:val="00257188"/>
    <w:rsid w:val="002578B4"/>
    <w:rsid w:val="00267D12"/>
    <w:rsid w:val="00281792"/>
    <w:rsid w:val="0028799E"/>
    <w:rsid w:val="002962A8"/>
    <w:rsid w:val="00296C2F"/>
    <w:rsid w:val="002A319F"/>
    <w:rsid w:val="002A408A"/>
    <w:rsid w:val="002A56C0"/>
    <w:rsid w:val="002C2322"/>
    <w:rsid w:val="002D6816"/>
    <w:rsid w:val="002F36B9"/>
    <w:rsid w:val="002F5FA2"/>
    <w:rsid w:val="00303250"/>
    <w:rsid w:val="003126B0"/>
    <w:rsid w:val="00314127"/>
    <w:rsid w:val="00314C12"/>
    <w:rsid w:val="003261C3"/>
    <w:rsid w:val="003453DA"/>
    <w:rsid w:val="003546E9"/>
    <w:rsid w:val="00357754"/>
    <w:rsid w:val="003578E4"/>
    <w:rsid w:val="00361097"/>
    <w:rsid w:val="00373A0D"/>
    <w:rsid w:val="00375076"/>
    <w:rsid w:val="00375BBA"/>
    <w:rsid w:val="003826EA"/>
    <w:rsid w:val="00395CE4"/>
    <w:rsid w:val="003A3938"/>
    <w:rsid w:val="003A5FFB"/>
    <w:rsid w:val="003A7FB6"/>
    <w:rsid w:val="003B3751"/>
    <w:rsid w:val="003F0763"/>
    <w:rsid w:val="003F5771"/>
    <w:rsid w:val="004014B0"/>
    <w:rsid w:val="004059B0"/>
    <w:rsid w:val="00426AC1"/>
    <w:rsid w:val="004321DC"/>
    <w:rsid w:val="00435AA4"/>
    <w:rsid w:val="00435EA8"/>
    <w:rsid w:val="004360BB"/>
    <w:rsid w:val="0045533C"/>
    <w:rsid w:val="004606DA"/>
    <w:rsid w:val="00463092"/>
    <w:rsid w:val="004676C0"/>
    <w:rsid w:val="00474E00"/>
    <w:rsid w:val="004835DB"/>
    <w:rsid w:val="00490031"/>
    <w:rsid w:val="00491D2D"/>
    <w:rsid w:val="00494797"/>
    <w:rsid w:val="004A10C8"/>
    <w:rsid w:val="004A5EED"/>
    <w:rsid w:val="004B0C10"/>
    <w:rsid w:val="004C19D7"/>
    <w:rsid w:val="004C297B"/>
    <w:rsid w:val="004C73C9"/>
    <w:rsid w:val="004E01FA"/>
    <w:rsid w:val="004E6764"/>
    <w:rsid w:val="004F03C9"/>
    <w:rsid w:val="004F041D"/>
    <w:rsid w:val="004F1C55"/>
    <w:rsid w:val="00504FE5"/>
    <w:rsid w:val="00507348"/>
    <w:rsid w:val="005212D9"/>
    <w:rsid w:val="00522C97"/>
    <w:rsid w:val="005356FD"/>
    <w:rsid w:val="00540421"/>
    <w:rsid w:val="00547D75"/>
    <w:rsid w:val="00551C8B"/>
    <w:rsid w:val="00554E24"/>
    <w:rsid w:val="00555A0F"/>
    <w:rsid w:val="00567130"/>
    <w:rsid w:val="0057034B"/>
    <w:rsid w:val="00581E8F"/>
    <w:rsid w:val="00586A98"/>
    <w:rsid w:val="005927A4"/>
    <w:rsid w:val="0059572A"/>
    <w:rsid w:val="00596B48"/>
    <w:rsid w:val="005B10E8"/>
    <w:rsid w:val="005B5026"/>
    <w:rsid w:val="005C3315"/>
    <w:rsid w:val="005D67A4"/>
    <w:rsid w:val="005E1CC3"/>
    <w:rsid w:val="005E2408"/>
    <w:rsid w:val="005E6AFE"/>
    <w:rsid w:val="005F05C8"/>
    <w:rsid w:val="00604079"/>
    <w:rsid w:val="006069AF"/>
    <w:rsid w:val="00617BE4"/>
    <w:rsid w:val="00620233"/>
    <w:rsid w:val="006404B0"/>
    <w:rsid w:val="0066499C"/>
    <w:rsid w:val="006946DA"/>
    <w:rsid w:val="006A7108"/>
    <w:rsid w:val="006B2035"/>
    <w:rsid w:val="006B40DA"/>
    <w:rsid w:val="006C5D5D"/>
    <w:rsid w:val="006E0402"/>
    <w:rsid w:val="006E215D"/>
    <w:rsid w:val="006E57C8"/>
    <w:rsid w:val="006E70E1"/>
    <w:rsid w:val="006F565E"/>
    <w:rsid w:val="00701ABB"/>
    <w:rsid w:val="00711035"/>
    <w:rsid w:val="007130ED"/>
    <w:rsid w:val="007140CF"/>
    <w:rsid w:val="0071582A"/>
    <w:rsid w:val="00722595"/>
    <w:rsid w:val="0073319E"/>
    <w:rsid w:val="00733C8A"/>
    <w:rsid w:val="00737F2E"/>
    <w:rsid w:val="00745A37"/>
    <w:rsid w:val="00750829"/>
    <w:rsid w:val="007538C9"/>
    <w:rsid w:val="00753F63"/>
    <w:rsid w:val="007542C4"/>
    <w:rsid w:val="00754C0B"/>
    <w:rsid w:val="00755067"/>
    <w:rsid w:val="007561B6"/>
    <w:rsid w:val="007648ED"/>
    <w:rsid w:val="007649DA"/>
    <w:rsid w:val="00765553"/>
    <w:rsid w:val="00777B8B"/>
    <w:rsid w:val="00794795"/>
    <w:rsid w:val="007949EA"/>
    <w:rsid w:val="00796849"/>
    <w:rsid w:val="007A59C3"/>
    <w:rsid w:val="007B0E06"/>
    <w:rsid w:val="007B30FC"/>
    <w:rsid w:val="007B62A7"/>
    <w:rsid w:val="007C3643"/>
    <w:rsid w:val="007E00D2"/>
    <w:rsid w:val="007E2AD4"/>
    <w:rsid w:val="007F21D0"/>
    <w:rsid w:val="00810AD6"/>
    <w:rsid w:val="0082780C"/>
    <w:rsid w:val="008333C7"/>
    <w:rsid w:val="00833E0F"/>
    <w:rsid w:val="008404FD"/>
    <w:rsid w:val="00841AB4"/>
    <w:rsid w:val="00846DBA"/>
    <w:rsid w:val="00850AEF"/>
    <w:rsid w:val="00853CCD"/>
    <w:rsid w:val="00860C6A"/>
    <w:rsid w:val="00862891"/>
    <w:rsid w:val="00875048"/>
    <w:rsid w:val="00875BE1"/>
    <w:rsid w:val="00877715"/>
    <w:rsid w:val="00895CE3"/>
    <w:rsid w:val="0089603F"/>
    <w:rsid w:val="00897970"/>
    <w:rsid w:val="008B3BFB"/>
    <w:rsid w:val="008B5A71"/>
    <w:rsid w:val="008D3BE2"/>
    <w:rsid w:val="008D4D98"/>
    <w:rsid w:val="008E2A7B"/>
    <w:rsid w:val="008E6E9B"/>
    <w:rsid w:val="008F223D"/>
    <w:rsid w:val="008F2C56"/>
    <w:rsid w:val="008F3C99"/>
    <w:rsid w:val="00900D5B"/>
    <w:rsid w:val="009236FE"/>
    <w:rsid w:val="00940E00"/>
    <w:rsid w:val="00945D4B"/>
    <w:rsid w:val="00950E0F"/>
    <w:rsid w:val="009630FA"/>
    <w:rsid w:val="00967103"/>
    <w:rsid w:val="00967670"/>
    <w:rsid w:val="00970996"/>
    <w:rsid w:val="009800CC"/>
    <w:rsid w:val="009A078E"/>
    <w:rsid w:val="009A2B30"/>
    <w:rsid w:val="009A4211"/>
    <w:rsid w:val="009A47A2"/>
    <w:rsid w:val="009D3054"/>
    <w:rsid w:val="009E425E"/>
    <w:rsid w:val="009E4322"/>
    <w:rsid w:val="009F4384"/>
    <w:rsid w:val="009F442D"/>
    <w:rsid w:val="009F50DA"/>
    <w:rsid w:val="00A06D56"/>
    <w:rsid w:val="00A314A2"/>
    <w:rsid w:val="00A3236D"/>
    <w:rsid w:val="00A4447A"/>
    <w:rsid w:val="00A44A3F"/>
    <w:rsid w:val="00A61303"/>
    <w:rsid w:val="00A619C5"/>
    <w:rsid w:val="00A808E1"/>
    <w:rsid w:val="00A8262F"/>
    <w:rsid w:val="00A84B32"/>
    <w:rsid w:val="00A84B3A"/>
    <w:rsid w:val="00A93B71"/>
    <w:rsid w:val="00AA37B9"/>
    <w:rsid w:val="00AB0B32"/>
    <w:rsid w:val="00AB2D04"/>
    <w:rsid w:val="00AB5C39"/>
    <w:rsid w:val="00AB75A9"/>
    <w:rsid w:val="00AC5DFF"/>
    <w:rsid w:val="00AD1C5C"/>
    <w:rsid w:val="00AD566F"/>
    <w:rsid w:val="00AF4EE8"/>
    <w:rsid w:val="00B1733E"/>
    <w:rsid w:val="00B25A86"/>
    <w:rsid w:val="00B304B9"/>
    <w:rsid w:val="00B55E1A"/>
    <w:rsid w:val="00B57988"/>
    <w:rsid w:val="00B62032"/>
    <w:rsid w:val="00B65F8C"/>
    <w:rsid w:val="00B7263B"/>
    <w:rsid w:val="00B73F47"/>
    <w:rsid w:val="00B7638A"/>
    <w:rsid w:val="00B80DF9"/>
    <w:rsid w:val="00B840D8"/>
    <w:rsid w:val="00B96467"/>
    <w:rsid w:val="00BA154E"/>
    <w:rsid w:val="00BA37CE"/>
    <w:rsid w:val="00BA4692"/>
    <w:rsid w:val="00BC13B9"/>
    <w:rsid w:val="00BC6FDB"/>
    <w:rsid w:val="00BC7DE8"/>
    <w:rsid w:val="00BE0966"/>
    <w:rsid w:val="00BF43BA"/>
    <w:rsid w:val="00BF5722"/>
    <w:rsid w:val="00BF6268"/>
    <w:rsid w:val="00BF720B"/>
    <w:rsid w:val="00C04511"/>
    <w:rsid w:val="00C16846"/>
    <w:rsid w:val="00C34851"/>
    <w:rsid w:val="00C42A5B"/>
    <w:rsid w:val="00C56038"/>
    <w:rsid w:val="00C66A5D"/>
    <w:rsid w:val="00C6729F"/>
    <w:rsid w:val="00C7156E"/>
    <w:rsid w:val="00C72664"/>
    <w:rsid w:val="00C86F24"/>
    <w:rsid w:val="00CA38C9"/>
    <w:rsid w:val="00CB4984"/>
    <w:rsid w:val="00CB5DD7"/>
    <w:rsid w:val="00CB77D5"/>
    <w:rsid w:val="00CC14F0"/>
    <w:rsid w:val="00CD4EDC"/>
    <w:rsid w:val="00CE1B90"/>
    <w:rsid w:val="00CE3B0F"/>
    <w:rsid w:val="00CE40BB"/>
    <w:rsid w:val="00CF1C71"/>
    <w:rsid w:val="00CF510F"/>
    <w:rsid w:val="00D07696"/>
    <w:rsid w:val="00D11956"/>
    <w:rsid w:val="00D15A98"/>
    <w:rsid w:val="00D500DC"/>
    <w:rsid w:val="00D54B39"/>
    <w:rsid w:val="00D55D92"/>
    <w:rsid w:val="00D64759"/>
    <w:rsid w:val="00D64FF3"/>
    <w:rsid w:val="00D657A2"/>
    <w:rsid w:val="00D760C8"/>
    <w:rsid w:val="00D83FFD"/>
    <w:rsid w:val="00D8451F"/>
    <w:rsid w:val="00D8617D"/>
    <w:rsid w:val="00D8715E"/>
    <w:rsid w:val="00D92563"/>
    <w:rsid w:val="00DB6ABF"/>
    <w:rsid w:val="00DC7C10"/>
    <w:rsid w:val="00DD26B1"/>
    <w:rsid w:val="00DD5177"/>
    <w:rsid w:val="00DE16B8"/>
    <w:rsid w:val="00DE20DF"/>
    <w:rsid w:val="00DE4CC2"/>
    <w:rsid w:val="00DF23FC"/>
    <w:rsid w:val="00DF39CD"/>
    <w:rsid w:val="00E0094D"/>
    <w:rsid w:val="00E00F2C"/>
    <w:rsid w:val="00E10A17"/>
    <w:rsid w:val="00E13427"/>
    <w:rsid w:val="00E1374D"/>
    <w:rsid w:val="00E20134"/>
    <w:rsid w:val="00E24CB2"/>
    <w:rsid w:val="00E32981"/>
    <w:rsid w:val="00E3536D"/>
    <w:rsid w:val="00E4437D"/>
    <w:rsid w:val="00E44456"/>
    <w:rsid w:val="00E553B9"/>
    <w:rsid w:val="00E56E57"/>
    <w:rsid w:val="00E6599B"/>
    <w:rsid w:val="00E67DF9"/>
    <w:rsid w:val="00E726DE"/>
    <w:rsid w:val="00E844D5"/>
    <w:rsid w:val="00E84798"/>
    <w:rsid w:val="00E871C2"/>
    <w:rsid w:val="00EA1BAA"/>
    <w:rsid w:val="00EC4F3C"/>
    <w:rsid w:val="00ED0C7C"/>
    <w:rsid w:val="00ED401C"/>
    <w:rsid w:val="00EE333B"/>
    <w:rsid w:val="00EF2642"/>
    <w:rsid w:val="00EF3681"/>
    <w:rsid w:val="00F10790"/>
    <w:rsid w:val="00F10E7C"/>
    <w:rsid w:val="00F13C1E"/>
    <w:rsid w:val="00F16F17"/>
    <w:rsid w:val="00F20BC2"/>
    <w:rsid w:val="00F342E4"/>
    <w:rsid w:val="00F35330"/>
    <w:rsid w:val="00F36B3E"/>
    <w:rsid w:val="00F41C91"/>
    <w:rsid w:val="00F433A4"/>
    <w:rsid w:val="00F4421A"/>
    <w:rsid w:val="00F44B1A"/>
    <w:rsid w:val="00F47316"/>
    <w:rsid w:val="00F55DA5"/>
    <w:rsid w:val="00F95ABE"/>
    <w:rsid w:val="00F9756D"/>
    <w:rsid w:val="00FA7066"/>
    <w:rsid w:val="00FB5F12"/>
    <w:rsid w:val="00FC7989"/>
    <w:rsid w:val="00FD21D7"/>
    <w:rsid w:val="00FD417F"/>
    <w:rsid w:val="00FD7B1D"/>
    <w:rsid w:val="00FE1E22"/>
    <w:rsid w:val="00FF04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4EDC"/>
    <w:pPr>
      <w:tabs>
        <w:tab w:val="left" w:pos="567"/>
        <w:tab w:val="left" w:pos="1134"/>
        <w:tab w:val="left" w:pos="1701"/>
        <w:tab w:val="left" w:pos="2268"/>
        <w:tab w:val="left" w:pos="2835"/>
      </w:tabs>
      <w:overflowPunct w:val="0"/>
      <w:autoSpaceDE w:val="0"/>
      <w:autoSpaceDN w:val="0"/>
      <w:adjustRightInd w:val="0"/>
      <w:spacing w:before="120"/>
      <w:jc w:val="both"/>
      <w:textAlignment w:val="baseline"/>
    </w:pPr>
    <w:rPr>
      <w:rFonts w:ascii="Calibri" w:hAnsi="Calibri"/>
      <w:sz w:val="30"/>
      <w:lang w:val="en-GB" w:eastAsia="en-US"/>
    </w:rPr>
  </w:style>
  <w:style w:type="paragraph" w:styleId="Heading1">
    <w:name w:val="heading 1"/>
    <w:basedOn w:val="Normal"/>
    <w:next w:val="Normal"/>
    <w:link w:val="Heading1Char"/>
    <w:qFormat/>
    <w:rsid w:val="00D64759"/>
    <w:pPr>
      <w:keepNext/>
      <w:keepLines/>
      <w:spacing w:before="480"/>
      <w:ind w:left="567" w:hanging="567"/>
      <w:outlineLvl w:val="0"/>
    </w:pPr>
    <w:rPr>
      <w:b/>
      <w:sz w:val="34"/>
    </w:rPr>
  </w:style>
  <w:style w:type="paragraph" w:styleId="Heading2">
    <w:name w:val="heading 2"/>
    <w:basedOn w:val="Heading1"/>
    <w:next w:val="Normal"/>
    <w:link w:val="Heading2Char"/>
    <w:qFormat/>
    <w:rsid w:val="00BC13B9"/>
    <w:pPr>
      <w:tabs>
        <w:tab w:val="clear" w:pos="567"/>
        <w:tab w:val="left" w:pos="737"/>
      </w:tabs>
      <w:spacing w:before="320"/>
      <w:ind w:left="737" w:hanging="737"/>
      <w:outlineLvl w:val="1"/>
    </w:pPr>
    <w:rPr>
      <w:sz w:val="32"/>
    </w:rPr>
  </w:style>
  <w:style w:type="paragraph" w:styleId="Heading3">
    <w:name w:val="heading 3"/>
    <w:basedOn w:val="Heading1"/>
    <w:next w:val="Normal"/>
    <w:link w:val="Heading3Char"/>
    <w:qFormat/>
    <w:rsid w:val="00257188"/>
    <w:pPr>
      <w:spacing w:before="200"/>
      <w:outlineLvl w:val="2"/>
    </w:pPr>
    <w:rPr>
      <w:sz w:val="24"/>
    </w:rPr>
  </w:style>
  <w:style w:type="paragraph" w:styleId="Heading4">
    <w:name w:val="heading 4"/>
    <w:basedOn w:val="Heading3"/>
    <w:next w:val="Normal"/>
    <w:link w:val="Heading4Char"/>
    <w:qFormat/>
    <w:rsid w:val="00AD566F"/>
    <w:pPr>
      <w:ind w:left="1134" w:hanging="1134"/>
      <w:outlineLvl w:val="3"/>
    </w:pPr>
  </w:style>
  <w:style w:type="paragraph" w:styleId="Heading5">
    <w:name w:val="heading 5"/>
    <w:basedOn w:val="Heading4"/>
    <w:next w:val="Normal"/>
    <w:link w:val="Heading5Char"/>
    <w:qFormat/>
    <w:rsid w:val="00AD566F"/>
    <w:pPr>
      <w:outlineLvl w:val="4"/>
    </w:pPr>
  </w:style>
  <w:style w:type="paragraph" w:styleId="Heading6">
    <w:name w:val="heading 6"/>
    <w:basedOn w:val="Heading4"/>
    <w:next w:val="Normal"/>
    <w:link w:val="Heading6Char"/>
    <w:qFormat/>
    <w:rsid w:val="00AD566F"/>
    <w:pPr>
      <w:outlineLvl w:val="5"/>
    </w:pPr>
  </w:style>
  <w:style w:type="paragraph" w:styleId="Heading7">
    <w:name w:val="heading 7"/>
    <w:basedOn w:val="Heading4"/>
    <w:next w:val="Normal"/>
    <w:link w:val="Heading7Char"/>
    <w:qFormat/>
    <w:rsid w:val="00AD566F"/>
    <w:pPr>
      <w:ind w:left="1701" w:hanging="1701"/>
      <w:outlineLvl w:val="6"/>
    </w:pPr>
  </w:style>
  <w:style w:type="paragraph" w:styleId="Heading8">
    <w:name w:val="heading 8"/>
    <w:basedOn w:val="Heading4"/>
    <w:next w:val="Normal"/>
    <w:link w:val="Heading8Char"/>
    <w:qFormat/>
    <w:rsid w:val="00AD566F"/>
    <w:pPr>
      <w:ind w:left="1701" w:hanging="1701"/>
      <w:outlineLvl w:val="7"/>
    </w:pPr>
  </w:style>
  <w:style w:type="paragraph" w:styleId="Heading9">
    <w:name w:val="heading 9"/>
    <w:basedOn w:val="Heading4"/>
    <w:next w:val="Normal"/>
    <w:link w:val="Heading9Char"/>
    <w:qFormat/>
    <w:rsid w:val="00AD566F"/>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AD566F"/>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AD566F"/>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link w:val="FooterChar"/>
    <w:rsid w:val="00AD566F"/>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link w:val="HeaderChar"/>
    <w:uiPriority w:val="99"/>
    <w:rsid w:val="00ED0C7C"/>
    <w:pPr>
      <w:tabs>
        <w:tab w:val="clear" w:pos="567"/>
        <w:tab w:val="clear" w:pos="1134"/>
        <w:tab w:val="clear" w:pos="1701"/>
        <w:tab w:val="clear" w:pos="2268"/>
        <w:tab w:val="clear" w:pos="2835"/>
      </w:tabs>
      <w:spacing w:before="0"/>
      <w:jc w:val="center"/>
    </w:pPr>
    <w:rPr>
      <w:sz w:val="22"/>
    </w:rPr>
  </w:style>
  <w:style w:type="character" w:styleId="FootnoteReference">
    <w:name w:val="footnote reference"/>
    <w:basedOn w:val="DefaultParagraphFont"/>
    <w:rsid w:val="002F5FA2"/>
    <w:rPr>
      <w:rFonts w:ascii="Calibri" w:hAnsi="Calibri"/>
      <w:position w:val="6"/>
      <w:sz w:val="16"/>
    </w:rPr>
  </w:style>
  <w:style w:type="paragraph" w:styleId="FootnoteText">
    <w:name w:val="footnote text"/>
    <w:basedOn w:val="Normal"/>
    <w:link w:val="FootnoteTextChar"/>
    <w:rsid w:val="00AD566F"/>
    <w:pPr>
      <w:keepLines/>
      <w:tabs>
        <w:tab w:val="left" w:pos="256"/>
      </w:tabs>
      <w:ind w:left="256" w:hanging="256"/>
    </w:pPr>
  </w:style>
  <w:style w:type="paragraph" w:styleId="NormalIndent">
    <w:name w:val="Normal Indent"/>
    <w:basedOn w:val="Normal"/>
    <w:rsid w:val="00AD566F"/>
    <w:pPr>
      <w:ind w:left="567"/>
    </w:pPr>
  </w:style>
  <w:style w:type="paragraph" w:customStyle="1" w:styleId="Tablelegend">
    <w:name w:val="Table_legend"/>
    <w:basedOn w:val="Tabletext"/>
    <w:rsid w:val="00AD566F"/>
    <w:pPr>
      <w:spacing w:before="120"/>
    </w:pPr>
  </w:style>
  <w:style w:type="paragraph" w:customStyle="1" w:styleId="Tabletext">
    <w:name w:val="Table_text"/>
    <w:basedOn w:val="Normal"/>
    <w:rsid w:val="00AD566F"/>
    <w:pPr>
      <w:tabs>
        <w:tab w:val="clear" w:pos="567"/>
        <w:tab w:val="clear" w:pos="1134"/>
        <w:tab w:val="clear" w:pos="1701"/>
        <w:tab w:val="clear" w:pos="2268"/>
        <w:tab w:val="clear" w:pos="2835"/>
      </w:tabs>
      <w:spacing w:before="60" w:after="60"/>
    </w:pPr>
    <w:rPr>
      <w:sz w:val="22"/>
    </w:rPr>
  </w:style>
  <w:style w:type="paragraph" w:customStyle="1" w:styleId="Tabletitle">
    <w:name w:val="Table_title"/>
    <w:basedOn w:val="TableNo"/>
    <w:next w:val="Tabletext"/>
    <w:rsid w:val="00AD566F"/>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AD566F"/>
    <w:pPr>
      <w:keepNext/>
      <w:spacing w:before="560" w:after="120"/>
      <w:jc w:val="center"/>
    </w:pPr>
    <w:rPr>
      <w:caps/>
    </w:rPr>
  </w:style>
  <w:style w:type="paragraph" w:customStyle="1" w:styleId="enumlev1">
    <w:name w:val="enumlev1"/>
    <w:basedOn w:val="Normal"/>
    <w:rsid w:val="00AD566F"/>
    <w:pPr>
      <w:spacing w:before="86"/>
      <w:ind w:left="567" w:hanging="567"/>
    </w:pPr>
  </w:style>
  <w:style w:type="paragraph" w:customStyle="1" w:styleId="enumlev2">
    <w:name w:val="enumlev2"/>
    <w:basedOn w:val="enumlev1"/>
    <w:rsid w:val="00AD566F"/>
    <w:pPr>
      <w:ind w:left="1134"/>
    </w:pPr>
  </w:style>
  <w:style w:type="paragraph" w:customStyle="1" w:styleId="enumlev3">
    <w:name w:val="enumlev3"/>
    <w:basedOn w:val="enumlev2"/>
    <w:rsid w:val="00AD566F"/>
    <w:pPr>
      <w:ind w:left="1701"/>
    </w:pPr>
  </w:style>
  <w:style w:type="paragraph" w:customStyle="1" w:styleId="Tablehead">
    <w:name w:val="Table_head"/>
    <w:basedOn w:val="Tabletext"/>
    <w:rsid w:val="00AD566F"/>
    <w:pPr>
      <w:spacing w:before="120" w:after="120"/>
      <w:jc w:val="center"/>
    </w:pPr>
    <w:rPr>
      <w:b/>
    </w:rPr>
  </w:style>
  <w:style w:type="paragraph" w:customStyle="1" w:styleId="Normalaftertitle">
    <w:name w:val="Normal after title"/>
    <w:basedOn w:val="Normal"/>
    <w:next w:val="Normal"/>
    <w:rsid w:val="00AD566F"/>
    <w:pPr>
      <w:spacing w:before="240"/>
    </w:pPr>
  </w:style>
  <w:style w:type="paragraph" w:customStyle="1" w:styleId="AnnexNo">
    <w:name w:val="Annex_No"/>
    <w:basedOn w:val="Normal"/>
    <w:next w:val="Annexref"/>
    <w:rsid w:val="00257188"/>
    <w:pPr>
      <w:spacing w:before="720"/>
      <w:jc w:val="center"/>
    </w:pPr>
    <w:rPr>
      <w:caps/>
      <w:sz w:val="28"/>
    </w:rPr>
  </w:style>
  <w:style w:type="paragraph" w:customStyle="1" w:styleId="Annexref">
    <w:name w:val="Annex_ref"/>
    <w:basedOn w:val="Normal"/>
    <w:next w:val="Annextitle"/>
    <w:rsid w:val="00AD566F"/>
    <w:pPr>
      <w:jc w:val="center"/>
    </w:pPr>
  </w:style>
  <w:style w:type="paragraph" w:customStyle="1" w:styleId="Annextitle">
    <w:name w:val="Annex_title"/>
    <w:basedOn w:val="Normal"/>
    <w:next w:val="Normal"/>
    <w:rsid w:val="00257188"/>
    <w:pPr>
      <w:spacing w:before="240" w:after="240"/>
      <w:jc w:val="center"/>
    </w:pPr>
    <w:rPr>
      <w:b/>
      <w:sz w:val="28"/>
    </w:rPr>
  </w:style>
  <w:style w:type="paragraph" w:customStyle="1" w:styleId="AppendixNo">
    <w:name w:val="Appendix_No"/>
    <w:basedOn w:val="AnnexNo"/>
    <w:next w:val="Appendixref"/>
    <w:rsid w:val="00AD566F"/>
  </w:style>
  <w:style w:type="paragraph" w:customStyle="1" w:styleId="Appendixref">
    <w:name w:val="Appendix_ref"/>
    <w:basedOn w:val="Annexref"/>
    <w:next w:val="Appendixtitle"/>
    <w:rsid w:val="00AD566F"/>
  </w:style>
  <w:style w:type="paragraph" w:customStyle="1" w:styleId="Appendixtitle">
    <w:name w:val="Appendix_title"/>
    <w:basedOn w:val="Annextitle"/>
    <w:next w:val="Normal"/>
    <w:rsid w:val="00AD566F"/>
  </w:style>
  <w:style w:type="paragraph" w:customStyle="1" w:styleId="Reftitle">
    <w:name w:val="Ref_title"/>
    <w:basedOn w:val="Normal"/>
    <w:next w:val="Reftext"/>
    <w:rsid w:val="00257188"/>
    <w:pPr>
      <w:spacing w:before="480"/>
      <w:jc w:val="center"/>
    </w:pPr>
    <w:rPr>
      <w:caps/>
      <w:sz w:val="28"/>
    </w:rPr>
  </w:style>
  <w:style w:type="paragraph" w:customStyle="1" w:styleId="Reftext">
    <w:name w:val="Ref_text"/>
    <w:basedOn w:val="Normal"/>
    <w:rsid w:val="00AD566F"/>
    <w:pPr>
      <w:ind w:left="567" w:hanging="567"/>
    </w:pPr>
  </w:style>
  <w:style w:type="paragraph" w:customStyle="1" w:styleId="Rectitle">
    <w:name w:val="Rec_title"/>
    <w:basedOn w:val="Normal"/>
    <w:next w:val="Heading1"/>
    <w:rsid w:val="002F5FA2"/>
    <w:pPr>
      <w:spacing w:before="240"/>
      <w:jc w:val="center"/>
    </w:pPr>
    <w:rPr>
      <w:b/>
      <w:sz w:val="28"/>
    </w:rPr>
  </w:style>
  <w:style w:type="paragraph" w:customStyle="1" w:styleId="Call">
    <w:name w:val="Call"/>
    <w:basedOn w:val="Normal"/>
    <w:next w:val="Normal"/>
    <w:rsid w:val="00AD566F"/>
    <w:pPr>
      <w:keepNext/>
      <w:keepLines/>
      <w:tabs>
        <w:tab w:val="clear" w:pos="1134"/>
        <w:tab w:val="clear" w:pos="1701"/>
        <w:tab w:val="clear" w:pos="2268"/>
        <w:tab w:val="clear" w:pos="2835"/>
      </w:tabs>
      <w:spacing w:before="160"/>
      <w:ind w:left="567"/>
    </w:pPr>
    <w:rPr>
      <w:i/>
    </w:rPr>
  </w:style>
  <w:style w:type="paragraph" w:customStyle="1" w:styleId="RecNo">
    <w:name w:val="Rec_No"/>
    <w:basedOn w:val="Normal"/>
    <w:next w:val="Rectitle"/>
    <w:rsid w:val="00257188"/>
    <w:pPr>
      <w:spacing w:before="720"/>
      <w:jc w:val="center"/>
    </w:pPr>
    <w:rPr>
      <w:caps/>
      <w:sz w:val="28"/>
    </w:rPr>
  </w:style>
  <w:style w:type="paragraph" w:customStyle="1" w:styleId="toc0">
    <w:name w:val="toc 0"/>
    <w:basedOn w:val="Normal"/>
    <w:next w:val="TOC1"/>
    <w:rsid w:val="00AD566F"/>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257188"/>
    <w:pPr>
      <w:tabs>
        <w:tab w:val="clear" w:pos="567"/>
        <w:tab w:val="clear" w:pos="1134"/>
        <w:tab w:val="clear" w:pos="1701"/>
        <w:tab w:val="clear" w:pos="2268"/>
        <w:tab w:val="clear" w:pos="2835"/>
      </w:tabs>
      <w:spacing w:before="600"/>
      <w:jc w:val="center"/>
    </w:pPr>
    <w:rPr>
      <w:caps/>
      <w:sz w:val="28"/>
    </w:rPr>
  </w:style>
  <w:style w:type="paragraph" w:customStyle="1" w:styleId="Note">
    <w:name w:val="Note"/>
    <w:basedOn w:val="Normal"/>
    <w:rsid w:val="00AD566F"/>
    <w:pPr>
      <w:tabs>
        <w:tab w:val="clear" w:pos="567"/>
        <w:tab w:val="left" w:pos="851"/>
      </w:tabs>
    </w:pPr>
  </w:style>
  <w:style w:type="paragraph" w:customStyle="1" w:styleId="MinusFootnote">
    <w:name w:val="MinusFootnote"/>
    <w:basedOn w:val="Normal"/>
    <w:rsid w:val="00AD566F"/>
    <w:pPr>
      <w:ind w:left="-1701" w:hanging="284"/>
    </w:pPr>
  </w:style>
  <w:style w:type="paragraph" w:customStyle="1" w:styleId="Title3">
    <w:name w:val="Title 3"/>
    <w:basedOn w:val="Title2"/>
    <w:next w:val="Normalaftertitle"/>
    <w:rsid w:val="00AD566F"/>
    <w:rPr>
      <w:caps w:val="0"/>
    </w:rPr>
  </w:style>
  <w:style w:type="paragraph" w:customStyle="1" w:styleId="Title2">
    <w:name w:val="Title 2"/>
    <w:basedOn w:val="Source"/>
    <w:next w:val="Title3"/>
    <w:rsid w:val="00AD566F"/>
    <w:pPr>
      <w:spacing w:before="240"/>
    </w:pPr>
    <w:rPr>
      <w:b w:val="0"/>
      <w:caps/>
    </w:rPr>
  </w:style>
  <w:style w:type="paragraph" w:customStyle="1" w:styleId="Source">
    <w:name w:val="Source"/>
    <w:basedOn w:val="Normal"/>
    <w:next w:val="Title1"/>
    <w:autoRedefine/>
    <w:rsid w:val="00E553B9"/>
    <w:pPr>
      <w:spacing w:before="840"/>
      <w:jc w:val="center"/>
    </w:pPr>
    <w:rPr>
      <w:b/>
      <w:sz w:val="28"/>
    </w:rPr>
  </w:style>
  <w:style w:type="paragraph" w:customStyle="1" w:styleId="Title1">
    <w:name w:val="Title 1"/>
    <w:basedOn w:val="Source"/>
    <w:next w:val="Title2"/>
    <w:rsid w:val="00AD566F"/>
    <w:pPr>
      <w:spacing w:before="240"/>
    </w:pPr>
    <w:rPr>
      <w:b w:val="0"/>
      <w:caps/>
    </w:rPr>
  </w:style>
  <w:style w:type="paragraph" w:customStyle="1" w:styleId="ArtNo">
    <w:name w:val="Art_No"/>
    <w:basedOn w:val="Normal"/>
    <w:next w:val="Arttitle"/>
    <w:rsid w:val="00257188"/>
    <w:pPr>
      <w:tabs>
        <w:tab w:val="clear" w:pos="567"/>
        <w:tab w:val="clear" w:pos="1134"/>
        <w:tab w:val="clear" w:pos="1701"/>
        <w:tab w:val="clear" w:pos="2268"/>
        <w:tab w:val="clear" w:pos="2835"/>
      </w:tabs>
      <w:spacing w:before="600"/>
      <w:jc w:val="center"/>
    </w:pPr>
    <w:rPr>
      <w:caps/>
      <w:sz w:val="28"/>
    </w:rPr>
  </w:style>
  <w:style w:type="paragraph" w:customStyle="1" w:styleId="Arttitle">
    <w:name w:val="Art_title"/>
    <w:basedOn w:val="Normal"/>
    <w:next w:val="Normal"/>
    <w:rsid w:val="00257188"/>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296C2F"/>
    <w:rPr>
      <w:sz w:val="38"/>
    </w:rPr>
  </w:style>
  <w:style w:type="paragraph" w:customStyle="1" w:styleId="Chaptitle">
    <w:name w:val="Chap_title"/>
    <w:basedOn w:val="Arttitle"/>
    <w:next w:val="Normal"/>
    <w:rsid w:val="00296C2F"/>
    <w:rPr>
      <w:sz w:val="38"/>
    </w:rPr>
  </w:style>
  <w:style w:type="paragraph" w:customStyle="1" w:styleId="Reasons">
    <w:name w:val="Reasons"/>
    <w:basedOn w:val="Normal"/>
    <w:rsid w:val="00AD566F"/>
  </w:style>
  <w:style w:type="paragraph" w:customStyle="1" w:styleId="ResNo">
    <w:name w:val="Res_No"/>
    <w:basedOn w:val="AnnexNo"/>
    <w:next w:val="Restitle"/>
    <w:rsid w:val="00AD566F"/>
  </w:style>
  <w:style w:type="paragraph" w:customStyle="1" w:styleId="Restitle">
    <w:name w:val="Res_title"/>
    <w:basedOn w:val="Annextitle"/>
    <w:next w:val="Normal"/>
    <w:rsid w:val="002F5FA2"/>
  </w:style>
  <w:style w:type="paragraph" w:customStyle="1" w:styleId="AnnexNoS2">
    <w:name w:val="Annex_No_S2"/>
    <w:basedOn w:val="AnnexNo"/>
    <w:next w:val="AnnexrefS2"/>
    <w:rsid w:val="00257188"/>
    <w:pPr>
      <w:tabs>
        <w:tab w:val="clear" w:pos="567"/>
        <w:tab w:val="clear" w:pos="1134"/>
        <w:tab w:val="clear" w:pos="1701"/>
        <w:tab w:val="clear" w:pos="2268"/>
        <w:tab w:val="clear" w:pos="2835"/>
        <w:tab w:val="left" w:pos="851"/>
      </w:tabs>
      <w:jc w:val="left"/>
    </w:pPr>
    <w:rPr>
      <w:b/>
      <w:sz w:val="24"/>
    </w:rPr>
  </w:style>
  <w:style w:type="paragraph" w:customStyle="1" w:styleId="Section1">
    <w:name w:val="Section 1"/>
    <w:basedOn w:val="ChapNo"/>
    <w:next w:val="Normal"/>
    <w:rsid w:val="00AD566F"/>
    <w:rPr>
      <w:caps w:val="0"/>
    </w:rPr>
  </w:style>
  <w:style w:type="paragraph" w:customStyle="1" w:styleId="AnnexrefS2">
    <w:name w:val="Annex_ref_S2"/>
    <w:basedOn w:val="Anne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Section2">
    <w:name w:val="Section 2"/>
    <w:basedOn w:val="Section1"/>
    <w:next w:val="Normal"/>
    <w:rsid w:val="00AD566F"/>
    <w:pPr>
      <w:spacing w:before="240"/>
    </w:pPr>
    <w:rPr>
      <w:b/>
      <w:i/>
    </w:rPr>
  </w:style>
  <w:style w:type="paragraph" w:customStyle="1" w:styleId="AnnextitleS2">
    <w:name w:val="Annex_title_S2"/>
    <w:basedOn w:val="Anne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ppendixNoS2">
    <w:name w:val="Appendix_No_S2"/>
    <w:basedOn w:val="AppendixNo"/>
    <w:next w:val="AppendixrefS2"/>
    <w:rsid w:val="00257188"/>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257188"/>
    <w:pPr>
      <w:tabs>
        <w:tab w:val="left" w:pos="851"/>
      </w:tabs>
      <w:jc w:val="left"/>
    </w:pPr>
    <w:rPr>
      <w:b/>
      <w:sz w:val="24"/>
    </w:rPr>
  </w:style>
  <w:style w:type="paragraph" w:customStyle="1" w:styleId="ArttitleS2">
    <w:name w:val="Art_title_S2"/>
    <w:basedOn w:val="Arttitle"/>
    <w:next w:val="NormalS2"/>
    <w:rsid w:val="00257188"/>
    <w:pPr>
      <w:tabs>
        <w:tab w:val="left" w:pos="851"/>
      </w:tabs>
      <w:jc w:val="left"/>
    </w:pPr>
    <w:rPr>
      <w:sz w:val="24"/>
    </w:rPr>
  </w:style>
  <w:style w:type="paragraph" w:customStyle="1" w:styleId="ChapNoS2">
    <w:name w:val="Chap_No_S2"/>
    <w:basedOn w:val="ChapNo"/>
    <w:next w:val="ChaptitleS2"/>
    <w:rsid w:val="002F5FA2"/>
    <w:pPr>
      <w:tabs>
        <w:tab w:val="left" w:pos="851"/>
      </w:tabs>
      <w:jc w:val="left"/>
    </w:pPr>
    <w:rPr>
      <w:b/>
      <w:sz w:val="24"/>
    </w:rPr>
  </w:style>
  <w:style w:type="paragraph" w:customStyle="1" w:styleId="ChaptitleS2">
    <w:name w:val="Chap_title_S2"/>
    <w:basedOn w:val="Chaptitle"/>
    <w:next w:val="NormalS2"/>
    <w:rsid w:val="00257188"/>
    <w:pPr>
      <w:tabs>
        <w:tab w:val="left" w:pos="851"/>
      </w:tabs>
      <w:jc w:val="left"/>
    </w:pPr>
    <w:rPr>
      <w:sz w:val="24"/>
    </w:rPr>
  </w:style>
  <w:style w:type="paragraph" w:customStyle="1" w:styleId="enumlev1S2">
    <w:name w:val="enumlev1_S2"/>
    <w:basedOn w:val="enumlev1"/>
    <w:rsid w:val="00AD566F"/>
    <w:pPr>
      <w:tabs>
        <w:tab w:val="clear" w:pos="567"/>
        <w:tab w:val="clear" w:pos="1134"/>
        <w:tab w:val="clear" w:pos="1701"/>
        <w:tab w:val="clear" w:pos="2268"/>
        <w:tab w:val="clear" w:pos="2835"/>
        <w:tab w:val="left" w:pos="851"/>
      </w:tabs>
      <w:ind w:left="0" w:firstLine="0"/>
    </w:pPr>
    <w:rPr>
      <w:b/>
    </w:rPr>
  </w:style>
  <w:style w:type="paragraph" w:customStyle="1" w:styleId="enumlev2S2">
    <w:name w:val="enumlev2_S2"/>
    <w:basedOn w:val="enumlev2"/>
    <w:rsid w:val="00AD566F"/>
    <w:pPr>
      <w:tabs>
        <w:tab w:val="clear" w:pos="567"/>
        <w:tab w:val="clear" w:pos="1134"/>
        <w:tab w:val="clear" w:pos="1701"/>
        <w:tab w:val="clear" w:pos="2268"/>
        <w:tab w:val="clear" w:pos="2835"/>
        <w:tab w:val="left" w:pos="851"/>
      </w:tabs>
      <w:ind w:left="0" w:firstLine="0"/>
    </w:pPr>
    <w:rPr>
      <w:b/>
    </w:rPr>
  </w:style>
  <w:style w:type="paragraph" w:customStyle="1" w:styleId="enumlev3S2">
    <w:name w:val="enumlev3_S2"/>
    <w:basedOn w:val="enumlev3"/>
    <w:rsid w:val="00AD566F"/>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FootnoteText"/>
    <w:rsid w:val="00AD566F"/>
    <w:pPr>
      <w:tabs>
        <w:tab w:val="clear" w:pos="256"/>
        <w:tab w:val="clear" w:pos="567"/>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AD566F"/>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AD566F"/>
    <w:pPr>
      <w:tabs>
        <w:tab w:val="clear" w:pos="1134"/>
        <w:tab w:val="clear" w:pos="1701"/>
        <w:tab w:val="clear" w:pos="2268"/>
        <w:tab w:val="clear" w:pos="2835"/>
        <w:tab w:val="left" w:pos="851"/>
      </w:tabs>
    </w:pPr>
  </w:style>
  <w:style w:type="paragraph" w:customStyle="1" w:styleId="Heading3S2">
    <w:name w:val="Heading 3_S2"/>
    <w:basedOn w:val="Heading3"/>
    <w:next w:val="NormalS2"/>
    <w:rsid w:val="00AD566F"/>
    <w:pPr>
      <w:tabs>
        <w:tab w:val="clear" w:pos="567"/>
        <w:tab w:val="clear" w:pos="1134"/>
        <w:tab w:val="clear" w:pos="1701"/>
        <w:tab w:val="clear" w:pos="2268"/>
        <w:tab w:val="clear" w:pos="2835"/>
        <w:tab w:val="left" w:pos="851"/>
      </w:tabs>
    </w:pPr>
  </w:style>
  <w:style w:type="paragraph" w:customStyle="1" w:styleId="Heading4S2">
    <w:name w:val="Heading 4_S2"/>
    <w:basedOn w:val="Heading4"/>
    <w:next w:val="NormalS2"/>
    <w:rsid w:val="00AD566F"/>
    <w:pPr>
      <w:tabs>
        <w:tab w:val="clear" w:pos="567"/>
        <w:tab w:val="clear" w:pos="1134"/>
        <w:tab w:val="clear" w:pos="1701"/>
        <w:tab w:val="clear" w:pos="2268"/>
        <w:tab w:val="clear" w:pos="2835"/>
        <w:tab w:val="left" w:pos="851"/>
      </w:tabs>
    </w:pPr>
  </w:style>
  <w:style w:type="paragraph" w:customStyle="1" w:styleId="Heading5S2">
    <w:name w:val="Heading 5_S2"/>
    <w:basedOn w:val="Heading5"/>
    <w:next w:val="NormalS2"/>
    <w:rsid w:val="00AD566F"/>
    <w:pPr>
      <w:tabs>
        <w:tab w:val="clear" w:pos="567"/>
        <w:tab w:val="clear" w:pos="1134"/>
        <w:tab w:val="clear" w:pos="1701"/>
        <w:tab w:val="clear" w:pos="2268"/>
        <w:tab w:val="clear" w:pos="2835"/>
        <w:tab w:val="left" w:pos="851"/>
      </w:tabs>
    </w:pPr>
  </w:style>
  <w:style w:type="paragraph" w:customStyle="1" w:styleId="Heading6S2">
    <w:name w:val="Heading 6_S2"/>
    <w:basedOn w:val="Heading6"/>
    <w:next w:val="NormalS2"/>
    <w:rsid w:val="00AD566F"/>
    <w:pPr>
      <w:tabs>
        <w:tab w:val="clear" w:pos="567"/>
        <w:tab w:val="clear" w:pos="1134"/>
        <w:tab w:val="clear" w:pos="1701"/>
        <w:tab w:val="clear" w:pos="2268"/>
        <w:tab w:val="clear" w:pos="2835"/>
        <w:tab w:val="left" w:pos="851"/>
      </w:tabs>
    </w:pPr>
  </w:style>
  <w:style w:type="paragraph" w:customStyle="1" w:styleId="Heading7S2">
    <w:name w:val="Heading 7_S2"/>
    <w:basedOn w:val="Heading7"/>
    <w:next w:val="NormalS2"/>
    <w:rsid w:val="00AD566F"/>
    <w:pPr>
      <w:tabs>
        <w:tab w:val="clear" w:pos="567"/>
        <w:tab w:val="clear" w:pos="1134"/>
        <w:tab w:val="clear" w:pos="1701"/>
        <w:tab w:val="clear" w:pos="2268"/>
        <w:tab w:val="clear" w:pos="2835"/>
        <w:tab w:val="left" w:pos="851"/>
      </w:tabs>
    </w:pPr>
  </w:style>
  <w:style w:type="paragraph" w:customStyle="1" w:styleId="Heading8S2">
    <w:name w:val="Heading 8_S2"/>
    <w:basedOn w:val="Heading8"/>
    <w:next w:val="NormalS2"/>
    <w:rsid w:val="00AD566F"/>
    <w:pPr>
      <w:tabs>
        <w:tab w:val="clear" w:pos="567"/>
        <w:tab w:val="clear" w:pos="1134"/>
        <w:tab w:val="clear" w:pos="1701"/>
        <w:tab w:val="clear" w:pos="2268"/>
        <w:tab w:val="clear" w:pos="2835"/>
        <w:tab w:val="left" w:pos="851"/>
      </w:tabs>
    </w:pPr>
  </w:style>
  <w:style w:type="paragraph" w:customStyle="1" w:styleId="Heading9S2">
    <w:name w:val="Heading 9_S2"/>
    <w:basedOn w:val="Heading9"/>
    <w:next w:val="NormalS2"/>
    <w:rsid w:val="00AD566F"/>
    <w:pPr>
      <w:tabs>
        <w:tab w:val="clear" w:pos="567"/>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AD566F"/>
    <w:pPr>
      <w:keepNext/>
      <w:keepLines/>
      <w:tabs>
        <w:tab w:val="clear" w:pos="567"/>
        <w:tab w:val="clear" w:pos="1134"/>
        <w:tab w:val="clear" w:pos="1701"/>
        <w:tab w:val="clear" w:pos="2268"/>
        <w:tab w:val="clear" w:pos="2835"/>
        <w:tab w:val="left" w:pos="851"/>
      </w:tabs>
    </w:pPr>
    <w:rPr>
      <w:b/>
    </w:rPr>
  </w:style>
  <w:style w:type="paragraph" w:customStyle="1" w:styleId="NormalIndentS2">
    <w:name w:val="Normal Indent_S2"/>
    <w:basedOn w:val="NormalIndent"/>
    <w:rsid w:val="00AD566F"/>
    <w:pPr>
      <w:tabs>
        <w:tab w:val="clear" w:pos="567"/>
        <w:tab w:val="clear" w:pos="1134"/>
        <w:tab w:val="clear" w:pos="1701"/>
        <w:tab w:val="clear" w:pos="2268"/>
        <w:tab w:val="clear" w:pos="2835"/>
        <w:tab w:val="left" w:pos="851"/>
      </w:tabs>
      <w:ind w:left="0"/>
    </w:pPr>
    <w:rPr>
      <w:b/>
    </w:rPr>
  </w:style>
  <w:style w:type="paragraph" w:customStyle="1" w:styleId="NormalS2">
    <w:name w:val="Normal_S2"/>
    <w:basedOn w:val="Normal"/>
    <w:rsid w:val="00AD566F"/>
    <w:pPr>
      <w:tabs>
        <w:tab w:val="clear" w:pos="567"/>
        <w:tab w:val="clear" w:pos="1134"/>
        <w:tab w:val="clear" w:pos="1701"/>
        <w:tab w:val="clear" w:pos="2268"/>
        <w:tab w:val="clear" w:pos="2835"/>
        <w:tab w:val="left" w:pos="851"/>
      </w:tabs>
    </w:pPr>
    <w:rPr>
      <w:b/>
    </w:rPr>
  </w:style>
  <w:style w:type="paragraph" w:customStyle="1" w:styleId="ReasonsS2">
    <w:name w:val="Reasons_S2"/>
    <w:basedOn w:val="Reasons"/>
    <w:rsid w:val="00AD566F"/>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AD566F"/>
    <w:pPr>
      <w:tabs>
        <w:tab w:val="clear" w:pos="567"/>
        <w:tab w:val="clear" w:pos="1134"/>
        <w:tab w:val="clear" w:pos="1701"/>
        <w:tab w:val="clear" w:pos="2268"/>
        <w:tab w:val="clear" w:pos="2835"/>
        <w:tab w:val="left" w:pos="851"/>
      </w:tabs>
      <w:jc w:val="left"/>
    </w:pPr>
    <w:rPr>
      <w:caps/>
    </w:rPr>
  </w:style>
  <w:style w:type="paragraph" w:customStyle="1" w:styleId="ReftextS2">
    <w:name w:val="Ref_text_S2"/>
    <w:basedOn w:val="Reftext"/>
    <w:rsid w:val="00AD566F"/>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257188"/>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2F5FA2"/>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257188"/>
    <w:pPr>
      <w:tabs>
        <w:tab w:val="left" w:pos="851"/>
      </w:tabs>
      <w:jc w:val="left"/>
    </w:pPr>
    <w:rPr>
      <w:caps/>
      <w:sz w:val="24"/>
    </w:rPr>
  </w:style>
  <w:style w:type="paragraph" w:customStyle="1" w:styleId="Section2S2">
    <w:name w:val="Section 2_S2"/>
    <w:basedOn w:val="Section2"/>
    <w:next w:val="NormalS2"/>
    <w:rsid w:val="002F5FA2"/>
    <w:pPr>
      <w:tabs>
        <w:tab w:val="left" w:pos="851"/>
      </w:tabs>
      <w:jc w:val="left"/>
    </w:pPr>
    <w:rPr>
      <w:sz w:val="24"/>
    </w:rPr>
  </w:style>
  <w:style w:type="paragraph" w:customStyle="1" w:styleId="TableNoS2">
    <w:name w:val="Table_No_S2"/>
    <w:basedOn w:val="TableNo"/>
    <w:next w:val="TabletitleS2"/>
    <w:rsid w:val="00AD566F"/>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AD566F"/>
    <w:pPr>
      <w:tabs>
        <w:tab w:val="left" w:pos="851"/>
      </w:tabs>
      <w:spacing w:after="0"/>
    </w:pPr>
    <w:rPr>
      <w:b/>
    </w:rPr>
  </w:style>
  <w:style w:type="paragraph" w:customStyle="1" w:styleId="TabletextS2">
    <w:name w:val="Table_text_S2"/>
    <w:basedOn w:val="Tabletext"/>
    <w:rsid w:val="00AD566F"/>
    <w:pPr>
      <w:tabs>
        <w:tab w:val="left" w:pos="851"/>
      </w:tabs>
    </w:pPr>
    <w:rPr>
      <w:b/>
    </w:rPr>
  </w:style>
  <w:style w:type="paragraph" w:customStyle="1" w:styleId="TabletitleS2">
    <w:name w:val="Table_title_S2"/>
    <w:basedOn w:val="Tabletitle"/>
    <w:next w:val="TabletextS2"/>
    <w:rsid w:val="00AD566F"/>
    <w:pPr>
      <w:keepNext w:val="0"/>
      <w:tabs>
        <w:tab w:val="clear" w:pos="2948"/>
        <w:tab w:val="clear" w:pos="4082"/>
        <w:tab w:val="left" w:pos="851"/>
      </w:tabs>
      <w:jc w:val="left"/>
    </w:pPr>
  </w:style>
  <w:style w:type="paragraph" w:customStyle="1" w:styleId="FooterS2">
    <w:name w:val="Footer_S2"/>
    <w:basedOn w:val="Footer"/>
    <w:rsid w:val="00AD566F"/>
    <w:pPr>
      <w:tabs>
        <w:tab w:val="clear" w:pos="5954"/>
        <w:tab w:val="clear" w:pos="9639"/>
        <w:tab w:val="left" w:pos="3686"/>
        <w:tab w:val="right" w:pos="7655"/>
      </w:tabs>
      <w:ind w:left="-1985"/>
    </w:pPr>
  </w:style>
  <w:style w:type="paragraph" w:customStyle="1" w:styleId="HeaderS2">
    <w:name w:val="Header_S2"/>
    <w:basedOn w:val="Normal"/>
    <w:rsid w:val="00AD566F"/>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AD566F"/>
    <w:pPr>
      <w:tabs>
        <w:tab w:val="clear" w:pos="567"/>
        <w:tab w:val="clear" w:pos="1134"/>
        <w:tab w:val="clear" w:pos="1701"/>
        <w:tab w:val="clear" w:pos="2268"/>
        <w:tab w:val="clear" w:pos="2835"/>
      </w:tabs>
      <w:spacing w:before="480"/>
      <w:jc w:val="center"/>
    </w:pPr>
    <w:rPr>
      <w:b/>
    </w:rPr>
  </w:style>
  <w:style w:type="paragraph" w:customStyle="1" w:styleId="ArtheadingS2">
    <w:name w:val="Art_heading_S2"/>
    <w:basedOn w:val="Artheading"/>
    <w:next w:val="NormalaftertitleS2"/>
    <w:rsid w:val="00AD566F"/>
    <w:pPr>
      <w:tabs>
        <w:tab w:val="left" w:pos="851"/>
      </w:tabs>
      <w:jc w:val="left"/>
    </w:pPr>
  </w:style>
  <w:style w:type="paragraph" w:customStyle="1" w:styleId="NoteS2">
    <w:name w:val="Note_S2"/>
    <w:basedOn w:val="Note"/>
    <w:rsid w:val="00AD566F"/>
    <w:pPr>
      <w:tabs>
        <w:tab w:val="clear" w:pos="1134"/>
        <w:tab w:val="clear" w:pos="1701"/>
        <w:tab w:val="clear" w:pos="2268"/>
        <w:tab w:val="clear" w:pos="2835"/>
      </w:tabs>
    </w:pPr>
    <w:rPr>
      <w:b/>
    </w:rPr>
  </w:style>
  <w:style w:type="paragraph" w:customStyle="1" w:styleId="HeadingbS2">
    <w:name w:val="Headingb_S2"/>
    <w:basedOn w:val="Headingb"/>
    <w:next w:val="NormalS2"/>
    <w:rsid w:val="00AD566F"/>
    <w:pPr>
      <w:tabs>
        <w:tab w:val="clear" w:pos="567"/>
        <w:tab w:val="clear" w:pos="1134"/>
        <w:tab w:val="clear" w:pos="1701"/>
        <w:tab w:val="clear" w:pos="2268"/>
        <w:tab w:val="clear" w:pos="2835"/>
        <w:tab w:val="left" w:pos="851"/>
      </w:tabs>
    </w:pPr>
  </w:style>
  <w:style w:type="paragraph" w:customStyle="1" w:styleId="Headingb">
    <w:name w:val="Heading_b"/>
    <w:basedOn w:val="Heading3"/>
    <w:next w:val="Normal"/>
    <w:rsid w:val="00AD566F"/>
    <w:pPr>
      <w:spacing w:before="160"/>
      <w:outlineLvl w:val="0"/>
    </w:pPr>
  </w:style>
  <w:style w:type="paragraph" w:customStyle="1" w:styleId="HeadingiS2">
    <w:name w:val="Headingi_S2"/>
    <w:basedOn w:val="Headingi"/>
    <w:next w:val="NormalS2"/>
    <w:rsid w:val="00AD566F"/>
    <w:pPr>
      <w:tabs>
        <w:tab w:val="clear" w:pos="567"/>
        <w:tab w:val="clear" w:pos="1134"/>
        <w:tab w:val="clear" w:pos="1701"/>
        <w:tab w:val="clear" w:pos="2268"/>
        <w:tab w:val="clear" w:pos="2835"/>
        <w:tab w:val="left" w:pos="851"/>
      </w:tabs>
    </w:pPr>
    <w:rPr>
      <w:b/>
      <w:i w:val="0"/>
    </w:rPr>
  </w:style>
  <w:style w:type="paragraph" w:customStyle="1" w:styleId="Headingi">
    <w:name w:val="Heading_i"/>
    <w:basedOn w:val="Heading3"/>
    <w:next w:val="Normal"/>
    <w:rsid w:val="002F5FA2"/>
    <w:pPr>
      <w:spacing w:before="160"/>
      <w:outlineLvl w:val="0"/>
    </w:pPr>
    <w:rPr>
      <w:rFonts w:asciiTheme="minorHAnsi" w:hAnsiTheme="minorHAnsi"/>
      <w:b w:val="0"/>
      <w:i/>
    </w:rPr>
  </w:style>
  <w:style w:type="paragraph" w:customStyle="1" w:styleId="FirstFooter">
    <w:name w:val="FirstFooter"/>
    <w:basedOn w:val="Footer"/>
    <w:rsid w:val="00AD566F"/>
    <w:rPr>
      <w:caps w:val="0"/>
    </w:rPr>
  </w:style>
  <w:style w:type="character" w:styleId="PageNumber">
    <w:name w:val="page number"/>
    <w:basedOn w:val="DefaultParagraphFont"/>
    <w:rsid w:val="002F5FA2"/>
    <w:rPr>
      <w:rFonts w:ascii="Calibri" w:hAnsi="Calibri"/>
    </w:rPr>
  </w:style>
  <w:style w:type="character" w:styleId="Hyperlink">
    <w:name w:val="Hyperlink"/>
    <w:basedOn w:val="DefaultParagraphFont"/>
    <w:uiPriority w:val="99"/>
    <w:rsid w:val="00000AF8"/>
    <w:rPr>
      <w:rFonts w:ascii="Calibri" w:hAnsi="Calibri"/>
      <w:color w:val="0000FF"/>
      <w:u w:val="single"/>
    </w:rPr>
  </w:style>
  <w:style w:type="paragraph" w:styleId="Date">
    <w:name w:val="Date"/>
    <w:basedOn w:val="Normal"/>
    <w:link w:val="DateChar"/>
    <w:rsid w:val="00FC7989"/>
    <w:pPr>
      <w:tabs>
        <w:tab w:val="clear" w:pos="2268"/>
        <w:tab w:val="left" w:pos="1843"/>
        <w:tab w:val="left" w:pos="2269"/>
        <w:tab w:val="left" w:pos="3544"/>
        <w:tab w:val="left" w:pos="3969"/>
      </w:tabs>
      <w:spacing w:before="192" w:line="240" w:lineRule="atLeast"/>
      <w:jc w:val="center"/>
    </w:pPr>
    <w:rPr>
      <w:sz w:val="20"/>
    </w:rPr>
  </w:style>
  <w:style w:type="character" w:styleId="FollowedHyperlink">
    <w:name w:val="FollowedHyperlink"/>
    <w:basedOn w:val="DefaultParagraphFont"/>
    <w:rsid w:val="00AD566F"/>
    <w:rPr>
      <w:color w:val="800080"/>
      <w:u w:val="single"/>
    </w:rPr>
  </w:style>
  <w:style w:type="paragraph" w:customStyle="1" w:styleId="Heading1c">
    <w:name w:val="Heading 1c"/>
    <w:basedOn w:val="Heading1"/>
    <w:next w:val="Normal"/>
    <w:rsid w:val="002F5FA2"/>
    <w:pPr>
      <w:ind w:left="0" w:firstLine="0"/>
      <w:jc w:val="center"/>
      <w:outlineLvl w:val="9"/>
    </w:pPr>
  </w:style>
  <w:style w:type="paragraph" w:customStyle="1" w:styleId="Heading1cS2">
    <w:name w:val="Heading 1c_S2"/>
    <w:basedOn w:val="Heading1c"/>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Heading2i">
    <w:name w:val="Heading 2i"/>
    <w:basedOn w:val="Heading2"/>
    <w:next w:val="Normal"/>
    <w:rsid w:val="002F5FA2"/>
    <w:rPr>
      <w:b w:val="0"/>
      <w:i/>
    </w:rPr>
  </w:style>
  <w:style w:type="paragraph" w:customStyle="1" w:styleId="Heading2iS2">
    <w:name w:val="Heading 2i_S2"/>
    <w:basedOn w:val="Heading2i"/>
    <w:next w:val="NormalS2"/>
    <w:rsid w:val="00AD566F"/>
    <w:pPr>
      <w:tabs>
        <w:tab w:val="clear" w:pos="1134"/>
        <w:tab w:val="clear" w:pos="1701"/>
        <w:tab w:val="clear" w:pos="2268"/>
        <w:tab w:val="clear" w:pos="2835"/>
        <w:tab w:val="left" w:pos="851"/>
      </w:tabs>
    </w:pPr>
    <w:rPr>
      <w:b/>
      <w:i w:val="0"/>
    </w:rPr>
  </w:style>
  <w:style w:type="paragraph" w:customStyle="1" w:styleId="firstfooter0">
    <w:name w:val="firstfooter"/>
    <w:basedOn w:val="Normal"/>
    <w:rsid w:val="00DE4CC2"/>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Normalpv">
    <w:name w:val="Normal pv"/>
    <w:basedOn w:val="Normal"/>
    <w:rsid w:val="00AD566F"/>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Heading1pv">
    <w:name w:val="Heading 1pv"/>
    <w:basedOn w:val="Heading1"/>
    <w:next w:val="Normalpv"/>
    <w:rsid w:val="00AD566F"/>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257188"/>
    <w:pPr>
      <w:spacing w:before="320"/>
      <w:outlineLvl w:val="1"/>
    </w:pPr>
    <w:rPr>
      <w:sz w:val="24"/>
    </w:rPr>
  </w:style>
  <w:style w:type="paragraph" w:customStyle="1" w:styleId="Heading3pv">
    <w:name w:val="Heading 3pv"/>
    <w:basedOn w:val="Heading1pv"/>
    <w:next w:val="Normalpv"/>
    <w:rsid w:val="00257188"/>
    <w:pPr>
      <w:spacing w:before="200"/>
      <w:outlineLvl w:val="2"/>
    </w:pPr>
    <w:rPr>
      <w:sz w:val="24"/>
    </w:rPr>
  </w:style>
  <w:style w:type="paragraph" w:customStyle="1" w:styleId="SpecialFooter">
    <w:name w:val="Special Footer"/>
    <w:basedOn w:val="Footer"/>
    <w:rsid w:val="007E2AD4"/>
    <w:pPr>
      <w:tabs>
        <w:tab w:val="left" w:pos="567"/>
        <w:tab w:val="left" w:pos="1134"/>
        <w:tab w:val="left" w:pos="1701"/>
        <w:tab w:val="left" w:pos="2268"/>
        <w:tab w:val="left" w:pos="2835"/>
      </w:tabs>
    </w:pPr>
    <w:rPr>
      <w:rFonts w:ascii="Times New Roman" w:hAnsi="Times New Roman"/>
      <w:caps w:val="0"/>
      <w:noProof w:val="0"/>
    </w:rPr>
  </w:style>
  <w:style w:type="paragraph" w:customStyle="1" w:styleId="NormalendS2">
    <w:name w:val="Normal_end_S2"/>
    <w:basedOn w:val="Normal"/>
    <w:qFormat/>
    <w:rsid w:val="00235A3B"/>
  </w:style>
  <w:style w:type="paragraph" w:customStyle="1" w:styleId="Dectitle">
    <w:name w:val="Dec_title"/>
    <w:basedOn w:val="Restitle"/>
    <w:next w:val="Normalaftertitle"/>
    <w:qFormat/>
    <w:rsid w:val="00142F28"/>
  </w:style>
  <w:style w:type="paragraph" w:customStyle="1" w:styleId="DecNo">
    <w:name w:val="Dec_No"/>
    <w:basedOn w:val="ResNo"/>
    <w:next w:val="Dectitle"/>
    <w:qFormat/>
    <w:rsid w:val="00142F28"/>
  </w:style>
  <w:style w:type="paragraph" w:customStyle="1" w:styleId="DectitleS2">
    <w:name w:val="Dec_title_S2"/>
    <w:basedOn w:val="RestitleS2"/>
    <w:next w:val="Normal"/>
    <w:qFormat/>
    <w:rsid w:val="006F565E"/>
  </w:style>
  <w:style w:type="paragraph" w:customStyle="1" w:styleId="DecNoS2">
    <w:name w:val="Dec_No_S2"/>
    <w:basedOn w:val="ResNoS2"/>
    <w:next w:val="DectitleS2"/>
    <w:qFormat/>
    <w:rsid w:val="006F565E"/>
  </w:style>
  <w:style w:type="paragraph" w:customStyle="1" w:styleId="Sectiontitle">
    <w:name w:val="Section_title"/>
    <w:basedOn w:val="Arttitle"/>
    <w:next w:val="Normalaftertitle"/>
    <w:qFormat/>
    <w:rsid w:val="007140CF"/>
  </w:style>
  <w:style w:type="paragraph" w:customStyle="1" w:styleId="SectionNo">
    <w:name w:val="Section_No"/>
    <w:basedOn w:val="ArtNo"/>
    <w:next w:val="Sectiontitle"/>
    <w:qFormat/>
    <w:rsid w:val="007140CF"/>
  </w:style>
  <w:style w:type="paragraph" w:customStyle="1" w:styleId="SectiontitleS2">
    <w:name w:val="Section_title_S2"/>
    <w:basedOn w:val="ArttitleS2"/>
    <w:next w:val="Normal"/>
    <w:qFormat/>
    <w:rsid w:val="007140CF"/>
  </w:style>
  <w:style w:type="paragraph" w:customStyle="1" w:styleId="SectionNoS2">
    <w:name w:val="Section_No_S2"/>
    <w:basedOn w:val="ArtNoS2"/>
    <w:next w:val="SectiontitleS2"/>
    <w:qFormat/>
    <w:rsid w:val="007140CF"/>
  </w:style>
  <w:style w:type="paragraph" w:customStyle="1" w:styleId="Proposal">
    <w:name w:val="Proposal"/>
    <w:basedOn w:val="Normal"/>
    <w:next w:val="Normal"/>
    <w:rsid w:val="00A808E1"/>
    <w:pPr>
      <w:keepNext/>
      <w:tabs>
        <w:tab w:val="clear" w:pos="567"/>
        <w:tab w:val="clear" w:pos="1701"/>
        <w:tab w:val="clear" w:pos="2835"/>
        <w:tab w:val="left" w:pos="1871"/>
      </w:tabs>
      <w:spacing w:before="240"/>
    </w:pPr>
    <w:rPr>
      <w:rFonts w:asciiTheme="minorHAnsi" w:hAnsi="Times New Roman Bold"/>
      <w:b/>
    </w:rPr>
  </w:style>
  <w:style w:type="paragraph" w:customStyle="1" w:styleId="Agendaitem">
    <w:name w:val="Agenda_item"/>
    <w:basedOn w:val="Normal"/>
    <w:next w:val="Normal"/>
    <w:qFormat/>
    <w:rsid w:val="001A16ED"/>
    <w:pPr>
      <w:tabs>
        <w:tab w:val="clear" w:pos="567"/>
        <w:tab w:val="clear" w:pos="1134"/>
        <w:tab w:val="clear" w:pos="1701"/>
        <w:tab w:val="clear" w:pos="2268"/>
        <w:tab w:val="clear" w:pos="2835"/>
      </w:tabs>
      <w:overflowPunct/>
      <w:autoSpaceDE/>
      <w:autoSpaceDN/>
      <w:adjustRightInd/>
      <w:spacing w:before="240" w:after="200" w:line="276" w:lineRule="auto"/>
      <w:jc w:val="center"/>
      <w:textAlignment w:val="auto"/>
    </w:pPr>
    <w:rPr>
      <w:rFonts w:asciiTheme="minorHAnsi" w:eastAsiaTheme="minorEastAsia" w:hAnsiTheme="minorHAnsi" w:cstheme="minorBidi"/>
      <w:sz w:val="28"/>
      <w:szCs w:val="22"/>
      <w:lang w:val="es-ES_tradnl" w:eastAsia="zh-CN"/>
    </w:rPr>
  </w:style>
  <w:style w:type="paragraph" w:customStyle="1" w:styleId="Committee">
    <w:name w:val="Committee"/>
    <w:basedOn w:val="Normal"/>
    <w:qFormat/>
    <w:rsid w:val="00FC7989"/>
    <w:pPr>
      <w:tabs>
        <w:tab w:val="clear" w:pos="567"/>
        <w:tab w:val="clear" w:pos="1134"/>
        <w:tab w:val="clear" w:pos="1701"/>
        <w:tab w:val="clear" w:pos="2268"/>
        <w:tab w:val="clear" w:pos="2835"/>
        <w:tab w:val="left" w:pos="851"/>
      </w:tabs>
      <w:overflowPunct/>
      <w:autoSpaceDE/>
      <w:autoSpaceDN/>
      <w:adjustRightInd/>
      <w:spacing w:before="0" w:after="200" w:line="240" w:lineRule="atLeast"/>
      <w:textAlignment w:val="auto"/>
    </w:pPr>
    <w:rPr>
      <w:rFonts w:asciiTheme="minorHAnsi" w:eastAsiaTheme="minorEastAsia" w:hAnsiTheme="minorHAnsi" w:cstheme="minorHAnsi"/>
      <w:b/>
      <w:sz w:val="22"/>
      <w:szCs w:val="24"/>
      <w:lang w:val="en-US" w:eastAsia="zh-CN"/>
    </w:rPr>
  </w:style>
  <w:style w:type="character" w:customStyle="1" w:styleId="HeaderChar">
    <w:name w:val="Header Char"/>
    <w:basedOn w:val="DefaultParagraphFont"/>
    <w:link w:val="Header"/>
    <w:uiPriority w:val="99"/>
    <w:rsid w:val="00ED0C7C"/>
    <w:rPr>
      <w:rFonts w:ascii="Calibri" w:hAnsi="Calibri"/>
      <w:sz w:val="22"/>
      <w:lang w:val="en-GB" w:eastAsia="en-US"/>
    </w:rPr>
  </w:style>
  <w:style w:type="paragraph" w:styleId="BalloonText">
    <w:name w:val="Balloon Text"/>
    <w:basedOn w:val="Normal"/>
    <w:link w:val="BalloonTextChar"/>
    <w:semiHidden/>
    <w:unhideWhenUsed/>
    <w:rsid w:val="00A808E1"/>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A808E1"/>
    <w:rPr>
      <w:rFonts w:ascii="Tahoma" w:hAnsi="Tahoma" w:cs="Tahoma"/>
      <w:sz w:val="16"/>
      <w:szCs w:val="16"/>
      <w:lang w:val="en-GB" w:eastAsia="en-US"/>
    </w:rPr>
  </w:style>
  <w:style w:type="paragraph" w:customStyle="1" w:styleId="VolumeTitle">
    <w:name w:val="VolumeTitle"/>
    <w:basedOn w:val="Normal"/>
    <w:next w:val="Normal"/>
    <w:rsid w:val="00296C2F"/>
    <w:pPr>
      <w:tabs>
        <w:tab w:val="clear" w:pos="567"/>
        <w:tab w:val="clear" w:pos="1134"/>
        <w:tab w:val="clear" w:pos="1701"/>
        <w:tab w:val="clear" w:pos="2268"/>
        <w:tab w:val="clear" w:pos="2835"/>
      </w:tabs>
      <w:overflowPunct/>
      <w:autoSpaceDE/>
      <w:autoSpaceDN/>
      <w:adjustRightInd/>
      <w:spacing w:before="240" w:after="240" w:line="276" w:lineRule="auto"/>
      <w:jc w:val="center"/>
      <w:textAlignment w:val="auto"/>
    </w:pPr>
    <w:rPr>
      <w:rFonts w:asciiTheme="minorHAnsi" w:eastAsiaTheme="minorEastAsia" w:hAnsiTheme="minorHAnsi" w:cstheme="minorBidi"/>
      <w:b/>
      <w:bCs/>
      <w:sz w:val="40"/>
      <w:szCs w:val="32"/>
      <w:lang w:val="en-US" w:eastAsia="zh-CN"/>
    </w:rPr>
  </w:style>
  <w:style w:type="paragraph" w:customStyle="1" w:styleId="VolumeTitleS2">
    <w:name w:val="VolumeTitle_S2"/>
    <w:basedOn w:val="VolumeTitle"/>
    <w:next w:val="Normal"/>
    <w:qFormat/>
    <w:rsid w:val="00215F12"/>
  </w:style>
  <w:style w:type="paragraph" w:customStyle="1" w:styleId="OP">
    <w:name w:val="OP"/>
    <w:basedOn w:val="Normal"/>
    <w:next w:val="Normal"/>
    <w:qFormat/>
    <w:rsid w:val="00FF04D6"/>
    <w:pPr>
      <w:pageBreakBefore/>
      <w:tabs>
        <w:tab w:val="clear" w:pos="1134"/>
        <w:tab w:val="clear" w:pos="2268"/>
        <w:tab w:val="right" w:pos="567"/>
        <w:tab w:val="left" w:pos="794"/>
        <w:tab w:val="left" w:pos="1191"/>
        <w:tab w:val="left" w:pos="1588"/>
        <w:tab w:val="left" w:pos="1985"/>
      </w:tabs>
      <w:spacing w:before="240" w:after="240" w:line="480" w:lineRule="atLeast"/>
      <w:jc w:val="center"/>
    </w:pPr>
    <w:rPr>
      <w:b/>
      <w:sz w:val="32"/>
    </w:rPr>
  </w:style>
  <w:style w:type="paragraph" w:customStyle="1" w:styleId="OPtitle">
    <w:name w:val="OP_title"/>
    <w:basedOn w:val="Normal"/>
    <w:next w:val="Normalaftertitle"/>
    <w:qFormat/>
    <w:rsid w:val="00FF04D6"/>
    <w:pPr>
      <w:jc w:val="center"/>
    </w:pPr>
    <w:rPr>
      <w:b/>
      <w:bCs/>
    </w:rPr>
  </w:style>
  <w:style w:type="character" w:customStyle="1" w:styleId="Heading1Char">
    <w:name w:val="Heading 1 Char"/>
    <w:basedOn w:val="DefaultParagraphFont"/>
    <w:link w:val="Heading1"/>
    <w:rsid w:val="00D64759"/>
    <w:rPr>
      <w:rFonts w:ascii="Calibri" w:hAnsi="Calibri"/>
      <w:b/>
      <w:sz w:val="34"/>
      <w:lang w:val="en-GB" w:eastAsia="en-US"/>
    </w:rPr>
  </w:style>
  <w:style w:type="character" w:customStyle="1" w:styleId="Heading2Char">
    <w:name w:val="Heading 2 Char"/>
    <w:basedOn w:val="DefaultParagraphFont"/>
    <w:link w:val="Heading2"/>
    <w:rsid w:val="00BC13B9"/>
    <w:rPr>
      <w:rFonts w:ascii="Calibri" w:hAnsi="Calibri"/>
      <w:b/>
      <w:sz w:val="32"/>
      <w:lang w:val="en-GB" w:eastAsia="en-US"/>
    </w:rPr>
  </w:style>
  <w:style w:type="character" w:customStyle="1" w:styleId="Heading3Char">
    <w:name w:val="Heading 3 Char"/>
    <w:basedOn w:val="DefaultParagraphFont"/>
    <w:link w:val="Heading3"/>
    <w:rsid w:val="00AA37B9"/>
    <w:rPr>
      <w:rFonts w:ascii="Calibri" w:hAnsi="Calibri"/>
      <w:b/>
      <w:sz w:val="24"/>
      <w:lang w:val="en-GB" w:eastAsia="en-US"/>
    </w:rPr>
  </w:style>
  <w:style w:type="character" w:customStyle="1" w:styleId="Heading4Char">
    <w:name w:val="Heading 4 Char"/>
    <w:basedOn w:val="DefaultParagraphFont"/>
    <w:link w:val="Heading4"/>
    <w:rsid w:val="00AA37B9"/>
    <w:rPr>
      <w:rFonts w:ascii="Calibri" w:hAnsi="Calibri"/>
      <w:b/>
      <w:sz w:val="24"/>
      <w:lang w:val="en-GB" w:eastAsia="en-US"/>
    </w:rPr>
  </w:style>
  <w:style w:type="character" w:customStyle="1" w:styleId="Heading5Char">
    <w:name w:val="Heading 5 Char"/>
    <w:basedOn w:val="DefaultParagraphFont"/>
    <w:link w:val="Heading5"/>
    <w:rsid w:val="00AA37B9"/>
    <w:rPr>
      <w:rFonts w:ascii="Calibri" w:hAnsi="Calibri"/>
      <w:b/>
      <w:sz w:val="24"/>
      <w:lang w:val="en-GB" w:eastAsia="en-US"/>
    </w:rPr>
  </w:style>
  <w:style w:type="character" w:customStyle="1" w:styleId="Heading6Char">
    <w:name w:val="Heading 6 Char"/>
    <w:basedOn w:val="DefaultParagraphFont"/>
    <w:link w:val="Heading6"/>
    <w:rsid w:val="00AA37B9"/>
    <w:rPr>
      <w:rFonts w:ascii="Calibri" w:hAnsi="Calibri"/>
      <w:b/>
      <w:sz w:val="24"/>
      <w:lang w:val="en-GB" w:eastAsia="en-US"/>
    </w:rPr>
  </w:style>
  <w:style w:type="character" w:customStyle="1" w:styleId="Heading7Char">
    <w:name w:val="Heading 7 Char"/>
    <w:basedOn w:val="DefaultParagraphFont"/>
    <w:link w:val="Heading7"/>
    <w:rsid w:val="00AA37B9"/>
    <w:rPr>
      <w:rFonts w:ascii="Calibri" w:hAnsi="Calibri"/>
      <w:b/>
      <w:sz w:val="24"/>
      <w:lang w:val="en-GB" w:eastAsia="en-US"/>
    </w:rPr>
  </w:style>
  <w:style w:type="character" w:customStyle="1" w:styleId="Heading8Char">
    <w:name w:val="Heading 8 Char"/>
    <w:basedOn w:val="DefaultParagraphFont"/>
    <w:link w:val="Heading8"/>
    <w:rsid w:val="00AA37B9"/>
    <w:rPr>
      <w:rFonts w:ascii="Calibri" w:hAnsi="Calibri"/>
      <w:b/>
      <w:sz w:val="24"/>
      <w:lang w:val="en-GB" w:eastAsia="en-US"/>
    </w:rPr>
  </w:style>
  <w:style w:type="character" w:customStyle="1" w:styleId="Heading9Char">
    <w:name w:val="Heading 9 Char"/>
    <w:basedOn w:val="DefaultParagraphFont"/>
    <w:link w:val="Heading9"/>
    <w:rsid w:val="00AA37B9"/>
    <w:rPr>
      <w:rFonts w:ascii="Calibri" w:hAnsi="Calibri"/>
      <w:b/>
      <w:sz w:val="24"/>
      <w:lang w:val="en-GB" w:eastAsia="en-US"/>
    </w:rPr>
  </w:style>
  <w:style w:type="character" w:customStyle="1" w:styleId="FooterChar">
    <w:name w:val="Footer Char"/>
    <w:basedOn w:val="DefaultParagraphFont"/>
    <w:link w:val="Footer"/>
    <w:rsid w:val="00AA37B9"/>
    <w:rPr>
      <w:rFonts w:ascii="Calibri" w:hAnsi="Calibri"/>
      <w:caps/>
      <w:noProof/>
      <w:sz w:val="16"/>
      <w:lang w:val="en-GB" w:eastAsia="en-US"/>
    </w:rPr>
  </w:style>
  <w:style w:type="character" w:customStyle="1" w:styleId="FootnoteTextChar">
    <w:name w:val="Footnote Text Char"/>
    <w:basedOn w:val="DefaultParagraphFont"/>
    <w:link w:val="FootnoteText"/>
    <w:rsid w:val="00AA37B9"/>
    <w:rPr>
      <w:rFonts w:ascii="Calibri" w:hAnsi="Calibri"/>
      <w:sz w:val="24"/>
      <w:lang w:val="en-GB" w:eastAsia="en-US"/>
    </w:rPr>
  </w:style>
  <w:style w:type="character" w:customStyle="1" w:styleId="DateChar">
    <w:name w:val="Date Char"/>
    <w:basedOn w:val="DefaultParagraphFont"/>
    <w:link w:val="Date"/>
    <w:rsid w:val="00FC7989"/>
    <w:rPr>
      <w:rFonts w:ascii="Calibri" w:hAnsi="Calibri"/>
      <w:lang w:val="en-GB" w:eastAsia="en-US"/>
    </w:rPr>
  </w:style>
  <w:style w:type="paragraph" w:customStyle="1" w:styleId="Figure">
    <w:name w:val="Figure"/>
    <w:basedOn w:val="Normal"/>
    <w:rsid w:val="00AA37B9"/>
    <w:pPr>
      <w:keepNext/>
      <w:keepLines/>
      <w:jc w:val="center"/>
    </w:pPr>
  </w:style>
  <w:style w:type="paragraph" w:customStyle="1" w:styleId="FigureLegend">
    <w:name w:val="Figure_Legend"/>
    <w:basedOn w:val="Normal"/>
    <w:next w:val="Normal"/>
    <w:rsid w:val="00AA37B9"/>
    <w:pPr>
      <w:keepNext/>
      <w:tabs>
        <w:tab w:val="clear" w:pos="2268"/>
        <w:tab w:val="left" w:pos="284"/>
        <w:tab w:val="left" w:pos="851"/>
      </w:tabs>
    </w:pPr>
    <w:rPr>
      <w:sz w:val="20"/>
    </w:rPr>
  </w:style>
  <w:style w:type="paragraph" w:customStyle="1" w:styleId="FigureTitle">
    <w:name w:val="Figure_Title"/>
    <w:basedOn w:val="Normal"/>
    <w:next w:val="Normal"/>
    <w:rsid w:val="00AA37B9"/>
    <w:pPr>
      <w:keepNext/>
      <w:tabs>
        <w:tab w:val="clear" w:pos="1134"/>
        <w:tab w:val="clear" w:pos="2268"/>
      </w:tabs>
      <w:spacing w:before="0" w:after="720"/>
      <w:jc w:val="center"/>
    </w:pPr>
    <w:rPr>
      <w:b/>
      <w:sz w:val="20"/>
    </w:rPr>
  </w:style>
  <w:style w:type="paragraph" w:customStyle="1" w:styleId="TableRef">
    <w:name w:val="Table_Ref"/>
    <w:basedOn w:val="Normal"/>
    <w:next w:val="Normal"/>
    <w:rsid w:val="00AA37B9"/>
    <w:pPr>
      <w:keepNext/>
      <w:spacing w:before="567"/>
      <w:jc w:val="center"/>
    </w:pPr>
    <w:rPr>
      <w:sz w:val="18"/>
    </w:rPr>
  </w:style>
  <w:style w:type="paragraph" w:customStyle="1" w:styleId="Equation">
    <w:name w:val="Equation"/>
    <w:basedOn w:val="Normal"/>
    <w:rsid w:val="00AA37B9"/>
    <w:pPr>
      <w:tabs>
        <w:tab w:val="clear" w:pos="2268"/>
        <w:tab w:val="center" w:pos="4678"/>
        <w:tab w:val="right" w:pos="9356"/>
      </w:tabs>
    </w:pPr>
  </w:style>
  <w:style w:type="paragraph" w:customStyle="1" w:styleId="Section10">
    <w:name w:val="Section_1"/>
    <w:basedOn w:val="Normal"/>
    <w:rsid w:val="00AA37B9"/>
    <w:pPr>
      <w:tabs>
        <w:tab w:val="clear" w:pos="1134"/>
        <w:tab w:val="clear" w:pos="2268"/>
        <w:tab w:val="center" w:pos="4678"/>
      </w:tabs>
      <w:spacing w:before="360"/>
      <w:jc w:val="center"/>
    </w:pPr>
    <w:rPr>
      <w:b/>
    </w:rPr>
  </w:style>
  <w:style w:type="paragraph" w:customStyle="1" w:styleId="TableFin">
    <w:name w:val="Table_Fin"/>
    <w:basedOn w:val="Normal"/>
    <w:rsid w:val="00AA37B9"/>
    <w:pPr>
      <w:tabs>
        <w:tab w:val="clear" w:pos="1134"/>
      </w:tabs>
      <w:spacing w:before="0"/>
    </w:pPr>
    <w:rPr>
      <w:sz w:val="12"/>
    </w:rPr>
  </w:style>
  <w:style w:type="paragraph" w:customStyle="1" w:styleId="head">
    <w:name w:val="head"/>
    <w:basedOn w:val="Normal"/>
    <w:rsid w:val="00AA37B9"/>
    <w:pPr>
      <w:spacing w:before="0"/>
    </w:pPr>
    <w:rPr>
      <w:color w:val="0000FF"/>
      <w:sz w:val="20"/>
    </w:rPr>
  </w:style>
  <w:style w:type="character" w:customStyle="1" w:styleId="href">
    <w:name w:val="href"/>
    <w:basedOn w:val="DefaultParagraphFont"/>
    <w:rsid w:val="00AA37B9"/>
    <w:rPr>
      <w:color w:val="auto"/>
    </w:rPr>
  </w:style>
  <w:style w:type="paragraph" w:customStyle="1" w:styleId="Section20">
    <w:name w:val="Section_2"/>
    <w:basedOn w:val="Section10"/>
    <w:rsid w:val="00AA37B9"/>
    <w:pPr>
      <w:jc w:val="left"/>
    </w:pPr>
    <w:rPr>
      <w:b w:val="0"/>
      <w:i/>
    </w:rPr>
  </w:style>
  <w:style w:type="paragraph" w:customStyle="1" w:styleId="Section3">
    <w:name w:val="Section_3"/>
    <w:basedOn w:val="Section10"/>
    <w:rsid w:val="00AA37B9"/>
    <w:rPr>
      <w:b w:val="0"/>
    </w:rPr>
  </w:style>
  <w:style w:type="paragraph" w:customStyle="1" w:styleId="EquationLegend">
    <w:name w:val="Equation_Legend"/>
    <w:basedOn w:val="NormalIndent"/>
    <w:rsid w:val="00AA37B9"/>
    <w:pPr>
      <w:tabs>
        <w:tab w:val="clear" w:pos="567"/>
        <w:tab w:val="clear" w:pos="1701"/>
        <w:tab w:val="clear" w:pos="2835"/>
        <w:tab w:val="left" w:pos="1871"/>
      </w:tabs>
      <w:ind w:left="1134"/>
    </w:pPr>
  </w:style>
  <w:style w:type="paragraph" w:customStyle="1" w:styleId="Section">
    <w:name w:val="Section"/>
    <w:basedOn w:val="Normal"/>
    <w:next w:val="Normal"/>
    <w:rsid w:val="00AA37B9"/>
    <w:pPr>
      <w:keepNext/>
      <w:keepLines/>
      <w:tabs>
        <w:tab w:val="clear" w:pos="1134"/>
        <w:tab w:val="clear" w:pos="2268"/>
        <w:tab w:val="right" w:pos="567"/>
        <w:tab w:val="left" w:pos="794"/>
        <w:tab w:val="left" w:pos="1191"/>
        <w:tab w:val="left" w:pos="1588"/>
        <w:tab w:val="left" w:pos="1985"/>
      </w:tabs>
      <w:spacing w:before="624"/>
      <w:jc w:val="center"/>
    </w:pPr>
    <w:rPr>
      <w:sz w:val="28"/>
    </w:rPr>
  </w:style>
  <w:style w:type="paragraph" w:styleId="TOC9">
    <w:name w:val="toc 9"/>
    <w:basedOn w:val="Normal"/>
    <w:next w:val="Normal"/>
    <w:rsid w:val="007B62A7"/>
    <w:pPr>
      <w:tabs>
        <w:tab w:val="clear" w:pos="567"/>
        <w:tab w:val="clear" w:pos="1134"/>
        <w:tab w:val="clear" w:pos="1701"/>
        <w:tab w:val="clear" w:pos="2268"/>
        <w:tab w:val="clear" w:pos="2835"/>
        <w:tab w:val="right" w:leader="dot" w:pos="9645"/>
      </w:tabs>
      <w:ind w:left="1920"/>
      <w:jc w:val="left"/>
    </w:pPr>
    <w:rPr>
      <w:sz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5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4752C-6C9F-46E7-A379-27799E390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8443</Words>
  <Characters>48126</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56457</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Plenipotentiary Conference (PP-14)</dc:subject>
  <dc:creator/>
  <cp:lastModifiedBy/>
  <cp:revision>1</cp:revision>
  <dcterms:created xsi:type="dcterms:W3CDTF">2013-11-14T17:00:00Z</dcterms:created>
  <dcterms:modified xsi:type="dcterms:W3CDTF">2015-04-13T11:38:00Z</dcterms:modified>
  <cp:category>Conference document</cp:category>
</cp:coreProperties>
</file>