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505D15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505D15" w:rsidRDefault="003B04FF" w:rsidP="000D42F6">
            <w:pPr>
              <w:spacing w:before="0"/>
              <w:rPr>
                <w:lang w:val="ru-RU"/>
              </w:rPr>
            </w:pPr>
            <w:r w:rsidRPr="00505D15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505D15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505D15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505D15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505D15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505D15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505D15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505D15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42CEDF67" w:rsidR="00F96AB4" w:rsidRPr="00505D15" w:rsidRDefault="00F96AB4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</w:p>
        </w:tc>
      </w:tr>
      <w:tr w:rsidR="00F96AB4" w:rsidRPr="00505D15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505D15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579509DD" w:rsidR="00F96AB4" w:rsidRPr="00505D15" w:rsidRDefault="00BE063A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505D15">
              <w:rPr>
                <w:rFonts w:cstheme="minorHAnsi"/>
                <w:b/>
                <w:bCs/>
                <w:szCs w:val="28"/>
                <w:lang w:val="ru-RU"/>
              </w:rPr>
              <w:t>29 апреля 2026</w:t>
            </w:r>
            <w:r w:rsidR="00F96AB4" w:rsidRPr="00505D15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505D15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505D15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505D15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505D15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505D15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505D15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2517592B" w14:textId="77777777" w:rsidR="00BE063A" w:rsidRPr="00505D15" w:rsidRDefault="00BE063A" w:rsidP="00BE063A">
      <w:pPr>
        <w:pStyle w:val="OpNo"/>
      </w:pPr>
      <w:r w:rsidRPr="00505D15">
        <w:t>ПРОЕКТ МНЕНИЯ 5</w:t>
      </w:r>
    </w:p>
    <w:p w14:paraId="0BC48D48" w14:textId="77777777" w:rsidR="00BE063A" w:rsidRPr="00505D15" w:rsidRDefault="00BE063A" w:rsidP="00BE063A">
      <w:pPr>
        <w:pStyle w:val="Optitle0"/>
      </w:pPr>
      <w:r w:rsidRPr="00505D15">
        <w:t xml:space="preserve">Укрепление экосистем инноваций и предпринимательства, </w:t>
      </w:r>
      <w:r w:rsidRPr="00505D15">
        <w:br/>
        <w:t>ориентированных на ИКТ</w:t>
      </w:r>
    </w:p>
    <w:p w14:paraId="0E6CC1A6" w14:textId="77777777" w:rsidR="00BE063A" w:rsidRPr="00505D15" w:rsidRDefault="00BE063A" w:rsidP="00BE063A">
      <w:pPr>
        <w:pStyle w:val="Normalaftertitle"/>
        <w:rPr>
          <w:rFonts w:asciiTheme="minorHAnsi" w:hAnsiTheme="minorHAnsi" w:cstheme="minorHAnsi"/>
          <w:szCs w:val="24"/>
          <w:lang w:val="ru-RU"/>
        </w:rPr>
      </w:pPr>
      <w:r w:rsidRPr="00505D15">
        <w:rPr>
          <w:rFonts w:asciiTheme="minorHAnsi" w:hAnsiTheme="minorHAnsi" w:cstheme="minorHAnsi"/>
          <w:szCs w:val="24"/>
          <w:lang w:val="ru-RU"/>
        </w:rPr>
        <w:t>Седьмой Всемирный форум по политике в области электросвязи/ИКТ (Нассау, 2026 г.),</w:t>
      </w:r>
    </w:p>
    <w:p w14:paraId="7D4DC382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напоминая</w:t>
      </w:r>
    </w:p>
    <w:p w14:paraId="2B525A00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lang w:val="ru-RU"/>
        </w:rPr>
        <w:t>a)</w:t>
      </w:r>
      <w:r w:rsidRPr="00505D15">
        <w:rPr>
          <w:i/>
          <w:lang w:val="ru-RU"/>
        </w:rPr>
        <w:tab/>
      </w:r>
      <w:r w:rsidRPr="00505D15">
        <w:rPr>
          <w:lang w:val="ru-RU"/>
        </w:rPr>
        <w:t>о резолюции 80/173 Генеральной Ассамблеи Организации Объединенных Наций (ГА ООН) об итоговом документе совещания высокого уровня, посвященного общему обзору хода осуществления решений Всемирной встречи на высшем уровне по вопросам информационного общества (ВВУИО+20)</w:t>
      </w:r>
    </w:p>
    <w:p w14:paraId="11536A93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b)</w:t>
      </w:r>
      <w:r w:rsidRPr="00505D15">
        <w:rPr>
          <w:lang w:val="ru-RU"/>
        </w:rPr>
        <w:tab/>
        <w:t>о резолюции 79/1 ГА ООН о Пакте во имя будущего;</w:t>
      </w:r>
    </w:p>
    <w:p w14:paraId="482C4233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lang w:val="ru-RU"/>
        </w:rPr>
        <w:t>c)</w:t>
      </w:r>
      <w:r w:rsidRPr="00505D15">
        <w:rPr>
          <w:i/>
          <w:lang w:val="ru-RU"/>
        </w:rPr>
        <w:tab/>
      </w:r>
      <w:r w:rsidRPr="00505D15">
        <w:rPr>
          <w:lang w:val="ru-RU"/>
        </w:rPr>
        <w:t>о резолюции 70/1 ГА ООН о преобразовании нашего мира: Повестка дня в области устойчивого развития на период до 2030 года, в частности о Целях в области устойчивого развития 8 о содействии поступательному, всеохватному и устойчивому экономическому росту, полной и производительной занятости и достойной работе для всех и 9 о создании стойкой инфраструктуры, содействии всеохватной и устойчивой индустриализации и инновациям;</w:t>
      </w:r>
    </w:p>
    <w:p w14:paraId="64F46C3A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lang w:val="ru-RU"/>
        </w:rPr>
        <w:t>d)</w:t>
      </w:r>
      <w:r w:rsidRPr="00505D15">
        <w:rPr>
          <w:i/>
          <w:lang w:val="ru-RU"/>
        </w:rPr>
        <w:tab/>
      </w:r>
      <w:r w:rsidRPr="00505D15">
        <w:rPr>
          <w:lang w:val="ru-RU"/>
        </w:rPr>
        <w:t>о Резолюции 198 (Пересм. Бухарест, 2022 г.) Полномочной конференции о расширении прав и возможностей молодежи посредством электросвязи/информационно-коммуникационных технологий (ИКТ);</w:t>
      </w:r>
    </w:p>
    <w:p w14:paraId="0FE8D4C6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lang w:val="ru-RU"/>
        </w:rPr>
        <w:t>e)</w:t>
      </w:r>
      <w:r w:rsidRPr="00505D15">
        <w:rPr>
          <w:i/>
          <w:lang w:val="ru-RU"/>
        </w:rPr>
        <w:tab/>
      </w:r>
      <w:r w:rsidRPr="00505D15">
        <w:rPr>
          <w:lang w:val="ru-RU"/>
        </w:rPr>
        <w:t>о Резолюции 205 (Пересм. Бухарест, 2022 г.) Полномочной конференции о роли МСЭ в содействии ориентированным на электросвязь/ИКТ инновациям для поддержки цифровой экономики и цифрового общества;</w:t>
      </w:r>
    </w:p>
    <w:p w14:paraId="72377263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lang w:val="ru-RU"/>
        </w:rPr>
        <w:t>f)</w:t>
      </w:r>
      <w:r w:rsidRPr="00505D15">
        <w:rPr>
          <w:i/>
          <w:lang w:val="ru-RU"/>
        </w:rPr>
        <w:tab/>
      </w:r>
      <w:r w:rsidRPr="00505D15">
        <w:rPr>
          <w:lang w:val="ru-RU"/>
        </w:rPr>
        <w:t>о Резолюции 209 (Пересм. Бухарест, 2022 г.) Полномочной конференции о поощрении участия малых и средних предприятий в работе Союза,</w:t>
      </w:r>
    </w:p>
    <w:p w14:paraId="542C4496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признавая</w:t>
      </w:r>
      <w:r w:rsidRPr="00505D15">
        <w:rPr>
          <w:i w:val="0"/>
          <w:iCs/>
          <w:lang w:val="ru-RU"/>
        </w:rPr>
        <w:t>,</w:t>
      </w:r>
    </w:p>
    <w:p w14:paraId="41501BD0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a)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инновационные экосистемы, ориентированные на ИКТ, могут способствовать социально-экономическому развитию и возрождению местных сообществ, решению экологических проблем, стимулированию устойчивого развития при одновременном повышении инклюзивности, обеспечении экономии за счет масштаба и преодолении цифрового разрыва;</w:t>
      </w:r>
    </w:p>
    <w:p w14:paraId="3947D4ED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b)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молодые люди как "цифровые аборигены" призваны играть важную роль в инновационных экосистемах, ориентированных на ИКТ, и в сфере предпринимательства;</w:t>
      </w:r>
    </w:p>
    <w:p w14:paraId="13C06430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c)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поддержка инновационных экосистем, ориентированных на ИКТ, и предпринимательства, в том числе путем содействия созданию благоприятных условий, имеет ключевое значение для цифровой трансформации и охвата цифровыми технологиями;</w:t>
      </w:r>
    </w:p>
    <w:p w14:paraId="56D041FA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lastRenderedPageBreak/>
        <w:t>d)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начинающие предприниматели и микро-, малые и средние предприятия (ММСП), особенно из развивающихся стран, а также из необслуживаемых и обслуживаемых в недостаточной степени районов, могут сталкиваться с проблемами в сфере инноваций, ориентированных на ИКТ, и что эти проблемы следует решать комплексно;</w:t>
      </w:r>
    </w:p>
    <w:p w14:paraId="0E800B09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e)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цифровые разрывы представляют собой одно из основных препятствий для предпринимательства в сфере электросвязи/ИКТ, а также для инноваций, ориентированных на ИКТ;</w:t>
      </w:r>
    </w:p>
    <w:p w14:paraId="61340B5E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i/>
          <w:iCs/>
          <w:lang w:val="ru-RU"/>
        </w:rPr>
        <w:t>f)</w:t>
      </w:r>
      <w:r w:rsidRPr="00505D15">
        <w:rPr>
          <w:i/>
          <w:iCs/>
          <w:lang w:val="ru-RU"/>
        </w:rPr>
        <w:tab/>
      </w:r>
      <w:r w:rsidRPr="00505D15">
        <w:rPr>
          <w:lang w:val="ru-RU"/>
        </w:rPr>
        <w:t>что МСЭ вносит вклад в устойчивое развитие глобальной цифровой экономики путем содействия доступу к электросвязи/ИКТ и их развитию, продвижения стандартизации в сфере электросвязи/ИКТ, а также укрепления партнерских отношений,</w:t>
      </w:r>
    </w:p>
    <w:p w14:paraId="24A510B5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учитывая</w:t>
      </w:r>
      <w:r w:rsidRPr="00505D15">
        <w:rPr>
          <w:i w:val="0"/>
          <w:iCs/>
          <w:lang w:val="ru-RU"/>
        </w:rPr>
        <w:t>,</w:t>
      </w:r>
    </w:p>
    <w:p w14:paraId="6B7EB762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что заинтересованные стороны, включая правительства, частный сектор, гражданское общество, техническое сообщество и академические организации, а также международные организации, призваны играть важную роль в экосистеме, которая поощряет и поддерживает инновации и предпринимательство, ориентированные на ИКТ,</w:t>
      </w:r>
    </w:p>
    <w:p w14:paraId="774E1D50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считает</w:t>
      </w:r>
      <w:r w:rsidRPr="00505D15">
        <w:rPr>
          <w:i w:val="0"/>
          <w:iCs/>
          <w:lang w:val="ru-RU"/>
        </w:rPr>
        <w:t>,</w:t>
      </w:r>
    </w:p>
    <w:p w14:paraId="0AC789DD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1</w:t>
      </w:r>
      <w:r w:rsidRPr="00505D15">
        <w:rPr>
          <w:lang w:val="ru-RU"/>
        </w:rPr>
        <w:tab/>
        <w:t>что электросвязь/ИКТ являются ключевыми факторами, способствующими развитию предпринимательства и открывающими значительные возможности для роста, инноваций и устойчивого развития;</w:t>
      </w:r>
    </w:p>
    <w:p w14:paraId="2400AA3F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2</w:t>
      </w:r>
      <w:r w:rsidRPr="00505D15">
        <w:rPr>
          <w:lang w:val="ru-RU"/>
        </w:rPr>
        <w:tab/>
        <w:t>что укрепление инновационных экосистем, ориентированных на ИКТ, и предпринимательства предполагает активизацию таких ключевых факторов, как доступ к капиталу, электросвязи/ИКТ, а также к разнообразным цифровым навыкам; содействие развитию государственно-частных партнерств, в том числе в сфере финансирования; обеспечение открытых и конкурентных рынков, позволяющих новым участникам выходить на рынок, внедрять инновации и развиваться; а также оптимизацию нормативно-правовых рамок;</w:t>
      </w:r>
    </w:p>
    <w:p w14:paraId="488FE6E3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3</w:t>
      </w:r>
      <w:r w:rsidRPr="00505D15">
        <w:rPr>
          <w:lang w:val="ru-RU"/>
        </w:rPr>
        <w:tab/>
        <w:t>что основанная на фактических данных политика, а также прозрачные и предсказуемые нормативно-правовые рамки, способствующие цифровой трансформации, должны обновляться в соответствии с передовой практикой, поскольку они имеют решающее значение для содействия инновациям и предпринимательству, ориентированным на ИКТ, которые приносят пользу предпринимателям и ММСП, одновременно облегчая сотрудничество с более крупными предприятиями и их интеграцию в инновационные экосистемы;</w:t>
      </w:r>
    </w:p>
    <w:p w14:paraId="53996E8D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4</w:t>
      </w:r>
      <w:r w:rsidRPr="00505D15">
        <w:rPr>
          <w:lang w:val="ru-RU"/>
        </w:rPr>
        <w:tab/>
        <w:t>что для реализации потенциала цифровой экономики и экосистемы электросвязи/ИКТ, а также для обеспечения более широкого участия и интеграции в процессе цифровой трансформации необходимы последовательные усилия, благодаря которым все заинтересованные стороны смогут внести свой вклад в создание устойчивой и гибкой политической среды в секторе электросвязи/ИКТ;</w:t>
      </w:r>
    </w:p>
    <w:p w14:paraId="4032FA21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5</w:t>
      </w:r>
      <w:r w:rsidRPr="00505D15">
        <w:rPr>
          <w:lang w:val="ru-RU"/>
        </w:rPr>
        <w:tab/>
        <w:t>что программное обеспечение с открытым исходным кодом может быть полезно для предпринимателей и ММСП в плане доступа к новым и появляющимся услугам и технологиям электросвязи/ИКТ, а также их внедрения;</w:t>
      </w:r>
    </w:p>
    <w:p w14:paraId="7EB294D5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6</w:t>
      </w:r>
      <w:r w:rsidRPr="00505D15">
        <w:rPr>
          <w:lang w:val="ru-RU"/>
        </w:rPr>
        <w:tab/>
        <w:t>что доступность и качество возможностей для приобретения цифровых навыков, в том числе в рамках школьных учебных программ и обучения на протяжении всей жизни, играют решающую роль в формировании потенциала общества в области инноваций и предпринимательства;</w:t>
      </w:r>
    </w:p>
    <w:p w14:paraId="2404AF35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7</w:t>
      </w:r>
      <w:r w:rsidRPr="00505D15">
        <w:rPr>
          <w:lang w:val="ru-RU"/>
        </w:rPr>
        <w:tab/>
        <w:t>что важно расширять возможности представителей необслуживаемых и обслуживаемых в недостаточной степени сообществ в качестве предпринимателей, стремясь обеспечить им доступ к ключевым факторам, способствующим инновациям, таким как финансирование, с принятием целенаправленных мер по активизации участия женщин и молодежи;</w:t>
      </w:r>
    </w:p>
    <w:p w14:paraId="62C25998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lastRenderedPageBreak/>
        <w:t>8</w:t>
      </w:r>
      <w:r w:rsidRPr="00505D15">
        <w:rPr>
          <w:lang w:val="ru-RU"/>
        </w:rPr>
        <w:tab/>
        <w:t>что МСЭ, в рамках своего мандата и существующих механизмов, может еще больше усилить свою роль в поддержке инновационных экосистем, ориентированных на ИКТ, и предпринимательства, а также способствовать развитию цифровой экономики,</w:t>
      </w:r>
    </w:p>
    <w:p w14:paraId="54F41826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предлагает Государствам-Членам</w:t>
      </w:r>
    </w:p>
    <w:p w14:paraId="334F5447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1</w:t>
      </w:r>
      <w:r w:rsidRPr="00505D15">
        <w:rPr>
          <w:lang w:val="ru-RU"/>
        </w:rPr>
        <w:tab/>
        <w:t>создавать благоприятные условия для инновационных экосистем, ориентированных на ИКТ, путем укрепления процесса разработки политики на основе фактических данных наряду с прозрачными и предсказуемыми нормативными рамками, обновляемыми в соответствии с передовой практикой, а также рассматривать меры и стратегии по поддержке инноваций в сфере ИКТ, расширяя возможности ММСП для активного участия в цифровой экономике и укрепления конкуренции;</w:t>
      </w:r>
    </w:p>
    <w:p w14:paraId="056105E8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2</w:t>
      </w:r>
      <w:r w:rsidRPr="00505D15">
        <w:rPr>
          <w:lang w:val="ru-RU"/>
        </w:rPr>
        <w:tab/>
        <w:t>поощрять инвестиции путем устранения барьеров в цифровых экосистемах и создавать благоприятные условия для инвестиций и инноваций;</w:t>
      </w:r>
    </w:p>
    <w:p w14:paraId="762C4E26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3</w:t>
      </w:r>
      <w:r w:rsidRPr="00505D15">
        <w:rPr>
          <w:lang w:val="ru-RU"/>
        </w:rPr>
        <w:tab/>
        <w:t>повышать осведомленность об экологических вызовах в рамках инициатив, направленных на укрепление инновационных экосистем, ориентированных на ИКТ, и предпринимательства;</w:t>
      </w:r>
    </w:p>
    <w:p w14:paraId="1CBF02D7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4</w:t>
      </w:r>
      <w:r w:rsidRPr="00505D15">
        <w:rPr>
          <w:lang w:val="ru-RU"/>
        </w:rPr>
        <w:tab/>
        <w:t>содействовать цифровой трансформации и принимать соответствующие меры для оказания поддержки начинающим предпринимателям и предприятиям, в том числе в необслуживаемых и обслуживаемых в недостаточной степени сообществах, в более эффективном использовании электросвязи/ИКТ;</w:t>
      </w:r>
    </w:p>
    <w:p w14:paraId="66DCAF78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5</w:t>
      </w:r>
      <w:r w:rsidRPr="00505D15">
        <w:rPr>
          <w:lang w:val="ru-RU"/>
        </w:rPr>
        <w:tab/>
        <w:t>рассмотреть возможность создания инновационной экосистемы, ориентированной на ИКТ, которая будет способствовать участию предприятий всех размеров − крупных, средних, малых и микропредприятий − при одновременном содействии развитию навыков в области электросвязи/ИКТ в целях поддержки устойчивого предпринимательства и инноваций;</w:t>
      </w:r>
    </w:p>
    <w:p w14:paraId="3B4485BB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6</w:t>
      </w:r>
      <w:r w:rsidRPr="00505D15">
        <w:rPr>
          <w:lang w:val="ru-RU"/>
        </w:rPr>
        <w:tab/>
        <w:t>принять меры по устранению гендерного цифрового разрыва в целях поддержки инноваций и предпринимательства, ориентированных на ИКТ, со стороны женщин и девушек в секторе электросвязи/ИКТ;</w:t>
      </w:r>
    </w:p>
    <w:p w14:paraId="4ECB296E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7</w:t>
      </w:r>
      <w:r w:rsidRPr="00505D15">
        <w:rPr>
          <w:lang w:val="ru-RU"/>
        </w:rPr>
        <w:tab/>
        <w:t>рассмотреть возможность внедрения ориентированных на спрос рамок политики в области инноваций, ориентированных на ИКТ, для ускорения коммерциализации и улучшения условий для инноваций, ориентированных на ИКТ, как фактора, способствующего развитию цифровой экономики,</w:t>
      </w:r>
    </w:p>
    <w:p w14:paraId="63013A46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предлагает Государствам-Членам, Членам Секторов и другим заинтересованным сторонам</w:t>
      </w:r>
    </w:p>
    <w:p w14:paraId="41257D0D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1</w:t>
      </w:r>
      <w:r w:rsidRPr="00505D15">
        <w:rPr>
          <w:lang w:val="ru-RU"/>
        </w:rPr>
        <w:tab/>
        <w:t>содействовать созданию прозрачных, стабильных, предсказуемых и конкурентоспособных рамок политики для развития инновационной экосистемы, ориентированной на ИКТ;</w:t>
      </w:r>
    </w:p>
    <w:p w14:paraId="563B2B98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2</w:t>
      </w:r>
      <w:r w:rsidRPr="00505D15">
        <w:rPr>
          <w:lang w:val="ru-RU"/>
        </w:rPr>
        <w:tab/>
        <w:t>содействовать привлечению государственно-частных инвестиций путем укрепления тесного сотрудничества между образовательными и научно-исследовательскими центрами и частным сектором, при этом рассматривая возможность финансирования стажировок и стипендий, а также содействуя развитию навыков в области электросвязи/ИКТ в рамках национальных систем образования в целях поддержки инновационных экосистем, ориентированных на ИКТ, которые стимулируют предпринимательство;</w:t>
      </w:r>
    </w:p>
    <w:p w14:paraId="37045830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3</w:t>
      </w:r>
      <w:r w:rsidRPr="00505D15">
        <w:rPr>
          <w:lang w:val="ru-RU"/>
        </w:rPr>
        <w:tab/>
        <w:t>содействовать развитию государственно-частных партнерств в целях поддержки инфраструктуры электросвязи/ИКТ, инкубационных программ и финансирования на ранних этапах развития стартапов в сфере ИКТ;</w:t>
      </w:r>
    </w:p>
    <w:p w14:paraId="3CB7E77B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4</w:t>
      </w:r>
      <w:r w:rsidRPr="00505D15">
        <w:rPr>
          <w:lang w:val="ru-RU"/>
        </w:rPr>
        <w:tab/>
        <w:t>содействовать участию и развитию предприятий всех размеров − крупных, средних, малых и микропредприятий − одновременно способствуя цифровой трансформации всей цепочки создания стоимости, а также активно обмениваться передовым опытом, который поддерживает ММСП в их усилиях по цифровой трансформации;</w:t>
      </w:r>
    </w:p>
    <w:p w14:paraId="76381C71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5</w:t>
      </w:r>
      <w:r w:rsidRPr="00505D15">
        <w:rPr>
          <w:lang w:val="ru-RU"/>
        </w:rPr>
        <w:tab/>
        <w:t xml:space="preserve">поддерживать и реализовывать в рамках партнерства с отраслью и научным сообществом инициативы, способствующие развитию предпринимательства в сфере ИКТ среди молодежи, </w:t>
      </w:r>
      <w:r w:rsidRPr="00505D15">
        <w:rPr>
          <w:lang w:val="ru-RU"/>
        </w:rPr>
        <w:lastRenderedPageBreak/>
        <w:t>одновременно увеличивая предложение цифровых кадров и расширяя целевую подготовку по цифровым навыкам, а также программы по повышению цифровой грамотности с целью устранения существующих пробелов в квалификации;</w:t>
      </w:r>
    </w:p>
    <w:p w14:paraId="61A8152F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6</w:t>
      </w:r>
      <w:r w:rsidRPr="00505D15">
        <w:rPr>
          <w:lang w:val="ru-RU"/>
        </w:rPr>
        <w:tab/>
        <w:t>поощрять инновации и предпринимательство в сфере ИКТ среди местного населения путем поддержки программ, инициированных сообществами, и взаимодополняющих решений, с учетом разнообразных точек зрения и потребностей всех заинтересованных сторон − включая частный сектор, гражданское общество, техническое сообщество и научное сообщество;</w:t>
      </w:r>
    </w:p>
    <w:p w14:paraId="084188EA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7</w:t>
      </w:r>
      <w:r w:rsidRPr="00505D15">
        <w:rPr>
          <w:lang w:val="ru-RU"/>
        </w:rPr>
        <w:tab/>
        <w:t>поддерживать исследования, посвященные барьерам, сдерживающим предпринимательскую деятельность в сфере ИКТ, реализовывать адаптированные стратегии по устранению этих барьеров и обмениваться передовым опытом в рамках региональных, местных и национальных инициатив, способствующих развитию инновационных экосистем и предпринимательства в сфере ИКТ;</w:t>
      </w:r>
    </w:p>
    <w:p w14:paraId="552E2E81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8</w:t>
      </w:r>
      <w:r w:rsidRPr="00505D15">
        <w:rPr>
          <w:lang w:val="ru-RU"/>
        </w:rPr>
        <w:tab/>
        <w:t>содействовать международному и региональному сотрудничеству в целях обмена передовым опытом и поддержки развития потенциала для получения доступа к преимуществам электросвязи/ИКТ, а также преодоления цифровых разрывов;</w:t>
      </w:r>
    </w:p>
    <w:p w14:paraId="67BAFF3A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9</w:t>
      </w:r>
      <w:r w:rsidRPr="00505D15">
        <w:rPr>
          <w:lang w:val="ru-RU"/>
        </w:rPr>
        <w:tab/>
        <w:t>поощрять ММСП к участию в международных инициативах с открытым исходным кодом, направленных на развитие новых и появляющихся услуг и технологий электросвязи/ИКТ;</w:t>
      </w:r>
    </w:p>
    <w:p w14:paraId="0BDE3149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10</w:t>
      </w:r>
      <w:r w:rsidRPr="00505D15">
        <w:rPr>
          <w:lang w:val="ru-RU"/>
        </w:rPr>
        <w:tab/>
        <w:t>содействовать сотрудничеству между промышленностью и научным сообществом в целях обеспечения устойчивости инноваций, ориентированных на ИКТ,</w:t>
      </w:r>
    </w:p>
    <w:p w14:paraId="66156F7F" w14:textId="77777777" w:rsidR="00BE063A" w:rsidRPr="00505D15" w:rsidRDefault="00BE063A" w:rsidP="00BE063A">
      <w:pPr>
        <w:pStyle w:val="Call"/>
        <w:rPr>
          <w:lang w:val="ru-RU"/>
        </w:rPr>
      </w:pPr>
      <w:r w:rsidRPr="00505D15">
        <w:rPr>
          <w:lang w:val="ru-RU"/>
        </w:rPr>
        <w:t>предлагает Генеральному секретарю</w:t>
      </w:r>
    </w:p>
    <w:p w14:paraId="5F633AE5" w14:textId="77777777" w:rsidR="00BE063A" w:rsidRPr="00505D15" w:rsidRDefault="00BE063A" w:rsidP="00914968">
      <w:pPr>
        <w:jc w:val="both"/>
        <w:rPr>
          <w:lang w:val="ru-RU"/>
        </w:rPr>
      </w:pPr>
      <w:r w:rsidRPr="00505D15">
        <w:rPr>
          <w:lang w:val="ru-RU"/>
        </w:rPr>
        <w:t>усилить роль МСЭ в рамках его мандата и существующих механизмов в качестве платформы для сотрудничества и диалога между Государствами-Членами, Членами Секторов и научным сообществом, а также для наращивания потенциала и обмена передовым опытом в области инновационных экосистем, ориентированных на ИКТ, и предпринимательства.</w:t>
      </w:r>
    </w:p>
    <w:p w14:paraId="69166486" w14:textId="77777777" w:rsidR="00BE063A" w:rsidRPr="00505D15" w:rsidRDefault="00BE063A" w:rsidP="00505D15">
      <w:pPr>
        <w:spacing w:before="480"/>
        <w:jc w:val="center"/>
        <w:rPr>
          <w:lang w:val="ru-RU"/>
        </w:rPr>
      </w:pPr>
      <w:r w:rsidRPr="00505D15">
        <w:rPr>
          <w:lang w:val="ru-RU"/>
        </w:rPr>
        <w:t>______________</w:t>
      </w:r>
    </w:p>
    <w:sectPr w:rsidR="00BE063A" w:rsidRPr="00505D15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BC53" w14:textId="77777777" w:rsidR="004D355E" w:rsidRDefault="004D355E" w:rsidP="0079159C">
      <w:r>
        <w:separator/>
      </w:r>
    </w:p>
    <w:p w14:paraId="5B02B0AA" w14:textId="77777777" w:rsidR="004D355E" w:rsidRDefault="004D355E" w:rsidP="0079159C"/>
    <w:p w14:paraId="114054E9" w14:textId="77777777" w:rsidR="004D355E" w:rsidRDefault="004D355E" w:rsidP="0079159C"/>
    <w:p w14:paraId="6C061861" w14:textId="77777777" w:rsidR="004D355E" w:rsidRDefault="004D355E" w:rsidP="0079159C"/>
    <w:p w14:paraId="40E221BF" w14:textId="77777777" w:rsidR="004D355E" w:rsidRDefault="004D355E" w:rsidP="0079159C"/>
    <w:p w14:paraId="3E35746E" w14:textId="77777777" w:rsidR="004D355E" w:rsidRDefault="004D355E" w:rsidP="0079159C"/>
    <w:p w14:paraId="23C063D9" w14:textId="77777777" w:rsidR="004D355E" w:rsidRDefault="004D355E" w:rsidP="0079159C"/>
    <w:p w14:paraId="26C3450A" w14:textId="77777777" w:rsidR="004D355E" w:rsidRDefault="004D355E" w:rsidP="0079159C"/>
    <w:p w14:paraId="2C3C55DE" w14:textId="77777777" w:rsidR="004D355E" w:rsidRDefault="004D355E" w:rsidP="0079159C"/>
    <w:p w14:paraId="21B6F932" w14:textId="77777777" w:rsidR="004D355E" w:rsidRDefault="004D355E" w:rsidP="0079159C"/>
    <w:p w14:paraId="0382BAF3" w14:textId="77777777" w:rsidR="004D355E" w:rsidRDefault="004D355E" w:rsidP="0079159C"/>
    <w:p w14:paraId="494AB034" w14:textId="77777777" w:rsidR="004D355E" w:rsidRDefault="004D355E" w:rsidP="0079159C"/>
    <w:p w14:paraId="51569002" w14:textId="77777777" w:rsidR="004D355E" w:rsidRDefault="004D355E" w:rsidP="0079159C"/>
    <w:p w14:paraId="00DF83C2" w14:textId="77777777" w:rsidR="004D355E" w:rsidRDefault="004D355E" w:rsidP="0079159C"/>
    <w:p w14:paraId="19CE5397" w14:textId="77777777" w:rsidR="004D355E" w:rsidRDefault="004D355E" w:rsidP="004B3A6C"/>
    <w:p w14:paraId="1B697E7B" w14:textId="77777777" w:rsidR="004D355E" w:rsidRDefault="004D355E" w:rsidP="004B3A6C"/>
  </w:endnote>
  <w:endnote w:type="continuationSeparator" w:id="0">
    <w:p w14:paraId="0265BF2C" w14:textId="77777777" w:rsidR="004D355E" w:rsidRDefault="004D355E" w:rsidP="0079159C">
      <w:r>
        <w:continuationSeparator/>
      </w:r>
    </w:p>
    <w:p w14:paraId="1463B309" w14:textId="77777777" w:rsidR="004D355E" w:rsidRDefault="004D355E" w:rsidP="0079159C"/>
    <w:p w14:paraId="4FD80EA7" w14:textId="77777777" w:rsidR="004D355E" w:rsidRDefault="004D355E" w:rsidP="0079159C"/>
    <w:p w14:paraId="2EB6F7DB" w14:textId="77777777" w:rsidR="004D355E" w:rsidRDefault="004D355E" w:rsidP="0079159C"/>
    <w:p w14:paraId="3C4F6892" w14:textId="77777777" w:rsidR="004D355E" w:rsidRDefault="004D355E" w:rsidP="0079159C"/>
    <w:p w14:paraId="4D6B84FA" w14:textId="77777777" w:rsidR="004D355E" w:rsidRDefault="004D355E" w:rsidP="0079159C"/>
    <w:p w14:paraId="30D93FCA" w14:textId="77777777" w:rsidR="004D355E" w:rsidRDefault="004D355E" w:rsidP="0079159C"/>
    <w:p w14:paraId="1971017A" w14:textId="77777777" w:rsidR="004D355E" w:rsidRDefault="004D355E" w:rsidP="0079159C"/>
    <w:p w14:paraId="1F5257AD" w14:textId="77777777" w:rsidR="004D355E" w:rsidRDefault="004D355E" w:rsidP="0079159C"/>
    <w:p w14:paraId="34FA3DB9" w14:textId="77777777" w:rsidR="004D355E" w:rsidRDefault="004D355E" w:rsidP="0079159C"/>
    <w:p w14:paraId="7F1EACAF" w14:textId="77777777" w:rsidR="004D355E" w:rsidRDefault="004D355E" w:rsidP="0079159C"/>
    <w:p w14:paraId="56D3A48B" w14:textId="77777777" w:rsidR="004D355E" w:rsidRDefault="004D355E" w:rsidP="0079159C"/>
    <w:p w14:paraId="105C42CA" w14:textId="77777777" w:rsidR="004D355E" w:rsidRDefault="004D355E" w:rsidP="0079159C"/>
    <w:p w14:paraId="3E7AEE23" w14:textId="77777777" w:rsidR="004D355E" w:rsidRDefault="004D355E" w:rsidP="0079159C"/>
    <w:p w14:paraId="0D0E9BBF" w14:textId="77777777" w:rsidR="004D355E" w:rsidRDefault="004D355E" w:rsidP="004B3A6C"/>
    <w:p w14:paraId="04799880" w14:textId="77777777" w:rsidR="004D355E" w:rsidRDefault="004D355E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BE0F" w14:textId="77777777" w:rsidR="004D355E" w:rsidRDefault="004D355E" w:rsidP="0079159C">
      <w:r>
        <w:t>____________________</w:t>
      </w:r>
    </w:p>
  </w:footnote>
  <w:footnote w:type="continuationSeparator" w:id="0">
    <w:p w14:paraId="1ABCF06A" w14:textId="77777777" w:rsidR="004D355E" w:rsidRDefault="004D355E" w:rsidP="0079159C">
      <w:r>
        <w:continuationSeparator/>
      </w:r>
    </w:p>
    <w:p w14:paraId="5D5FDD23" w14:textId="77777777" w:rsidR="004D355E" w:rsidRDefault="004D355E" w:rsidP="0079159C"/>
    <w:p w14:paraId="41B35E42" w14:textId="77777777" w:rsidR="004D355E" w:rsidRDefault="004D355E" w:rsidP="0079159C"/>
    <w:p w14:paraId="1933DBF3" w14:textId="77777777" w:rsidR="004D355E" w:rsidRDefault="004D355E" w:rsidP="0079159C"/>
    <w:p w14:paraId="7589C82D" w14:textId="77777777" w:rsidR="004D355E" w:rsidRDefault="004D355E" w:rsidP="0079159C"/>
    <w:p w14:paraId="41D14A74" w14:textId="77777777" w:rsidR="004D355E" w:rsidRDefault="004D355E" w:rsidP="0079159C"/>
    <w:p w14:paraId="15221165" w14:textId="77777777" w:rsidR="004D355E" w:rsidRDefault="004D355E" w:rsidP="0079159C"/>
    <w:p w14:paraId="57020D95" w14:textId="77777777" w:rsidR="004D355E" w:rsidRDefault="004D355E" w:rsidP="0079159C"/>
    <w:p w14:paraId="04CFE852" w14:textId="77777777" w:rsidR="004D355E" w:rsidRDefault="004D355E" w:rsidP="0079159C"/>
    <w:p w14:paraId="37104770" w14:textId="77777777" w:rsidR="004D355E" w:rsidRDefault="004D355E" w:rsidP="0079159C"/>
    <w:p w14:paraId="06916FA1" w14:textId="77777777" w:rsidR="004D355E" w:rsidRDefault="004D355E" w:rsidP="0079159C"/>
    <w:p w14:paraId="14742219" w14:textId="77777777" w:rsidR="004D355E" w:rsidRDefault="004D355E" w:rsidP="0079159C"/>
    <w:p w14:paraId="464CCBCF" w14:textId="77777777" w:rsidR="004D355E" w:rsidRDefault="004D355E" w:rsidP="0079159C"/>
    <w:p w14:paraId="0B339CEB" w14:textId="77777777" w:rsidR="004D355E" w:rsidRDefault="004D355E" w:rsidP="0079159C"/>
    <w:p w14:paraId="5617993E" w14:textId="77777777" w:rsidR="004D355E" w:rsidRDefault="004D355E" w:rsidP="004B3A6C"/>
    <w:p w14:paraId="625ED05D" w14:textId="77777777" w:rsidR="004D355E" w:rsidRDefault="004D355E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6D9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4D15DE"/>
    <w:rsid w:val="004D355E"/>
    <w:rsid w:val="00505D15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66603"/>
    <w:rsid w:val="0079159C"/>
    <w:rsid w:val="007919C2"/>
    <w:rsid w:val="007C50AF"/>
    <w:rsid w:val="007E4D0F"/>
    <w:rsid w:val="008034F1"/>
    <w:rsid w:val="008048D3"/>
    <w:rsid w:val="008102A6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5F2"/>
    <w:rsid w:val="008D3BE2"/>
    <w:rsid w:val="008F5F4D"/>
    <w:rsid w:val="00910511"/>
    <w:rsid w:val="009125CE"/>
    <w:rsid w:val="00914968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156F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5785"/>
    <w:rsid w:val="00B52354"/>
    <w:rsid w:val="00B62568"/>
    <w:rsid w:val="00BA154E"/>
    <w:rsid w:val="00BE063A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33D8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49C2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BE063A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BE063A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1</TotalTime>
  <Pages>4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10811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5 - Strengthening ICT-centric innovation ecosystems and entrepreneurship</dc:title>
  <dc:subject>World telecommunication/information and communication technology policy forum</dc:subject>
  <cp:keywords>WTPF, WTPF-26</cp:keywords>
  <dc:description/>
  <dcterms:created xsi:type="dcterms:W3CDTF">2026-08-20T12:16:00Z</dcterms:created>
  <dcterms:modified xsi:type="dcterms:W3CDTF">2026-08-20T12:16:00Z</dcterms:modified>
  <cp:category>Conference document</cp:category>
</cp:coreProperties>
</file>