
<file path=[Content_Types].xml><?xml version="1.0" encoding="utf-8"?>
<Types xmlns="http://schemas.openxmlformats.org/package/2006/content-types">
  <Default Extension="bin" ContentType="application/vnd.ms-word.attachedToolbar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XSpec="center" w:tblpY="-675"/>
        <w:tblW w:w="10031" w:type="dxa"/>
        <w:jc w:val="center"/>
        <w:tblLayout w:type="fixed"/>
        <w:tblLook w:val="0000" w:firstRow="0" w:lastRow="0" w:firstColumn="0" w:lastColumn="0" w:noHBand="0" w:noVBand="0"/>
      </w:tblPr>
      <w:tblGrid>
        <w:gridCol w:w="7088"/>
        <w:gridCol w:w="2943"/>
      </w:tblGrid>
      <w:tr w:rsidR="00CE496F" w:rsidRPr="00AA1DF1" w14:paraId="4484B0C5" w14:textId="77777777" w:rsidTr="00490624">
        <w:trPr>
          <w:cantSplit/>
          <w:trHeight w:hRule="exact" w:val="1418"/>
          <w:jc w:val="center"/>
        </w:trPr>
        <w:tc>
          <w:tcPr>
            <w:tcW w:w="10031" w:type="dxa"/>
            <w:gridSpan w:val="2"/>
            <w:tcMar>
              <w:left w:w="0" w:type="dxa"/>
              <w:right w:w="0" w:type="dxa"/>
            </w:tcMar>
            <w:vAlign w:val="center"/>
          </w:tcPr>
          <w:p w14:paraId="7A1CF8E0" w14:textId="7FCB4539" w:rsidR="00CE496F" w:rsidRPr="00AA1DF1" w:rsidRDefault="0042568E" w:rsidP="00CE496F">
            <w:pPr>
              <w:spacing w:before="0" w:line="240" w:lineRule="atLeast"/>
              <w:rPr>
                <w:rFonts w:cstheme="minorHAnsi"/>
              </w:rPr>
            </w:pPr>
            <w:r>
              <w:rPr>
                <w:rFonts w:cstheme="minorHAnsi"/>
                <w:noProof/>
              </w:rPr>
              <w:drawing>
                <wp:inline distT="0" distB="0" distL="0" distR="0" wp14:anchorId="342BAB58" wp14:editId="6F24052F">
                  <wp:extent cx="6660000" cy="971793"/>
                  <wp:effectExtent l="0" t="0" r="7620" b="0"/>
                  <wp:docPr id="15182595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259506" name="Picture 1518259506"/>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60000" cy="971793"/>
                          </a:xfrm>
                          <a:prstGeom prst="rect">
                            <a:avLst/>
                          </a:prstGeom>
                        </pic:spPr>
                      </pic:pic>
                    </a:graphicData>
                  </a:graphic>
                </wp:inline>
              </w:drawing>
            </w:r>
          </w:p>
        </w:tc>
      </w:tr>
      <w:tr w:rsidR="002E1AF7" w:rsidRPr="00AA1DF1" w14:paraId="3120A8D9" w14:textId="77777777" w:rsidTr="00BD5C12">
        <w:trPr>
          <w:cantSplit/>
          <w:jc w:val="center"/>
        </w:trPr>
        <w:tc>
          <w:tcPr>
            <w:tcW w:w="10031" w:type="dxa"/>
            <w:gridSpan w:val="2"/>
            <w:tcBorders>
              <w:bottom w:val="single" w:sz="12" w:space="0" w:color="71716F"/>
            </w:tcBorders>
          </w:tcPr>
          <w:p w14:paraId="57068B73" w14:textId="77777777" w:rsidR="002E1AF7" w:rsidRPr="00AA1DF1" w:rsidRDefault="002E1AF7" w:rsidP="00CE496F">
            <w:pPr>
              <w:spacing w:before="0" w:line="240" w:lineRule="atLeast"/>
              <w:rPr>
                <w:rFonts w:cstheme="minorHAnsi"/>
                <w:b/>
                <w:smallCaps/>
                <w:szCs w:val="24"/>
              </w:rPr>
            </w:pPr>
            <w:bookmarkStart w:id="0" w:name="dhead"/>
          </w:p>
        </w:tc>
      </w:tr>
      <w:tr w:rsidR="00BD1614" w:rsidRPr="00AA1DF1" w14:paraId="20A2296F" w14:textId="77777777" w:rsidTr="00490624">
        <w:trPr>
          <w:cantSplit/>
          <w:jc w:val="center"/>
        </w:trPr>
        <w:tc>
          <w:tcPr>
            <w:tcW w:w="7088" w:type="dxa"/>
            <w:tcBorders>
              <w:top w:val="single" w:sz="12" w:space="0" w:color="71716F"/>
            </w:tcBorders>
          </w:tcPr>
          <w:p w14:paraId="4CFA6027" w14:textId="77777777" w:rsidR="00BD1614" w:rsidRPr="00AA1DF1" w:rsidRDefault="00BD1614" w:rsidP="007A47E9">
            <w:pPr>
              <w:spacing w:before="0"/>
              <w:rPr>
                <w:rFonts w:cstheme="minorHAnsi"/>
                <w:b/>
                <w:smallCaps/>
                <w:szCs w:val="24"/>
              </w:rPr>
            </w:pPr>
          </w:p>
        </w:tc>
        <w:tc>
          <w:tcPr>
            <w:tcW w:w="2943" w:type="dxa"/>
            <w:tcBorders>
              <w:top w:val="single" w:sz="12" w:space="0" w:color="71716F"/>
            </w:tcBorders>
            <w:tcMar>
              <w:left w:w="142" w:type="dxa"/>
              <w:right w:w="0" w:type="dxa"/>
            </w:tcMar>
          </w:tcPr>
          <w:p w14:paraId="3C479168" w14:textId="77777777" w:rsidR="00BD1614" w:rsidRPr="00AA1DF1" w:rsidRDefault="00BD1614" w:rsidP="007A47E9">
            <w:pPr>
              <w:spacing w:before="0"/>
              <w:rPr>
                <w:rFonts w:cstheme="minorHAnsi"/>
                <w:szCs w:val="24"/>
              </w:rPr>
            </w:pPr>
          </w:p>
        </w:tc>
      </w:tr>
      <w:tr w:rsidR="00BD1614" w:rsidRPr="00AA1DF1" w14:paraId="5EBA9561" w14:textId="77777777" w:rsidTr="00490624">
        <w:trPr>
          <w:cantSplit/>
          <w:jc w:val="center"/>
        </w:trPr>
        <w:tc>
          <w:tcPr>
            <w:tcW w:w="7088" w:type="dxa"/>
          </w:tcPr>
          <w:p w14:paraId="081C5B53" w14:textId="579B80EB" w:rsidR="00BD1614" w:rsidRPr="00AA1DF1" w:rsidRDefault="00BD1614" w:rsidP="00801154">
            <w:pPr>
              <w:pStyle w:val="Committee"/>
              <w:framePr w:hSpace="0" w:wrap="auto" w:hAnchor="text" w:yAlign="inline"/>
              <w:spacing w:after="0" w:line="240" w:lineRule="auto"/>
              <w:rPr>
                <w:lang w:val="fr-FR"/>
              </w:rPr>
            </w:pPr>
          </w:p>
        </w:tc>
        <w:tc>
          <w:tcPr>
            <w:tcW w:w="2943" w:type="dxa"/>
            <w:tcMar>
              <w:left w:w="142" w:type="dxa"/>
              <w:right w:w="0" w:type="dxa"/>
            </w:tcMar>
          </w:tcPr>
          <w:p w14:paraId="42E82404" w14:textId="74E67626" w:rsidR="00BD1614" w:rsidRPr="00AA1DF1" w:rsidRDefault="00BD1614" w:rsidP="007A47E9">
            <w:pPr>
              <w:spacing w:before="0"/>
              <w:rPr>
                <w:rFonts w:cstheme="minorHAnsi"/>
                <w:szCs w:val="24"/>
              </w:rPr>
            </w:pPr>
          </w:p>
        </w:tc>
      </w:tr>
      <w:tr w:rsidR="00BD1614" w:rsidRPr="00AA1DF1" w14:paraId="5C605E2F" w14:textId="77777777" w:rsidTr="00490624">
        <w:trPr>
          <w:cantSplit/>
          <w:jc w:val="center"/>
        </w:trPr>
        <w:tc>
          <w:tcPr>
            <w:tcW w:w="7088" w:type="dxa"/>
          </w:tcPr>
          <w:p w14:paraId="3701819B" w14:textId="4343949C" w:rsidR="00BD1614" w:rsidRPr="00AA1DF1" w:rsidRDefault="00BD1614" w:rsidP="007A47E9">
            <w:pPr>
              <w:spacing w:before="0"/>
              <w:rPr>
                <w:rFonts w:cstheme="minorHAnsi"/>
                <w:b/>
                <w:szCs w:val="24"/>
              </w:rPr>
            </w:pPr>
          </w:p>
        </w:tc>
        <w:tc>
          <w:tcPr>
            <w:tcW w:w="2943" w:type="dxa"/>
            <w:tcMar>
              <w:left w:w="142" w:type="dxa"/>
              <w:right w:w="0" w:type="dxa"/>
            </w:tcMar>
          </w:tcPr>
          <w:p w14:paraId="4FD5E934" w14:textId="388B2B1C" w:rsidR="00BD1614" w:rsidRPr="00AA1DF1" w:rsidRDefault="00084B37" w:rsidP="007A47E9">
            <w:pPr>
              <w:spacing w:before="0"/>
              <w:rPr>
                <w:rFonts w:cstheme="minorHAnsi"/>
                <w:b/>
                <w:szCs w:val="24"/>
              </w:rPr>
            </w:pPr>
            <w:r>
              <w:rPr>
                <w:rFonts w:cstheme="minorHAnsi"/>
                <w:b/>
                <w:szCs w:val="24"/>
              </w:rPr>
              <w:t>29 avril 2026</w:t>
            </w:r>
          </w:p>
        </w:tc>
      </w:tr>
      <w:tr w:rsidR="00BD1614" w:rsidRPr="00AA1DF1" w14:paraId="6B2B4BC1" w14:textId="77777777" w:rsidTr="00490624">
        <w:trPr>
          <w:cantSplit/>
          <w:jc w:val="center"/>
        </w:trPr>
        <w:tc>
          <w:tcPr>
            <w:tcW w:w="7088" w:type="dxa"/>
          </w:tcPr>
          <w:p w14:paraId="780A194C" w14:textId="77777777" w:rsidR="00BD1614" w:rsidRPr="00AA1DF1" w:rsidRDefault="00BD1614" w:rsidP="007A47E9">
            <w:pPr>
              <w:spacing w:before="0"/>
              <w:rPr>
                <w:rFonts w:cstheme="minorHAnsi"/>
                <w:b/>
                <w:smallCaps/>
                <w:szCs w:val="24"/>
              </w:rPr>
            </w:pPr>
          </w:p>
        </w:tc>
        <w:tc>
          <w:tcPr>
            <w:tcW w:w="2943" w:type="dxa"/>
            <w:tcMar>
              <w:left w:w="142" w:type="dxa"/>
              <w:right w:w="0" w:type="dxa"/>
            </w:tcMar>
          </w:tcPr>
          <w:p w14:paraId="36796BDA" w14:textId="7A166A47" w:rsidR="00BD1614" w:rsidRPr="00AA1DF1" w:rsidRDefault="00801154" w:rsidP="007A47E9">
            <w:pPr>
              <w:spacing w:before="0"/>
              <w:rPr>
                <w:rFonts w:cstheme="minorHAnsi"/>
                <w:b/>
                <w:szCs w:val="24"/>
              </w:rPr>
            </w:pPr>
            <w:r w:rsidRPr="00AA1DF1">
              <w:rPr>
                <w:rFonts w:cstheme="minorHAnsi"/>
                <w:b/>
                <w:szCs w:val="24"/>
              </w:rPr>
              <w:t xml:space="preserve">Original: </w:t>
            </w:r>
            <w:r w:rsidR="00C550C5" w:rsidRPr="00AA1DF1">
              <w:rPr>
                <w:b/>
                <w:bCs/>
                <w:color w:val="000000"/>
                <w:szCs w:val="24"/>
              </w:rPr>
              <w:t>anglais</w:t>
            </w:r>
          </w:p>
        </w:tc>
      </w:tr>
      <w:tr w:rsidR="00BD1614" w:rsidRPr="00AA1DF1" w14:paraId="4259B884" w14:textId="77777777" w:rsidTr="002E1AF7">
        <w:trPr>
          <w:cantSplit/>
          <w:jc w:val="center"/>
        </w:trPr>
        <w:tc>
          <w:tcPr>
            <w:tcW w:w="10031" w:type="dxa"/>
            <w:gridSpan w:val="2"/>
          </w:tcPr>
          <w:p w14:paraId="770628D7" w14:textId="77777777" w:rsidR="00BD1614" w:rsidRPr="00AA1DF1" w:rsidRDefault="00BD1614" w:rsidP="007A47E9">
            <w:pPr>
              <w:spacing w:before="0" w:line="240" w:lineRule="atLeast"/>
              <w:rPr>
                <w:rFonts w:cstheme="minorHAnsi"/>
                <w:b/>
                <w:szCs w:val="24"/>
              </w:rPr>
            </w:pPr>
          </w:p>
        </w:tc>
      </w:tr>
    </w:tbl>
    <w:p w14:paraId="00E55BA5" w14:textId="019127E6" w:rsidR="00B119C6" w:rsidRPr="00AA1DF1" w:rsidRDefault="00F848D0" w:rsidP="00B119C6">
      <w:pPr>
        <w:pStyle w:val="RecNo"/>
      </w:pPr>
      <w:bookmarkStart w:id="1" w:name="_Hlk182852311"/>
      <w:bookmarkEnd w:id="0"/>
      <w:r w:rsidRPr="00AA1DF1">
        <w:rPr>
          <w:caps w:val="0"/>
        </w:rPr>
        <w:t>PROJET D'AVIS 5</w:t>
      </w:r>
    </w:p>
    <w:p w14:paraId="79F9809C" w14:textId="77777777" w:rsidR="00B119C6" w:rsidRPr="00AA1DF1" w:rsidRDefault="00B119C6" w:rsidP="00B119C6">
      <w:pPr>
        <w:pStyle w:val="Rectitle"/>
      </w:pPr>
      <w:r w:rsidRPr="00AA1DF1">
        <w:t>Renforcement des écosystèmes de l'innovation</w:t>
      </w:r>
      <w:r w:rsidRPr="00AA1DF1">
        <w:br/>
        <w:t>et de l'entrepreneuriat centrés sur les TIC</w:t>
      </w:r>
    </w:p>
    <w:p w14:paraId="73C7DF4D" w14:textId="77777777" w:rsidR="00B119C6" w:rsidRPr="00AA1DF1" w:rsidRDefault="00B119C6" w:rsidP="00E7429C">
      <w:pPr>
        <w:pStyle w:val="Normalaftertitle"/>
        <w:jc w:val="both"/>
        <w:rPr>
          <w:rFonts w:asciiTheme="minorHAnsi" w:hAnsiTheme="minorHAnsi" w:cstheme="minorHAnsi"/>
          <w:szCs w:val="24"/>
        </w:rPr>
      </w:pPr>
      <w:r w:rsidRPr="00AA1DF1">
        <w:rPr>
          <w:szCs w:val="24"/>
        </w:rPr>
        <w:t>Le septième Forum mondial des politiques de télécommunication/technologies de l'information et de la communication (Nassau, 2026),</w:t>
      </w:r>
    </w:p>
    <w:p w14:paraId="55CE714D" w14:textId="77777777" w:rsidR="00B119C6" w:rsidRPr="00AA1DF1" w:rsidRDefault="00B119C6" w:rsidP="00434918">
      <w:pPr>
        <w:pStyle w:val="Call"/>
      </w:pPr>
      <w:r w:rsidRPr="00AA1DF1">
        <w:t>rappelant</w:t>
      </w:r>
    </w:p>
    <w:p w14:paraId="6BDD7934" w14:textId="77777777" w:rsidR="00B119C6" w:rsidRPr="00AA1DF1" w:rsidRDefault="00B119C6" w:rsidP="00E7429C">
      <w:pPr>
        <w:tabs>
          <w:tab w:val="clear" w:pos="1134"/>
          <w:tab w:val="clear" w:pos="1701"/>
          <w:tab w:val="clear" w:pos="2268"/>
          <w:tab w:val="clear" w:pos="2835"/>
        </w:tabs>
        <w:overflowPunct/>
        <w:autoSpaceDE/>
        <w:autoSpaceDN/>
        <w:adjustRightInd/>
        <w:jc w:val="both"/>
        <w:textAlignment w:val="auto"/>
        <w:rPr>
          <w:rFonts w:asciiTheme="minorHAnsi" w:hAnsiTheme="minorHAnsi" w:cstheme="minorHAnsi"/>
          <w:szCs w:val="24"/>
        </w:rPr>
      </w:pPr>
      <w:r w:rsidRPr="00AA1DF1">
        <w:rPr>
          <w:i/>
          <w:iCs/>
          <w:szCs w:val="24"/>
        </w:rPr>
        <w:t>a)</w:t>
      </w:r>
      <w:r w:rsidRPr="00AA1DF1">
        <w:rPr>
          <w:szCs w:val="24"/>
        </w:rPr>
        <w:tab/>
        <w:t>la Résolution 80/173 de l'Assemblée générale des Nations Unies, intitulée "Document final de la réunion de haut niveau de l'Assemblée générale sur l'examen d'ensemble de la mise en œuvre des textes issus du Sommet mondial sur la société de l'information" (SMSI+20);</w:t>
      </w:r>
    </w:p>
    <w:p w14:paraId="2A7F9EC0" w14:textId="77777777" w:rsidR="00B119C6" w:rsidRPr="00AA1DF1" w:rsidRDefault="00B119C6" w:rsidP="00E7429C">
      <w:pPr>
        <w:tabs>
          <w:tab w:val="clear" w:pos="1134"/>
          <w:tab w:val="clear" w:pos="1701"/>
          <w:tab w:val="clear" w:pos="2268"/>
          <w:tab w:val="clear" w:pos="2835"/>
        </w:tabs>
        <w:overflowPunct/>
        <w:autoSpaceDE/>
        <w:autoSpaceDN/>
        <w:adjustRightInd/>
        <w:jc w:val="both"/>
        <w:textAlignment w:val="auto"/>
        <w:rPr>
          <w:rFonts w:asciiTheme="minorHAnsi" w:hAnsiTheme="minorHAnsi" w:cstheme="minorHAnsi"/>
          <w:szCs w:val="24"/>
        </w:rPr>
      </w:pPr>
      <w:r w:rsidRPr="00AA1DF1">
        <w:rPr>
          <w:i/>
          <w:iCs/>
          <w:szCs w:val="24"/>
        </w:rPr>
        <w:t>b)</w:t>
      </w:r>
      <w:r w:rsidRPr="00AA1DF1">
        <w:rPr>
          <w:szCs w:val="24"/>
        </w:rPr>
        <w:tab/>
        <w:t>la Résolution 79/1 de l'Assemblée générale des Nations Unies, intitulée "Le Pacte pour l'avenir";</w:t>
      </w:r>
    </w:p>
    <w:p w14:paraId="7CFA0416" w14:textId="77777777" w:rsidR="00B119C6" w:rsidRPr="00AA1DF1" w:rsidRDefault="00B119C6" w:rsidP="00E7429C">
      <w:pPr>
        <w:tabs>
          <w:tab w:val="clear" w:pos="1134"/>
          <w:tab w:val="clear" w:pos="1701"/>
          <w:tab w:val="clear" w:pos="2268"/>
          <w:tab w:val="clear" w:pos="2835"/>
        </w:tabs>
        <w:overflowPunct/>
        <w:autoSpaceDE/>
        <w:autoSpaceDN/>
        <w:adjustRightInd/>
        <w:jc w:val="both"/>
        <w:textAlignment w:val="auto"/>
        <w:rPr>
          <w:rFonts w:asciiTheme="minorHAnsi" w:hAnsiTheme="minorHAnsi" w:cstheme="minorHAnsi"/>
          <w:szCs w:val="24"/>
        </w:rPr>
      </w:pPr>
      <w:r w:rsidRPr="00AA1DF1">
        <w:rPr>
          <w:i/>
          <w:iCs/>
          <w:szCs w:val="24"/>
        </w:rPr>
        <w:t>c)</w:t>
      </w:r>
      <w:r w:rsidRPr="00AA1DF1">
        <w:rPr>
          <w:szCs w:val="24"/>
        </w:rPr>
        <w:tab/>
        <w:t>la Résolution 70/1 de l'Assemblée générale des Nations Unies, intitulée "Transformer notre monde: le Programme de développement durable à l'horizon 2030", en particulier l'Objectif de développement durable 8 qui vise à promouvoir une croissance économique soutenue, partagée et durable, le plein emploi productif et un travail décent pour tous, et l'Objectif de développement durable 9 dont l'objectif est de bâtir une infrastructure résiliente, promouvoir une industrialisation durable qui profite à tous et encourager l'innovation;</w:t>
      </w:r>
    </w:p>
    <w:p w14:paraId="1E7BC61E" w14:textId="77777777" w:rsidR="00B119C6" w:rsidRPr="00AA1DF1" w:rsidRDefault="00B119C6" w:rsidP="00E7429C">
      <w:pPr>
        <w:tabs>
          <w:tab w:val="clear" w:pos="1134"/>
          <w:tab w:val="clear" w:pos="1701"/>
          <w:tab w:val="clear" w:pos="2268"/>
          <w:tab w:val="clear" w:pos="2835"/>
        </w:tabs>
        <w:overflowPunct/>
        <w:autoSpaceDE/>
        <w:autoSpaceDN/>
        <w:adjustRightInd/>
        <w:jc w:val="both"/>
        <w:textAlignment w:val="auto"/>
        <w:rPr>
          <w:rFonts w:asciiTheme="minorHAnsi" w:hAnsiTheme="minorHAnsi" w:cstheme="minorHAnsi"/>
          <w:szCs w:val="24"/>
        </w:rPr>
      </w:pPr>
      <w:r w:rsidRPr="00AA1DF1">
        <w:rPr>
          <w:i/>
          <w:iCs/>
          <w:szCs w:val="24"/>
        </w:rPr>
        <w:t>d)</w:t>
      </w:r>
      <w:r w:rsidRPr="00AA1DF1">
        <w:rPr>
          <w:szCs w:val="24"/>
        </w:rPr>
        <w:tab/>
        <w:t>la Résolution 198 (Rév. Bucarest, 2022) de la Conférence de plénipotentiaires, intitulée "Autonomisation des jeunes au moyen des télécommunications et des technologies de l'information et de la communication";</w:t>
      </w:r>
    </w:p>
    <w:p w14:paraId="0D6C25C6" w14:textId="77777777" w:rsidR="00B119C6" w:rsidRPr="00AA1DF1" w:rsidRDefault="00B119C6" w:rsidP="00E7429C">
      <w:pPr>
        <w:tabs>
          <w:tab w:val="clear" w:pos="1134"/>
          <w:tab w:val="clear" w:pos="1701"/>
          <w:tab w:val="clear" w:pos="2268"/>
          <w:tab w:val="clear" w:pos="2835"/>
        </w:tabs>
        <w:overflowPunct/>
        <w:autoSpaceDE/>
        <w:autoSpaceDN/>
        <w:adjustRightInd/>
        <w:jc w:val="both"/>
        <w:textAlignment w:val="auto"/>
        <w:rPr>
          <w:rFonts w:asciiTheme="minorHAnsi" w:hAnsiTheme="minorHAnsi" w:cstheme="minorHAnsi"/>
          <w:szCs w:val="24"/>
        </w:rPr>
      </w:pPr>
      <w:r w:rsidRPr="00AA1DF1">
        <w:rPr>
          <w:i/>
          <w:iCs/>
          <w:szCs w:val="24"/>
        </w:rPr>
        <w:t>e)</w:t>
      </w:r>
      <w:r w:rsidRPr="00AA1DF1">
        <w:rPr>
          <w:szCs w:val="24"/>
        </w:rPr>
        <w:tab/>
        <w:t>la Résolution 205 (Rév. Bucarest, 2022) de la Conférence de plénipotentiaires sur le rôle de l'UIT dans la promotion d'une innovation centrée sur les télécommunications/TIC pour appuyer l'économie et la société numériques;</w:t>
      </w:r>
    </w:p>
    <w:p w14:paraId="08F1CB3D" w14:textId="77777777" w:rsidR="00B119C6" w:rsidRPr="00AA1DF1" w:rsidRDefault="00B119C6" w:rsidP="00E7429C">
      <w:pPr>
        <w:tabs>
          <w:tab w:val="clear" w:pos="1134"/>
          <w:tab w:val="clear" w:pos="1701"/>
          <w:tab w:val="clear" w:pos="2268"/>
          <w:tab w:val="clear" w:pos="2835"/>
        </w:tabs>
        <w:overflowPunct/>
        <w:autoSpaceDE/>
        <w:autoSpaceDN/>
        <w:adjustRightInd/>
        <w:jc w:val="both"/>
        <w:textAlignment w:val="auto"/>
        <w:rPr>
          <w:rFonts w:asciiTheme="minorHAnsi" w:hAnsiTheme="minorHAnsi" w:cstheme="minorHAnsi"/>
          <w:szCs w:val="24"/>
        </w:rPr>
      </w:pPr>
      <w:r w:rsidRPr="00AA1DF1">
        <w:rPr>
          <w:i/>
          <w:iCs/>
          <w:szCs w:val="24"/>
        </w:rPr>
        <w:t>f)</w:t>
      </w:r>
      <w:r w:rsidRPr="00AA1DF1">
        <w:rPr>
          <w:szCs w:val="24"/>
        </w:rPr>
        <w:tab/>
        <w:t>la Résolution 209 (Rév. Bucarest, 2022) de la Conférence de plénipotentiaires, intitulée "Encourager la participation des petites et moyennes entreprises aux travaux de l'Union",</w:t>
      </w:r>
    </w:p>
    <w:p w14:paraId="3F0EA061" w14:textId="77777777" w:rsidR="00B119C6" w:rsidRPr="00AA1DF1" w:rsidRDefault="00B119C6" w:rsidP="00434918">
      <w:pPr>
        <w:pStyle w:val="Call"/>
      </w:pPr>
      <w:r w:rsidRPr="00AA1DF1">
        <w:t>reconnaissant</w:t>
      </w:r>
    </w:p>
    <w:p w14:paraId="2F2B6C13" w14:textId="77777777" w:rsidR="00B119C6" w:rsidRPr="00AA1DF1" w:rsidRDefault="00B119C6" w:rsidP="00E7429C">
      <w:pPr>
        <w:tabs>
          <w:tab w:val="clear" w:pos="1134"/>
          <w:tab w:val="clear" w:pos="1701"/>
          <w:tab w:val="clear" w:pos="2268"/>
          <w:tab w:val="clear" w:pos="2835"/>
        </w:tabs>
        <w:overflowPunct/>
        <w:autoSpaceDE/>
        <w:autoSpaceDN/>
        <w:adjustRightInd/>
        <w:jc w:val="both"/>
        <w:textAlignment w:val="auto"/>
        <w:rPr>
          <w:rFonts w:asciiTheme="minorHAnsi" w:hAnsiTheme="minorHAnsi" w:cstheme="minorHAnsi"/>
          <w:szCs w:val="24"/>
        </w:rPr>
      </w:pPr>
      <w:r w:rsidRPr="00AA1DF1">
        <w:rPr>
          <w:i/>
          <w:iCs/>
          <w:szCs w:val="24"/>
        </w:rPr>
        <w:t>a)</w:t>
      </w:r>
      <w:r w:rsidRPr="00AA1DF1">
        <w:rPr>
          <w:szCs w:val="24"/>
        </w:rPr>
        <w:tab/>
        <w:t>que les écosystèmes de l'innovation centrés sur les TIC peuvent favoriser le développement socio-économique et redynamiser les communautés, en réglant les problèmes environnementaux et en favorisant le développement durable tout en renforçant l'inclusion, en permettant de réaliser des économies d'échelle et en réduisant la fracture numérique;</w:t>
      </w:r>
    </w:p>
    <w:p w14:paraId="2FDDEFA4" w14:textId="77777777" w:rsidR="00B119C6" w:rsidRPr="00AA1DF1" w:rsidRDefault="00B119C6" w:rsidP="00E7429C">
      <w:pPr>
        <w:tabs>
          <w:tab w:val="clear" w:pos="1134"/>
          <w:tab w:val="clear" w:pos="1701"/>
          <w:tab w:val="clear" w:pos="2268"/>
          <w:tab w:val="clear" w:pos="2835"/>
        </w:tabs>
        <w:overflowPunct/>
        <w:autoSpaceDE/>
        <w:autoSpaceDN/>
        <w:adjustRightInd/>
        <w:jc w:val="both"/>
        <w:textAlignment w:val="auto"/>
        <w:rPr>
          <w:rFonts w:asciiTheme="minorHAnsi" w:hAnsiTheme="minorHAnsi" w:cstheme="minorHAnsi"/>
          <w:szCs w:val="24"/>
        </w:rPr>
      </w:pPr>
      <w:r w:rsidRPr="00AA1DF1">
        <w:rPr>
          <w:i/>
          <w:iCs/>
          <w:szCs w:val="24"/>
        </w:rPr>
        <w:lastRenderedPageBreak/>
        <w:t>b)</w:t>
      </w:r>
      <w:r w:rsidRPr="00AA1DF1">
        <w:rPr>
          <w:szCs w:val="24"/>
        </w:rPr>
        <w:tab/>
        <w:t>que les jeunes, qui sont nés à l'ère du numérique, ont un rôle important à jouer dans les écosystèmes de l'innovation et l'entrepreneuriat centrés sur les TIC;</w:t>
      </w:r>
    </w:p>
    <w:p w14:paraId="703F3F24" w14:textId="77777777" w:rsidR="00B119C6" w:rsidRPr="00AA1DF1" w:rsidRDefault="00B119C6" w:rsidP="00E7429C">
      <w:pPr>
        <w:tabs>
          <w:tab w:val="clear" w:pos="1134"/>
          <w:tab w:val="clear" w:pos="1701"/>
          <w:tab w:val="clear" w:pos="2268"/>
          <w:tab w:val="clear" w:pos="2835"/>
        </w:tabs>
        <w:overflowPunct/>
        <w:autoSpaceDE/>
        <w:autoSpaceDN/>
        <w:adjustRightInd/>
        <w:jc w:val="both"/>
        <w:textAlignment w:val="auto"/>
        <w:rPr>
          <w:rFonts w:asciiTheme="minorHAnsi" w:hAnsiTheme="minorHAnsi" w:cstheme="minorHAnsi"/>
          <w:szCs w:val="24"/>
        </w:rPr>
      </w:pPr>
      <w:r w:rsidRPr="00AA1DF1">
        <w:rPr>
          <w:i/>
          <w:iCs/>
          <w:szCs w:val="24"/>
        </w:rPr>
        <w:t>c)</w:t>
      </w:r>
      <w:r w:rsidRPr="00AA1DF1">
        <w:rPr>
          <w:szCs w:val="24"/>
        </w:rPr>
        <w:tab/>
        <w:t>qu'il est essentiel de soutenir les écosystèmes de l'innovation et l'entrepreneuriat centrés sur les TIC, notamment en favorisant un environnement propice, pour assurer la transformation et l'inclusion numériques;</w:t>
      </w:r>
    </w:p>
    <w:p w14:paraId="45663CBE" w14:textId="77777777" w:rsidR="00B119C6" w:rsidRPr="00AA1DF1" w:rsidRDefault="00B119C6" w:rsidP="00E7429C">
      <w:pPr>
        <w:tabs>
          <w:tab w:val="clear" w:pos="1134"/>
          <w:tab w:val="clear" w:pos="1701"/>
          <w:tab w:val="clear" w:pos="2268"/>
          <w:tab w:val="clear" w:pos="2835"/>
        </w:tabs>
        <w:overflowPunct/>
        <w:autoSpaceDE/>
        <w:autoSpaceDN/>
        <w:adjustRightInd/>
        <w:jc w:val="both"/>
        <w:textAlignment w:val="auto"/>
        <w:rPr>
          <w:rFonts w:asciiTheme="minorHAnsi" w:hAnsiTheme="minorHAnsi" w:cstheme="minorHAnsi"/>
          <w:szCs w:val="24"/>
        </w:rPr>
      </w:pPr>
      <w:r w:rsidRPr="00AA1DF1">
        <w:rPr>
          <w:i/>
          <w:iCs/>
          <w:szCs w:val="24"/>
        </w:rPr>
        <w:t>d)</w:t>
      </w:r>
      <w:r w:rsidRPr="00AA1DF1">
        <w:rPr>
          <w:szCs w:val="24"/>
        </w:rPr>
        <w:tab/>
        <w:t>que les entrepreneurs de start-up et les micro, petites et moyennes entreprises (MPME), en particulier dans les pays en développement et les zones non desservies ou mal desservies, peuvent être confrontés à des problèmes liés à l'innovation centrée sur les TIC et que ces problèmes devraient être abordés de manière globale;</w:t>
      </w:r>
    </w:p>
    <w:p w14:paraId="7E3517D1" w14:textId="77777777" w:rsidR="00B119C6" w:rsidRPr="00AA1DF1" w:rsidRDefault="00B119C6" w:rsidP="00E7429C">
      <w:pPr>
        <w:tabs>
          <w:tab w:val="clear" w:pos="1134"/>
          <w:tab w:val="clear" w:pos="1701"/>
          <w:tab w:val="clear" w:pos="2268"/>
          <w:tab w:val="clear" w:pos="2835"/>
        </w:tabs>
        <w:overflowPunct/>
        <w:autoSpaceDE/>
        <w:autoSpaceDN/>
        <w:adjustRightInd/>
        <w:jc w:val="both"/>
        <w:textAlignment w:val="auto"/>
        <w:rPr>
          <w:rFonts w:asciiTheme="minorHAnsi" w:hAnsiTheme="minorHAnsi" w:cstheme="minorHAnsi"/>
          <w:szCs w:val="24"/>
        </w:rPr>
      </w:pPr>
      <w:r w:rsidRPr="00AA1DF1">
        <w:rPr>
          <w:i/>
          <w:iCs/>
          <w:szCs w:val="24"/>
        </w:rPr>
        <w:t>e)</w:t>
      </w:r>
      <w:r w:rsidRPr="00AA1DF1">
        <w:rPr>
          <w:szCs w:val="24"/>
        </w:rPr>
        <w:tab/>
        <w:t>que la fracture numérique constitue un obstacle majeur à l'entrepreneuriat dans le secteur des télécommunications/TIC et à l'innovation centrée sur les TIC;</w:t>
      </w:r>
    </w:p>
    <w:p w14:paraId="55DFA21D" w14:textId="77777777" w:rsidR="00B119C6" w:rsidRPr="00AA1DF1" w:rsidRDefault="00B119C6" w:rsidP="00E7429C">
      <w:pPr>
        <w:tabs>
          <w:tab w:val="clear" w:pos="1134"/>
          <w:tab w:val="clear" w:pos="1701"/>
          <w:tab w:val="clear" w:pos="2268"/>
          <w:tab w:val="clear" w:pos="2835"/>
        </w:tabs>
        <w:overflowPunct/>
        <w:autoSpaceDE/>
        <w:autoSpaceDN/>
        <w:adjustRightInd/>
        <w:jc w:val="both"/>
        <w:textAlignment w:val="auto"/>
        <w:rPr>
          <w:rFonts w:asciiTheme="minorHAnsi" w:hAnsiTheme="minorHAnsi" w:cstheme="minorHAnsi"/>
          <w:szCs w:val="24"/>
        </w:rPr>
      </w:pPr>
      <w:r w:rsidRPr="00AA1DF1">
        <w:rPr>
          <w:i/>
          <w:iCs/>
          <w:szCs w:val="24"/>
        </w:rPr>
        <w:t>f)</w:t>
      </w:r>
      <w:r w:rsidRPr="00AA1DF1">
        <w:rPr>
          <w:szCs w:val="24"/>
        </w:rPr>
        <w:tab/>
        <w:t>que l'UIT contribue au développement durable de l'économie numérique mondiale en favorisant l'accès aux télécommunications/TIC et leur développement, en faisant progresser la normalisation de ces technologies et en encourageant les partenariats,</w:t>
      </w:r>
    </w:p>
    <w:p w14:paraId="7F5B0FAB" w14:textId="77777777" w:rsidR="00B119C6" w:rsidRPr="00AA1DF1" w:rsidRDefault="00B119C6" w:rsidP="00434918">
      <w:pPr>
        <w:pStyle w:val="Call"/>
      </w:pPr>
      <w:r w:rsidRPr="00AA1DF1">
        <w:t>considérant</w:t>
      </w:r>
    </w:p>
    <w:p w14:paraId="63750ADB" w14:textId="77777777" w:rsidR="00B119C6" w:rsidRPr="00AA1DF1" w:rsidRDefault="00B119C6" w:rsidP="00E7429C">
      <w:pPr>
        <w:tabs>
          <w:tab w:val="clear" w:pos="1134"/>
          <w:tab w:val="clear" w:pos="1701"/>
          <w:tab w:val="clear" w:pos="2268"/>
          <w:tab w:val="clear" w:pos="2835"/>
        </w:tabs>
        <w:overflowPunct/>
        <w:autoSpaceDE/>
        <w:autoSpaceDN/>
        <w:adjustRightInd/>
        <w:jc w:val="both"/>
        <w:textAlignment w:val="auto"/>
        <w:rPr>
          <w:rFonts w:asciiTheme="minorHAnsi" w:hAnsiTheme="minorHAnsi" w:cstheme="minorHAnsi"/>
          <w:szCs w:val="24"/>
        </w:rPr>
      </w:pPr>
      <w:r w:rsidRPr="00AA1DF1">
        <w:rPr>
          <w:szCs w:val="24"/>
        </w:rPr>
        <w:t>que les parties prenantes, notamment les gouvernements, le secteur privé, la société civile, les milieux techniques, les établissements universitaires et les organisations internationales, ont un rôle important à jouer dans un écosystème qui encourage et soutient l'innovation et l'entrepreneuriat centrés sur les TIC,</w:t>
      </w:r>
    </w:p>
    <w:p w14:paraId="1C2E5797" w14:textId="77777777" w:rsidR="00B119C6" w:rsidRPr="00AA1DF1" w:rsidRDefault="00B119C6" w:rsidP="00434918">
      <w:pPr>
        <w:pStyle w:val="Call"/>
      </w:pPr>
      <w:r w:rsidRPr="00AA1DF1">
        <w:t>est d'avis</w:t>
      </w:r>
    </w:p>
    <w:p w14:paraId="38E30224" w14:textId="77777777" w:rsidR="00B119C6" w:rsidRPr="00AA1DF1" w:rsidRDefault="00B119C6" w:rsidP="00E7429C">
      <w:pPr>
        <w:jc w:val="both"/>
        <w:rPr>
          <w:rFonts w:asciiTheme="minorHAnsi" w:hAnsiTheme="minorHAnsi" w:cstheme="minorHAnsi"/>
          <w:szCs w:val="24"/>
        </w:rPr>
      </w:pPr>
      <w:r w:rsidRPr="00AA1DF1">
        <w:rPr>
          <w:szCs w:val="24"/>
        </w:rPr>
        <w:t>1</w:t>
      </w:r>
      <w:r w:rsidRPr="00AA1DF1">
        <w:rPr>
          <w:szCs w:val="24"/>
        </w:rPr>
        <w:tab/>
        <w:t>que les télécommunications/TIC sont des catalyseurs essentiels de l'entrepreneuriat et offrent d'importantes perspectives de croissance, d'innovation et de développement durable;</w:t>
      </w:r>
    </w:p>
    <w:p w14:paraId="77D5E116" w14:textId="77777777" w:rsidR="00B119C6" w:rsidRPr="00AA1DF1" w:rsidRDefault="00B119C6" w:rsidP="00E7429C">
      <w:pPr>
        <w:jc w:val="both"/>
        <w:rPr>
          <w:rFonts w:asciiTheme="minorHAnsi" w:hAnsiTheme="minorHAnsi" w:cstheme="minorHAnsi"/>
          <w:szCs w:val="24"/>
        </w:rPr>
      </w:pPr>
      <w:r w:rsidRPr="00AA1DF1">
        <w:rPr>
          <w:szCs w:val="24"/>
        </w:rPr>
        <w:t>2</w:t>
      </w:r>
      <w:r w:rsidRPr="00AA1DF1">
        <w:rPr>
          <w:szCs w:val="24"/>
        </w:rPr>
        <w:tab/>
        <w:t>que pour renforcer les écosystèmes de l'innovation et l'entrepreneuriat centrés sur les TIC, il faut faire intervenir des facteurs essentiels tels que l'accès au capital, aux télécommunications/TIC et à diverses compétences numériques, et encourager les partenariats public-privé, y compris pour le financement, garantir des marchés ouverts et concurrentiels qui permettent à de nouveaux acteurs de s'implanter, d'innover et de se développer, et rationaliser des cadres réglementaires;</w:t>
      </w:r>
    </w:p>
    <w:p w14:paraId="63290A2B" w14:textId="77777777" w:rsidR="00B119C6" w:rsidRPr="00AA1DF1" w:rsidRDefault="00B119C6" w:rsidP="00E7429C">
      <w:pPr>
        <w:jc w:val="both"/>
        <w:rPr>
          <w:rFonts w:asciiTheme="minorHAnsi" w:hAnsiTheme="minorHAnsi" w:cstheme="minorHAnsi"/>
          <w:szCs w:val="24"/>
        </w:rPr>
      </w:pPr>
      <w:r w:rsidRPr="00AA1DF1">
        <w:rPr>
          <w:szCs w:val="24"/>
        </w:rPr>
        <w:t>3</w:t>
      </w:r>
      <w:r w:rsidRPr="00AA1DF1">
        <w:rPr>
          <w:szCs w:val="24"/>
        </w:rPr>
        <w:tab/>
        <w:t>que l'élaboration de politiques fondées sur des données factuelles et la mise en place de cadres réglementaires transparents et prévisibles qui encouragent la transformation numérique devraient être mises à jour conformément aux bonnes pratiques, car elles sont essentielles pour stimuler l'innovation et l'entrepreneuriat centrés sur les TIC dans l'intérêt des entrepreneurs et des MPME, tout en facilitant la collaboration avec les grandes entreprises et leur intégration dans les écosystèmes de l'innovation;</w:t>
      </w:r>
    </w:p>
    <w:p w14:paraId="3877F328" w14:textId="77777777" w:rsidR="00B119C6" w:rsidRPr="00AA1DF1" w:rsidRDefault="00B119C6" w:rsidP="00E7429C">
      <w:pPr>
        <w:jc w:val="both"/>
        <w:rPr>
          <w:rFonts w:asciiTheme="minorHAnsi" w:hAnsiTheme="minorHAnsi" w:cstheme="minorHAnsi"/>
          <w:szCs w:val="24"/>
        </w:rPr>
      </w:pPr>
      <w:r w:rsidRPr="00AA1DF1">
        <w:rPr>
          <w:szCs w:val="24"/>
        </w:rPr>
        <w:t>4</w:t>
      </w:r>
      <w:r w:rsidRPr="00AA1DF1">
        <w:rPr>
          <w:szCs w:val="24"/>
        </w:rPr>
        <w:tab/>
        <w:t>que des efforts soutenus sont indispensables pour exploiter les possibilités offertes par l'économie numérique et l'écosystème des télécommunications/TIC et pour permettre une participation et une intégration accrues à la transformation numérique, grâce auxquelles toutes les parties prenantes pourront contribuer à la mise en place d'un cadre politique solide et souple dans le secteur des télécommunications/TIC;</w:t>
      </w:r>
    </w:p>
    <w:p w14:paraId="6CB80FB5" w14:textId="77777777" w:rsidR="00B119C6" w:rsidRPr="00AA1DF1" w:rsidRDefault="00B119C6" w:rsidP="00E7429C">
      <w:pPr>
        <w:jc w:val="both"/>
        <w:rPr>
          <w:rFonts w:asciiTheme="minorHAnsi" w:hAnsiTheme="minorHAnsi" w:cstheme="minorHAnsi"/>
          <w:szCs w:val="24"/>
        </w:rPr>
      </w:pPr>
      <w:r w:rsidRPr="00AA1DF1">
        <w:rPr>
          <w:szCs w:val="24"/>
        </w:rPr>
        <w:t>5</w:t>
      </w:r>
      <w:r w:rsidRPr="00AA1DF1">
        <w:rPr>
          <w:szCs w:val="24"/>
        </w:rPr>
        <w:tab/>
        <w:t>que les logiciels à code source ouvert pourraient aider les entrepreneurs et les MPME à accéder aux services et technologies de télécommunication/TIC nouveaux et émergents et à les déployer;</w:t>
      </w:r>
    </w:p>
    <w:p w14:paraId="6C3F8C36" w14:textId="77777777" w:rsidR="00B119C6" w:rsidRPr="00AA1DF1" w:rsidRDefault="00B119C6" w:rsidP="00E7429C">
      <w:pPr>
        <w:jc w:val="both"/>
        <w:rPr>
          <w:rFonts w:asciiTheme="minorHAnsi" w:hAnsiTheme="minorHAnsi" w:cstheme="minorHAnsi"/>
          <w:szCs w:val="24"/>
        </w:rPr>
      </w:pPr>
      <w:r w:rsidRPr="00AA1DF1">
        <w:rPr>
          <w:szCs w:val="24"/>
        </w:rPr>
        <w:lastRenderedPageBreak/>
        <w:t>6</w:t>
      </w:r>
      <w:r w:rsidRPr="00AA1DF1">
        <w:rPr>
          <w:szCs w:val="24"/>
        </w:rPr>
        <w:tab/>
        <w:t>que la possibilité d'acquérir des compétences numériques et la qualité des formations y afférentes, notamment dans le cadre de programmes scolaires et de l'apprentissage tout au long de la vie, jouent un rôle essentiel dans le développement du potentiel d'innovation et d'entrepreneuriat d'une société;</w:t>
      </w:r>
    </w:p>
    <w:p w14:paraId="5CF2DE63" w14:textId="77777777" w:rsidR="00B119C6" w:rsidRPr="00AA1DF1" w:rsidRDefault="00B119C6" w:rsidP="00E7429C">
      <w:pPr>
        <w:jc w:val="both"/>
        <w:rPr>
          <w:rFonts w:asciiTheme="minorHAnsi" w:hAnsiTheme="minorHAnsi" w:cstheme="minorHAnsi"/>
          <w:szCs w:val="24"/>
        </w:rPr>
      </w:pPr>
      <w:r w:rsidRPr="00AA1DF1">
        <w:rPr>
          <w:szCs w:val="24"/>
        </w:rPr>
        <w:t>7</w:t>
      </w:r>
      <w:r w:rsidRPr="00AA1DF1">
        <w:rPr>
          <w:szCs w:val="24"/>
        </w:rPr>
        <w:tab/>
        <w:t>qu'il est important de donner aux communautés non desservies ou mal desservies les moyens d'agir en tant qu'entrepreneurs, en s'efforçant de leur garantir l'accès aux facteurs clés de l'innovation, tels que le financement, et en prenant délibérément des mesures pour accélérer la participation des femmes et des jeunes;</w:t>
      </w:r>
    </w:p>
    <w:p w14:paraId="6C4A7605" w14:textId="77777777" w:rsidR="00B119C6" w:rsidRPr="00AA1DF1" w:rsidRDefault="00B119C6" w:rsidP="00E7429C">
      <w:pPr>
        <w:jc w:val="both"/>
        <w:rPr>
          <w:rFonts w:asciiTheme="minorHAnsi" w:hAnsiTheme="minorHAnsi" w:cstheme="minorHAnsi"/>
          <w:szCs w:val="24"/>
        </w:rPr>
      </w:pPr>
      <w:r w:rsidRPr="00AA1DF1">
        <w:rPr>
          <w:szCs w:val="24"/>
        </w:rPr>
        <w:t>8</w:t>
      </w:r>
      <w:r w:rsidRPr="00AA1DF1">
        <w:rPr>
          <w:szCs w:val="24"/>
        </w:rPr>
        <w:tab/>
        <w:t>que l'UIT, dans le cadre de son mandat et des mécanismes existants, peut continuer de renforcer son rôle à l'appui des écosystèmes de l'innovation et de l'entrepreneuriat centrés sur les TIC, et contribuer au développement de l'économie numérique,</w:t>
      </w:r>
    </w:p>
    <w:p w14:paraId="7F9E99E5" w14:textId="77777777" w:rsidR="00B119C6" w:rsidRPr="00AA1DF1" w:rsidRDefault="00B119C6" w:rsidP="00434918">
      <w:pPr>
        <w:pStyle w:val="Call"/>
      </w:pPr>
      <w:r w:rsidRPr="00AA1DF1">
        <w:t>invite les États Membres</w:t>
      </w:r>
    </w:p>
    <w:p w14:paraId="0282DE9B" w14:textId="77777777" w:rsidR="00B119C6" w:rsidRPr="00AA1DF1" w:rsidRDefault="00B119C6" w:rsidP="00E7429C">
      <w:pPr>
        <w:jc w:val="both"/>
        <w:rPr>
          <w:rFonts w:asciiTheme="minorHAnsi" w:hAnsiTheme="minorHAnsi" w:cstheme="minorHAnsi"/>
          <w:spacing w:val="-2"/>
          <w:szCs w:val="24"/>
        </w:rPr>
      </w:pPr>
      <w:r w:rsidRPr="00AA1DF1">
        <w:rPr>
          <w:szCs w:val="24"/>
        </w:rPr>
        <w:t>1</w:t>
      </w:r>
      <w:r w:rsidRPr="00AA1DF1">
        <w:rPr>
          <w:szCs w:val="24"/>
        </w:rPr>
        <w:tab/>
        <w:t>à promouvoir un environnement propice aux écosystèmes de l'innovation centrés sur les TIC en renforçant l'élaboration de politiques fondées sur des données factuelles ainsi que la mise en place de cadres réglementaires transparents et prévisibles, mis à jour conformément aux bonnes pratiques, et à envisager des politiques et des stratégies visant à soutenir l'innovation centrée sur les TIC, en donnant aux MPME les moyens de participer activement à l'économie numérique et de renforcer la concurrence;</w:t>
      </w:r>
    </w:p>
    <w:p w14:paraId="71A28FE3" w14:textId="77777777" w:rsidR="00B119C6" w:rsidRPr="00AA1DF1" w:rsidRDefault="00B119C6" w:rsidP="00E7429C">
      <w:pPr>
        <w:jc w:val="both"/>
        <w:rPr>
          <w:rFonts w:asciiTheme="minorHAnsi" w:hAnsiTheme="minorHAnsi" w:cstheme="minorHAnsi"/>
          <w:szCs w:val="24"/>
        </w:rPr>
      </w:pPr>
      <w:r w:rsidRPr="00AA1DF1">
        <w:rPr>
          <w:szCs w:val="24"/>
        </w:rPr>
        <w:t>2</w:t>
      </w:r>
      <w:r w:rsidRPr="00AA1DF1">
        <w:rPr>
          <w:szCs w:val="24"/>
        </w:rPr>
        <w:tab/>
        <w:t>à encourager les investissements en supprimant les obstacles dans les écosystèmes numériques et à créer des conditions propices à l'investissement et à l'innovation;</w:t>
      </w:r>
    </w:p>
    <w:p w14:paraId="0476DE6C" w14:textId="77777777" w:rsidR="00B119C6" w:rsidRPr="00AA1DF1" w:rsidRDefault="00B119C6" w:rsidP="00E7429C">
      <w:pPr>
        <w:jc w:val="both"/>
        <w:rPr>
          <w:rFonts w:asciiTheme="minorHAnsi" w:hAnsiTheme="minorHAnsi" w:cstheme="minorHAnsi"/>
          <w:szCs w:val="24"/>
        </w:rPr>
      </w:pPr>
      <w:r w:rsidRPr="00AA1DF1">
        <w:rPr>
          <w:szCs w:val="24"/>
        </w:rPr>
        <w:t>3</w:t>
      </w:r>
      <w:r w:rsidRPr="00AA1DF1">
        <w:rPr>
          <w:szCs w:val="24"/>
        </w:rPr>
        <w:tab/>
        <w:t>à sensibiliser davantage l'opinion aux problèmes environnementaux dans le cadre d'initiatives visant à renforcer les écosystèmes de l'innovation et l'entrepreneuriat centrés sur les TIC;</w:t>
      </w:r>
    </w:p>
    <w:p w14:paraId="5F3F8F74" w14:textId="77777777" w:rsidR="00B119C6" w:rsidRPr="00AA1DF1" w:rsidRDefault="00B119C6" w:rsidP="00E7429C">
      <w:pPr>
        <w:jc w:val="both"/>
        <w:rPr>
          <w:rFonts w:asciiTheme="minorHAnsi" w:hAnsiTheme="minorHAnsi" w:cstheme="minorHAnsi"/>
          <w:szCs w:val="24"/>
        </w:rPr>
      </w:pPr>
      <w:r w:rsidRPr="00AA1DF1">
        <w:rPr>
          <w:szCs w:val="24"/>
        </w:rPr>
        <w:t>4</w:t>
      </w:r>
      <w:r w:rsidRPr="00AA1DF1">
        <w:rPr>
          <w:szCs w:val="24"/>
        </w:rPr>
        <w:tab/>
        <w:t>à faciliter la transformation numérique et à aider, grâce à des mesures adaptées, les entrepreneurs et les entreprises en démarrage, y compris dans les communautés mal desservies ou non desservies, à mieux tirer parti des télécommunications/TIC;</w:t>
      </w:r>
    </w:p>
    <w:p w14:paraId="246F3427" w14:textId="77777777" w:rsidR="00B119C6" w:rsidRPr="00AA1DF1" w:rsidRDefault="00B119C6" w:rsidP="00E7429C">
      <w:pPr>
        <w:widowControl w:val="0"/>
        <w:jc w:val="both"/>
        <w:rPr>
          <w:rFonts w:asciiTheme="minorHAnsi" w:hAnsiTheme="minorHAnsi" w:cstheme="minorHAnsi"/>
          <w:szCs w:val="24"/>
        </w:rPr>
      </w:pPr>
      <w:r w:rsidRPr="00AA1DF1">
        <w:rPr>
          <w:szCs w:val="24"/>
        </w:rPr>
        <w:t>5</w:t>
      </w:r>
      <w:r w:rsidRPr="00AA1DF1">
        <w:rPr>
          <w:szCs w:val="24"/>
        </w:rPr>
        <w:tab/>
        <w:t>à envisager de créer un écosystème de l'innovation centré sur les TIC qui favorise la participation des entreprises de toutes tailles (grandes, moyennes, petites et micro), tout en encourageant le développement des compétences axées sur les télécommunications/TIC afin de soutenir l'entrepreneuriat et l'innovation durables;</w:t>
      </w:r>
    </w:p>
    <w:p w14:paraId="59307BEE" w14:textId="77777777" w:rsidR="00B119C6" w:rsidRPr="00AA1DF1" w:rsidRDefault="00B119C6" w:rsidP="00E7429C">
      <w:pPr>
        <w:jc w:val="both"/>
        <w:rPr>
          <w:rFonts w:asciiTheme="minorHAnsi" w:hAnsiTheme="minorHAnsi" w:cstheme="minorHAnsi"/>
          <w:szCs w:val="24"/>
        </w:rPr>
      </w:pPr>
      <w:r w:rsidRPr="00AA1DF1">
        <w:rPr>
          <w:szCs w:val="24"/>
        </w:rPr>
        <w:t>6</w:t>
      </w:r>
      <w:r w:rsidRPr="00AA1DF1">
        <w:rPr>
          <w:szCs w:val="24"/>
        </w:rPr>
        <w:tab/>
        <w:t>à prendre des mesures pour réduire la fracture numérique entre les hommes et les femmes, afin de soutenir l'innovation et l'entrepreneuriat centrés sur les TIC opérés par les femmes et les jeunes filles dans le secteur des télécommunications/TIC;</w:t>
      </w:r>
    </w:p>
    <w:p w14:paraId="340F4968" w14:textId="77777777" w:rsidR="00B119C6" w:rsidRPr="00AA1DF1" w:rsidRDefault="00B119C6" w:rsidP="00E7429C">
      <w:pPr>
        <w:jc w:val="both"/>
        <w:rPr>
          <w:rFonts w:asciiTheme="minorHAnsi" w:hAnsiTheme="minorHAnsi" w:cstheme="minorHAnsi"/>
          <w:szCs w:val="24"/>
        </w:rPr>
      </w:pPr>
      <w:r w:rsidRPr="00AA1DF1">
        <w:rPr>
          <w:szCs w:val="24"/>
        </w:rPr>
        <w:t>7</w:t>
      </w:r>
      <w:r w:rsidRPr="00AA1DF1">
        <w:rPr>
          <w:szCs w:val="24"/>
        </w:rPr>
        <w:tab/>
        <w:t>à envisager de mettre en œuvre des cadres politiques pour l'innovation centrée sur les TIC axés sur la demande, afin d'accélérer la commercialisation et d'améliorer les conditions propices aux innovations centrées sur les TIC en tant que catalyseur de l'économie numérique,</w:t>
      </w:r>
    </w:p>
    <w:p w14:paraId="497FDC7E" w14:textId="77777777" w:rsidR="00B119C6" w:rsidRPr="00AA1DF1" w:rsidRDefault="00B119C6" w:rsidP="00434918">
      <w:pPr>
        <w:pStyle w:val="Call"/>
      </w:pPr>
      <w:r w:rsidRPr="00AA1DF1">
        <w:t>invite les États Membres, les Membres de Secteur et les autres parties prenantes</w:t>
      </w:r>
    </w:p>
    <w:p w14:paraId="493AB314" w14:textId="77777777" w:rsidR="00B119C6" w:rsidRPr="00AA1DF1" w:rsidRDefault="00B119C6" w:rsidP="00E7429C">
      <w:pPr>
        <w:jc w:val="both"/>
        <w:rPr>
          <w:rFonts w:asciiTheme="minorHAnsi" w:hAnsiTheme="minorHAnsi" w:cstheme="minorHAnsi"/>
          <w:szCs w:val="24"/>
        </w:rPr>
      </w:pPr>
      <w:r w:rsidRPr="00AA1DF1">
        <w:rPr>
          <w:szCs w:val="24"/>
        </w:rPr>
        <w:t>1</w:t>
      </w:r>
      <w:r w:rsidRPr="00AA1DF1">
        <w:rPr>
          <w:szCs w:val="24"/>
        </w:rPr>
        <w:tab/>
        <w:t>à favoriser l'élaboration de cadres politiques transparents, stables, prévisibles et concurrentiels pour promouvoir un écosystème de l'innovation centré sur les TIC;</w:t>
      </w:r>
    </w:p>
    <w:p w14:paraId="6BF4CFEB" w14:textId="77777777" w:rsidR="00B119C6" w:rsidRPr="00AA1DF1" w:rsidRDefault="00B119C6" w:rsidP="00E7429C">
      <w:pPr>
        <w:keepLines/>
        <w:jc w:val="both"/>
        <w:rPr>
          <w:rFonts w:asciiTheme="minorHAnsi" w:hAnsiTheme="minorHAnsi" w:cstheme="minorHAnsi"/>
          <w:szCs w:val="24"/>
        </w:rPr>
      </w:pPr>
      <w:r w:rsidRPr="00AA1DF1">
        <w:rPr>
          <w:szCs w:val="24"/>
        </w:rPr>
        <w:lastRenderedPageBreak/>
        <w:t>2</w:t>
      </w:r>
      <w:r w:rsidRPr="00AA1DF1">
        <w:rPr>
          <w:szCs w:val="24"/>
        </w:rPr>
        <w:tab/>
        <w:t>à faciliter les investissements public-privé en favorisant une collaboration plus étroite entre les centres d'enseignement et de recherche et le secteur privé, tout en envisageant de financer des stages et des bourses et en encourageant le développement des compétences axé sur les télécommunications/TIC dans les systèmes éducatifs nationaux, afin de favoriser les écosystèmes de l'innovation centrés sur les TIC qui stimulent l'entrepreneuriat;</w:t>
      </w:r>
    </w:p>
    <w:p w14:paraId="29D9596B" w14:textId="77777777" w:rsidR="00B119C6" w:rsidRPr="00AA1DF1" w:rsidRDefault="00B119C6" w:rsidP="00E7429C">
      <w:pPr>
        <w:jc w:val="both"/>
        <w:rPr>
          <w:rFonts w:asciiTheme="minorHAnsi" w:hAnsiTheme="minorHAnsi" w:cstheme="minorHAnsi"/>
          <w:szCs w:val="24"/>
        </w:rPr>
      </w:pPr>
      <w:r w:rsidRPr="00AA1DF1">
        <w:rPr>
          <w:szCs w:val="24"/>
        </w:rPr>
        <w:t>3</w:t>
      </w:r>
      <w:r w:rsidRPr="00AA1DF1">
        <w:rPr>
          <w:szCs w:val="24"/>
        </w:rPr>
        <w:tab/>
        <w:t>à promouvoir et à développer les partenariats public-privé pour appuyer l'infrastructure des télécommunications/TIC, les pépinières d'entreprises et le financement de départ des start-up du secteur des TIC;</w:t>
      </w:r>
    </w:p>
    <w:p w14:paraId="124818D8" w14:textId="77777777" w:rsidR="00B119C6" w:rsidRPr="00AA1DF1" w:rsidRDefault="00B119C6" w:rsidP="00E7429C">
      <w:pPr>
        <w:keepLines/>
        <w:jc w:val="both"/>
        <w:rPr>
          <w:rFonts w:asciiTheme="minorHAnsi" w:hAnsiTheme="minorHAnsi" w:cstheme="minorHAnsi"/>
          <w:szCs w:val="24"/>
        </w:rPr>
      </w:pPr>
      <w:r w:rsidRPr="00AA1DF1">
        <w:rPr>
          <w:szCs w:val="24"/>
        </w:rPr>
        <w:t>4</w:t>
      </w:r>
      <w:r w:rsidRPr="00AA1DF1">
        <w:rPr>
          <w:szCs w:val="24"/>
        </w:rPr>
        <w:tab/>
        <w:t>à favoriser la participation et le développement des entreprises de toutes tailles (grandes, moyennes, petites et micro), tout en favorisant la transformation numérique de l'ensemble de la chaîne de valeur, et à échanger par anticipation les bonnes pratiques qui accompagnent les MPME dans leur volonté de transformation numérique;</w:t>
      </w:r>
    </w:p>
    <w:p w14:paraId="72EDC812" w14:textId="77777777" w:rsidR="00B119C6" w:rsidRPr="00AA1DF1" w:rsidRDefault="00B119C6" w:rsidP="00E7429C">
      <w:pPr>
        <w:jc w:val="both"/>
        <w:rPr>
          <w:rFonts w:asciiTheme="minorHAnsi" w:hAnsiTheme="minorHAnsi" w:cstheme="minorHAnsi"/>
          <w:szCs w:val="24"/>
        </w:rPr>
      </w:pPr>
      <w:r w:rsidRPr="00AA1DF1">
        <w:rPr>
          <w:szCs w:val="24"/>
        </w:rPr>
        <w:t>5</w:t>
      </w:r>
      <w:r w:rsidRPr="00AA1DF1">
        <w:rPr>
          <w:szCs w:val="24"/>
        </w:rPr>
        <w:tab/>
        <w:t>à soutenir et mettre en place, dans le cadre de partenariats avec le secteur privé et les établissements universitaires, des initiatives visant à promouvoir auprès des jeunes l'entrepreneuriat centré sur les TIC, tout en renforçant l'offre de talents numériques et en mettant en place des programmes ciblés de formation aux compétences numériques et de maîtrise des outils numériques, afin de combler les lacunes existantes en matière de compétence;</w:t>
      </w:r>
    </w:p>
    <w:p w14:paraId="27213DD2" w14:textId="77777777" w:rsidR="00B119C6" w:rsidRPr="00AA1DF1" w:rsidRDefault="00B119C6" w:rsidP="00E7429C">
      <w:pPr>
        <w:jc w:val="both"/>
        <w:rPr>
          <w:rFonts w:asciiTheme="minorHAnsi" w:hAnsiTheme="minorHAnsi" w:cstheme="minorHAnsi"/>
          <w:szCs w:val="24"/>
        </w:rPr>
      </w:pPr>
      <w:r w:rsidRPr="00AA1DF1">
        <w:rPr>
          <w:szCs w:val="24"/>
        </w:rPr>
        <w:t>6</w:t>
      </w:r>
      <w:r w:rsidRPr="00AA1DF1">
        <w:rPr>
          <w:szCs w:val="24"/>
        </w:rPr>
        <w:tab/>
        <w:t>à encourager l'innovation et l'entrepreneuriat centrés sur les TIC au sein des populations locales en appuyant les programmes communautaires et les solutions complémentaires, tout en tenant compte des divers points de vue et besoins de toutes les parties prenantes, y compris le secteur privé, la société civile et les milieux techniques et universitaires;</w:t>
      </w:r>
    </w:p>
    <w:p w14:paraId="414D6EB1" w14:textId="77777777" w:rsidR="00B119C6" w:rsidRPr="00AA1DF1" w:rsidRDefault="00B119C6" w:rsidP="00E7429C">
      <w:pPr>
        <w:jc w:val="both"/>
        <w:rPr>
          <w:rFonts w:asciiTheme="minorHAnsi" w:hAnsiTheme="minorHAnsi" w:cstheme="minorHAnsi"/>
          <w:szCs w:val="24"/>
        </w:rPr>
      </w:pPr>
      <w:r w:rsidRPr="00AA1DF1">
        <w:rPr>
          <w:szCs w:val="24"/>
        </w:rPr>
        <w:t>7</w:t>
      </w:r>
      <w:r w:rsidRPr="00AA1DF1">
        <w:rPr>
          <w:szCs w:val="24"/>
        </w:rPr>
        <w:tab/>
        <w:t>à soutenir la recherche sur les obstacles aux activités entrepreneuriales centrées sur les TIC, à mettre en œuvre des stratégies adaptées pour surmonter ces obstacles et à échanger de bonnes pratiques sur les initiatives régionales, locales et nationales qui favorisent les écosystèmes de l'innovation et l'entrepreneuriat centrés sur les TIC;</w:t>
      </w:r>
    </w:p>
    <w:p w14:paraId="529C4821" w14:textId="77777777" w:rsidR="00B119C6" w:rsidRPr="00AA1DF1" w:rsidRDefault="00B119C6" w:rsidP="00E7429C">
      <w:pPr>
        <w:jc w:val="both"/>
        <w:rPr>
          <w:rFonts w:asciiTheme="minorHAnsi" w:hAnsiTheme="minorHAnsi" w:cstheme="minorHAnsi"/>
          <w:szCs w:val="24"/>
        </w:rPr>
      </w:pPr>
      <w:r w:rsidRPr="00AA1DF1">
        <w:rPr>
          <w:szCs w:val="24"/>
        </w:rPr>
        <w:t>8</w:t>
      </w:r>
      <w:r w:rsidRPr="00AA1DF1">
        <w:rPr>
          <w:szCs w:val="24"/>
        </w:rPr>
        <w:tab/>
        <w:t>à encourager la coopération internationale et régionale, afin d'échanger des bonnes pratiques et de contribuer au renforcement des capacités pour tirer parti des avantages des télécommunications/TIC et réduire la fracture numérique;</w:t>
      </w:r>
    </w:p>
    <w:p w14:paraId="5087ECEF" w14:textId="77777777" w:rsidR="00B119C6" w:rsidRPr="00AA1DF1" w:rsidRDefault="00B119C6" w:rsidP="00E7429C">
      <w:pPr>
        <w:jc w:val="both"/>
        <w:rPr>
          <w:rFonts w:asciiTheme="minorHAnsi" w:hAnsiTheme="minorHAnsi" w:cstheme="minorHAnsi"/>
          <w:szCs w:val="24"/>
        </w:rPr>
      </w:pPr>
      <w:r w:rsidRPr="00AA1DF1">
        <w:rPr>
          <w:szCs w:val="24"/>
        </w:rPr>
        <w:t>9</w:t>
      </w:r>
      <w:r w:rsidRPr="00AA1DF1">
        <w:rPr>
          <w:szCs w:val="24"/>
        </w:rPr>
        <w:tab/>
        <w:t>à encourager les MPME à participer à des initiatives internationales à code source ouvert pour les services et les technologies de télécommunication/TIC nouveaux et émergents;</w:t>
      </w:r>
    </w:p>
    <w:p w14:paraId="09996997" w14:textId="77777777" w:rsidR="00B119C6" w:rsidRPr="00AA1DF1" w:rsidRDefault="00B119C6" w:rsidP="00E7429C">
      <w:pPr>
        <w:jc w:val="both"/>
        <w:rPr>
          <w:rFonts w:asciiTheme="minorHAnsi" w:hAnsiTheme="minorHAnsi" w:cstheme="minorHAnsi"/>
          <w:szCs w:val="24"/>
        </w:rPr>
      </w:pPr>
      <w:r w:rsidRPr="00AA1DF1">
        <w:rPr>
          <w:szCs w:val="24"/>
        </w:rPr>
        <w:t>10</w:t>
      </w:r>
      <w:r w:rsidRPr="00AA1DF1">
        <w:rPr>
          <w:szCs w:val="24"/>
        </w:rPr>
        <w:tab/>
        <w:t>à promouvoir la collaboration entre le secteur privé et les établissements universitaires pour favoriser la durabilité des innovations centrées sur les TIC,</w:t>
      </w:r>
    </w:p>
    <w:p w14:paraId="5D747462" w14:textId="77777777" w:rsidR="00B119C6" w:rsidRPr="00AA1DF1" w:rsidRDefault="00B119C6" w:rsidP="00434918">
      <w:pPr>
        <w:pStyle w:val="Call"/>
      </w:pPr>
      <w:r w:rsidRPr="00AA1DF1">
        <w:t>invite la Secrétaire générale</w:t>
      </w:r>
    </w:p>
    <w:p w14:paraId="57A1CC16" w14:textId="77777777" w:rsidR="00B119C6" w:rsidRDefault="00B119C6" w:rsidP="00E7429C">
      <w:pPr>
        <w:jc w:val="both"/>
        <w:rPr>
          <w:szCs w:val="24"/>
        </w:rPr>
      </w:pPr>
      <w:proofErr w:type="gramStart"/>
      <w:r w:rsidRPr="00AA1DF1">
        <w:rPr>
          <w:szCs w:val="24"/>
        </w:rPr>
        <w:t>à</w:t>
      </w:r>
      <w:proofErr w:type="gramEnd"/>
      <w:r w:rsidRPr="00AA1DF1">
        <w:rPr>
          <w:szCs w:val="24"/>
        </w:rPr>
        <w:t xml:space="preserve"> renforcer le rôle de l'UIT, dans le cadre de son mandat et des mécanismes existants, en tant que plate-forme de collaboration et de dialogue entre les États Membres, les Membres de Secteur et les établissements universitaires, de renforcement des capacités et d'échange de bonnes pratiques sur les écosystèmes de l'innovation et l'entrepreneuriat centrés sur les TIC.</w:t>
      </w:r>
    </w:p>
    <w:p w14:paraId="34FEBC86" w14:textId="77777777" w:rsidR="00E7429C" w:rsidRPr="00AA1DF1" w:rsidRDefault="00E7429C" w:rsidP="00E7429C">
      <w:pPr>
        <w:jc w:val="both"/>
      </w:pPr>
    </w:p>
    <w:p w14:paraId="6C4F1F56" w14:textId="48B255E8" w:rsidR="00495100" w:rsidRPr="00AA1DF1" w:rsidRDefault="00B119C6" w:rsidP="00F733CF">
      <w:pPr>
        <w:jc w:val="center"/>
      </w:pPr>
      <w:r w:rsidRPr="00AA1DF1">
        <w:t>______________</w:t>
      </w:r>
      <w:bookmarkEnd w:id="1"/>
    </w:p>
    <w:sectPr w:rsidR="00495100" w:rsidRPr="00AA1DF1" w:rsidSect="003A0B7D">
      <w:headerReference w:type="default" r:id="rId10"/>
      <w:footerReference w:type="first" r:id="rId11"/>
      <w:type w:val="continuous"/>
      <w:pgSz w:w="11913" w:h="16834"/>
      <w:pgMar w:top="1418" w:right="1134" w:bottom="1418" w:left="1134" w:header="720" w:footer="720" w:gutter="0"/>
      <w:paperSrc w:first="15" w:other="15"/>
      <w:cols w:space="720"/>
      <w:titlePg/>
    </w:sectPr>
  </w:body>
</w:document>
</file>

<file path=word/customizations.xml><?xml version="1.0" encoding="utf-8"?>
<wne:tcg xmlns:r="http://schemas.openxmlformats.org/officeDocument/2006/relationships" xmlns:wne="http://schemas.microsoft.com/office/word/2006/wordml">
  <wne:keymaps>
    <wne:keymap wne:kcmPrimary="034D">
      <wne:macro wne:macroName="TEMPLATEPROJECT.MACROS.POOLSETREASONS"/>
    </wne:keymap>
    <wne:keymap wne:kcmPrimary="0350">
      <wne:macro wne:macroName="TEMPLATEPROJECT.MACROS.POOLPVSTYLES"/>
    </wne:keymap>
    <wne:keymap wne:kcmPrimary="0353">
      <wne:acd wne:acdName="acd1"/>
    </wne:keymap>
  </wne:keymaps>
  <wne:toolbars>
    <wne:acdManifest>
      <wne:acdEntry wne:acdName="acd0"/>
      <wne:acdEntry wne:acdName="acd1"/>
    </wne:acdManifest>
    <wne:toolbarData r:id="rId1"/>
  </wne:toolbars>
  <wne:acds>
    <wne:acd wne:acdName="acd0" wne:fciIndexBasedOn="0065"/>
    <wne:acd wne:argValue="AgBOAG8AcgBtAGEAbAAgAHAAdgA=" wne:acdName="acd1"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C44F4" w14:textId="77777777" w:rsidR="00467726" w:rsidRDefault="00467726">
      <w:r>
        <w:separator/>
      </w:r>
    </w:p>
  </w:endnote>
  <w:endnote w:type="continuationSeparator" w:id="0">
    <w:p w14:paraId="0A562CC1" w14:textId="77777777" w:rsidR="00467726" w:rsidRDefault="004677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5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F7C66" w14:textId="5A968863" w:rsidR="000C467B" w:rsidRPr="00490624" w:rsidRDefault="00490624" w:rsidP="00490624">
    <w:pPr>
      <w:pStyle w:val="firstfooter0"/>
      <w:spacing w:before="0" w:beforeAutospacing="0" w:after="0" w:afterAutospacing="0"/>
      <w:jc w:val="center"/>
      <w:rPr>
        <w:rFonts w:asciiTheme="minorHAnsi" w:hAnsiTheme="minorHAnsi"/>
        <w:sz w:val="18"/>
        <w:szCs w:val="18"/>
        <w:lang w:val="en-GB"/>
      </w:rPr>
    </w:pPr>
    <w:r>
      <w:rPr>
        <w:rFonts w:ascii="Symbol" w:hAnsi="Symbol"/>
        <w:sz w:val="22"/>
        <w:szCs w:val="20"/>
        <w:lang w:val="en-GB"/>
      </w:rPr>
      <w:t></w:t>
    </w:r>
    <w:r>
      <w:rPr>
        <w:sz w:val="20"/>
        <w:szCs w:val="20"/>
        <w:lang w:val="en-GB"/>
      </w:rPr>
      <w:t xml:space="preserve"> </w:t>
    </w:r>
    <w:hyperlink r:id="rId1" w:history="1">
      <w:proofErr w:type="spellStart"/>
      <w:r>
        <w:rPr>
          <w:rStyle w:val="Hyperlink"/>
          <w:color w:val="00A3E0"/>
          <w:sz w:val="22"/>
          <w:szCs w:val="22"/>
          <w:lang w:val="en-GB"/>
        </w:rPr>
        <w:t>www.itu.int</w:t>
      </w:r>
      <w:proofErr w:type="spellEnd"/>
      <w:r>
        <w:rPr>
          <w:rStyle w:val="Hyperlink"/>
          <w:color w:val="00A3E0"/>
          <w:sz w:val="22"/>
          <w:szCs w:val="22"/>
          <w:lang w:val="en-GB"/>
        </w:rPr>
        <w:t>/WTPF/</w:t>
      </w:r>
    </w:hyperlink>
    <w:r>
      <w:rPr>
        <w:sz w:val="20"/>
        <w:szCs w:val="20"/>
        <w:lang w:val="en-GB"/>
      </w:rPr>
      <w:t xml:space="preserve"> </w:t>
    </w:r>
    <w:r>
      <w:rPr>
        <w:rFonts w:ascii="Symbol" w:hAnsi="Symbol"/>
        <w:sz w:val="22"/>
        <w:szCs w:val="20"/>
        <w:lang w:val="en-GB"/>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34A01" w14:textId="77777777" w:rsidR="00467726" w:rsidRDefault="00467726">
      <w:r>
        <w:t>____________________</w:t>
      </w:r>
    </w:p>
  </w:footnote>
  <w:footnote w:type="continuationSeparator" w:id="0">
    <w:p w14:paraId="52778C08" w14:textId="77777777" w:rsidR="00467726" w:rsidRDefault="004677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D8FD2" w14:textId="15318A5D" w:rsidR="00BD1614" w:rsidRPr="00490624" w:rsidRDefault="00490624" w:rsidP="00084B37">
    <w:pPr>
      <w:pStyle w:val="Header"/>
    </w:pPr>
    <w:r>
      <w:fldChar w:fldCharType="begin"/>
    </w:r>
    <w:r>
      <w:instrText xml:space="preserve"> PAGE   \* MERGEFORMAT </w:instrText>
    </w:r>
    <w:r>
      <w:fldChar w:fldCharType="separate"/>
    </w:r>
    <w: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F7211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0AC56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90187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8643C9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74689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C632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D52EE8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52667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54830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52C150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D595CA5"/>
    <w:multiLevelType w:val="hybridMultilevel"/>
    <w:tmpl w:val="CD62DC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19185468">
    <w:abstractNumId w:val="9"/>
  </w:num>
  <w:num w:numId="2" w16cid:durableId="561982136">
    <w:abstractNumId w:val="7"/>
  </w:num>
  <w:num w:numId="3" w16cid:durableId="176162411">
    <w:abstractNumId w:val="6"/>
  </w:num>
  <w:num w:numId="4" w16cid:durableId="882715593">
    <w:abstractNumId w:val="5"/>
  </w:num>
  <w:num w:numId="5" w16cid:durableId="2112818297">
    <w:abstractNumId w:val="4"/>
  </w:num>
  <w:num w:numId="6" w16cid:durableId="702250250">
    <w:abstractNumId w:val="8"/>
  </w:num>
  <w:num w:numId="7" w16cid:durableId="821114846">
    <w:abstractNumId w:val="3"/>
  </w:num>
  <w:num w:numId="8" w16cid:durableId="1197349219">
    <w:abstractNumId w:val="2"/>
  </w:num>
  <w:num w:numId="9" w16cid:durableId="1541825188">
    <w:abstractNumId w:val="1"/>
  </w:num>
  <w:num w:numId="10" w16cid:durableId="749541679">
    <w:abstractNumId w:val="0"/>
  </w:num>
  <w:num w:numId="11" w16cid:durableId="51199349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DateAndTime/>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2D5E"/>
    <w:rsid w:val="000054D8"/>
    <w:rsid w:val="00055C50"/>
    <w:rsid w:val="00060D74"/>
    <w:rsid w:val="00072D5C"/>
    <w:rsid w:val="0008398C"/>
    <w:rsid w:val="00084308"/>
    <w:rsid w:val="00084B37"/>
    <w:rsid w:val="000B14B6"/>
    <w:rsid w:val="000C467B"/>
    <w:rsid w:val="000D15FB"/>
    <w:rsid w:val="000F58F7"/>
    <w:rsid w:val="001051E4"/>
    <w:rsid w:val="001354EA"/>
    <w:rsid w:val="00136FCE"/>
    <w:rsid w:val="00153BA4"/>
    <w:rsid w:val="001941AD"/>
    <w:rsid w:val="0019732C"/>
    <w:rsid w:val="001A0682"/>
    <w:rsid w:val="001B4D8D"/>
    <w:rsid w:val="001C3790"/>
    <w:rsid w:val="001D31B2"/>
    <w:rsid w:val="001D4F2C"/>
    <w:rsid w:val="001E1B9B"/>
    <w:rsid w:val="001E2226"/>
    <w:rsid w:val="001F0B24"/>
    <w:rsid w:val="001F6233"/>
    <w:rsid w:val="00230D1A"/>
    <w:rsid w:val="002355CD"/>
    <w:rsid w:val="0025067F"/>
    <w:rsid w:val="00252A40"/>
    <w:rsid w:val="00270B2F"/>
    <w:rsid w:val="002712F9"/>
    <w:rsid w:val="00291043"/>
    <w:rsid w:val="002A06C7"/>
    <w:rsid w:val="002A0E1B"/>
    <w:rsid w:val="002A7A1D"/>
    <w:rsid w:val="002C1059"/>
    <w:rsid w:val="002C2F9C"/>
    <w:rsid w:val="002D5B95"/>
    <w:rsid w:val="002E1AF7"/>
    <w:rsid w:val="002F40AF"/>
    <w:rsid w:val="00304DFD"/>
    <w:rsid w:val="00322DEA"/>
    <w:rsid w:val="00355FBD"/>
    <w:rsid w:val="00371863"/>
    <w:rsid w:val="00381461"/>
    <w:rsid w:val="00391C12"/>
    <w:rsid w:val="003A0B7D"/>
    <w:rsid w:val="003A45C2"/>
    <w:rsid w:val="003B1823"/>
    <w:rsid w:val="003B7A11"/>
    <w:rsid w:val="003C4BE2"/>
    <w:rsid w:val="003D147D"/>
    <w:rsid w:val="003D637A"/>
    <w:rsid w:val="00413CB9"/>
    <w:rsid w:val="0042568E"/>
    <w:rsid w:val="00430015"/>
    <w:rsid w:val="00434918"/>
    <w:rsid w:val="00467726"/>
    <w:rsid w:val="004678D0"/>
    <w:rsid w:val="00482954"/>
    <w:rsid w:val="00490624"/>
    <w:rsid w:val="00495100"/>
    <w:rsid w:val="004951C0"/>
    <w:rsid w:val="004C7646"/>
    <w:rsid w:val="004D15DE"/>
    <w:rsid w:val="004E74AB"/>
    <w:rsid w:val="005056AF"/>
    <w:rsid w:val="0051199F"/>
    <w:rsid w:val="0051405B"/>
    <w:rsid w:val="00524001"/>
    <w:rsid w:val="00563698"/>
    <w:rsid w:val="00564B63"/>
    <w:rsid w:val="00575DC7"/>
    <w:rsid w:val="005836C2"/>
    <w:rsid w:val="005A05BD"/>
    <w:rsid w:val="005A4EFD"/>
    <w:rsid w:val="005A5ABE"/>
    <w:rsid w:val="005C2ECC"/>
    <w:rsid w:val="005C6744"/>
    <w:rsid w:val="005E419E"/>
    <w:rsid w:val="005F63BD"/>
    <w:rsid w:val="00611CF1"/>
    <w:rsid w:val="006201D9"/>
    <w:rsid w:val="006277DB"/>
    <w:rsid w:val="00635B7B"/>
    <w:rsid w:val="00655B98"/>
    <w:rsid w:val="006710E6"/>
    <w:rsid w:val="00686973"/>
    <w:rsid w:val="00696B2D"/>
    <w:rsid w:val="006A2656"/>
    <w:rsid w:val="006A3475"/>
    <w:rsid w:val="006A6342"/>
    <w:rsid w:val="006B6C9C"/>
    <w:rsid w:val="006C7AE3"/>
    <w:rsid w:val="006D55E8"/>
    <w:rsid w:val="006E1921"/>
    <w:rsid w:val="006F119F"/>
    <w:rsid w:val="006F36F9"/>
    <w:rsid w:val="0070576B"/>
    <w:rsid w:val="00713335"/>
    <w:rsid w:val="00717FAC"/>
    <w:rsid w:val="00727C2F"/>
    <w:rsid w:val="00735F13"/>
    <w:rsid w:val="007575CC"/>
    <w:rsid w:val="007717F2"/>
    <w:rsid w:val="00772E3B"/>
    <w:rsid w:val="0078134C"/>
    <w:rsid w:val="007A3E96"/>
    <w:rsid w:val="007A47E9"/>
    <w:rsid w:val="007A5830"/>
    <w:rsid w:val="007D21FB"/>
    <w:rsid w:val="00801154"/>
    <w:rsid w:val="00801256"/>
    <w:rsid w:val="008264FC"/>
    <w:rsid w:val="008407A7"/>
    <w:rsid w:val="008703CB"/>
    <w:rsid w:val="008B61AF"/>
    <w:rsid w:val="008C33C2"/>
    <w:rsid w:val="008C6137"/>
    <w:rsid w:val="008E2DB4"/>
    <w:rsid w:val="00901DD5"/>
    <w:rsid w:val="00901E77"/>
    <w:rsid w:val="0090735B"/>
    <w:rsid w:val="00912D57"/>
    <w:rsid w:val="00912D5E"/>
    <w:rsid w:val="00934340"/>
    <w:rsid w:val="00955620"/>
    <w:rsid w:val="00956DC7"/>
    <w:rsid w:val="00966CD3"/>
    <w:rsid w:val="00987A20"/>
    <w:rsid w:val="0099381A"/>
    <w:rsid w:val="009A0E15"/>
    <w:rsid w:val="009C3BA8"/>
    <w:rsid w:val="009D047F"/>
    <w:rsid w:val="009D4037"/>
    <w:rsid w:val="009F0592"/>
    <w:rsid w:val="00A20E72"/>
    <w:rsid w:val="00A246DC"/>
    <w:rsid w:val="00A47BAF"/>
    <w:rsid w:val="00A542D3"/>
    <w:rsid w:val="00A5784F"/>
    <w:rsid w:val="00A615EC"/>
    <w:rsid w:val="00A8436E"/>
    <w:rsid w:val="00A95B66"/>
    <w:rsid w:val="00AA1DF1"/>
    <w:rsid w:val="00AB190D"/>
    <w:rsid w:val="00AC20C8"/>
    <w:rsid w:val="00AE0667"/>
    <w:rsid w:val="00B119C6"/>
    <w:rsid w:val="00B23CD4"/>
    <w:rsid w:val="00B41E0A"/>
    <w:rsid w:val="00B56DE0"/>
    <w:rsid w:val="00B71F12"/>
    <w:rsid w:val="00B76FEC"/>
    <w:rsid w:val="00B96B1E"/>
    <w:rsid w:val="00BB2A6F"/>
    <w:rsid w:val="00BD1614"/>
    <w:rsid w:val="00BD382C"/>
    <w:rsid w:val="00BD5C12"/>
    <w:rsid w:val="00BD5DA6"/>
    <w:rsid w:val="00BF7D25"/>
    <w:rsid w:val="00C00850"/>
    <w:rsid w:val="00C010C0"/>
    <w:rsid w:val="00C0405F"/>
    <w:rsid w:val="00C209C0"/>
    <w:rsid w:val="00C40CB5"/>
    <w:rsid w:val="00C54CE6"/>
    <w:rsid w:val="00C550C5"/>
    <w:rsid w:val="00C575E2"/>
    <w:rsid w:val="00C7368B"/>
    <w:rsid w:val="00C92746"/>
    <w:rsid w:val="00CC4DC5"/>
    <w:rsid w:val="00CE1A7C"/>
    <w:rsid w:val="00CE496F"/>
    <w:rsid w:val="00D0464B"/>
    <w:rsid w:val="00D12C74"/>
    <w:rsid w:val="00D17A8C"/>
    <w:rsid w:val="00D2263F"/>
    <w:rsid w:val="00D56483"/>
    <w:rsid w:val="00D5658F"/>
    <w:rsid w:val="00D56AD6"/>
    <w:rsid w:val="00D57B4D"/>
    <w:rsid w:val="00D70019"/>
    <w:rsid w:val="00D714FC"/>
    <w:rsid w:val="00D74B58"/>
    <w:rsid w:val="00D82ABE"/>
    <w:rsid w:val="00DA4ABA"/>
    <w:rsid w:val="00DA685B"/>
    <w:rsid w:val="00DA742B"/>
    <w:rsid w:val="00DF25C1"/>
    <w:rsid w:val="00DF48F7"/>
    <w:rsid w:val="00DF4964"/>
    <w:rsid w:val="00DF4D73"/>
    <w:rsid w:val="00DF79B0"/>
    <w:rsid w:val="00E1047D"/>
    <w:rsid w:val="00E4050B"/>
    <w:rsid w:val="00E443FA"/>
    <w:rsid w:val="00E54FCE"/>
    <w:rsid w:val="00E60DA1"/>
    <w:rsid w:val="00E7429C"/>
    <w:rsid w:val="00E921A2"/>
    <w:rsid w:val="00E93D35"/>
    <w:rsid w:val="00EA45DB"/>
    <w:rsid w:val="00EC1877"/>
    <w:rsid w:val="00ED2CD9"/>
    <w:rsid w:val="00EE6F24"/>
    <w:rsid w:val="00F07DA7"/>
    <w:rsid w:val="00F10D82"/>
    <w:rsid w:val="00F23453"/>
    <w:rsid w:val="00F3254F"/>
    <w:rsid w:val="00F43C55"/>
    <w:rsid w:val="00F564C1"/>
    <w:rsid w:val="00F62996"/>
    <w:rsid w:val="00F63FB7"/>
    <w:rsid w:val="00F733CF"/>
    <w:rsid w:val="00F77FA2"/>
    <w:rsid w:val="00F8357A"/>
    <w:rsid w:val="00F848D0"/>
    <w:rsid w:val="00F912F0"/>
    <w:rsid w:val="00F94D05"/>
    <w:rsid w:val="00FA1B77"/>
    <w:rsid w:val="00FB4B65"/>
    <w:rsid w:val="00FB74B8"/>
    <w:rsid w:val="00FC49E0"/>
    <w:rsid w:val="00FE3968"/>
    <w:rsid w:val="00FF0484"/>
    <w:rsid w:val="00FF4E5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F7E724"/>
  <w15:docId w15:val="{F7996034-3CD0-499A-8D2F-018CE164A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10E6"/>
    <w:pPr>
      <w:tabs>
        <w:tab w:val="left" w:pos="567"/>
        <w:tab w:val="left" w:pos="1134"/>
        <w:tab w:val="left" w:pos="1701"/>
        <w:tab w:val="left" w:pos="2268"/>
        <w:tab w:val="left" w:pos="2835"/>
      </w:tabs>
      <w:overflowPunct w:val="0"/>
      <w:autoSpaceDE w:val="0"/>
      <w:autoSpaceDN w:val="0"/>
      <w:adjustRightInd w:val="0"/>
      <w:spacing w:before="120"/>
      <w:textAlignment w:val="baseline"/>
    </w:pPr>
    <w:rPr>
      <w:rFonts w:ascii="Calibri" w:hAnsi="Calibri"/>
      <w:sz w:val="24"/>
      <w:lang w:val="fr-FR" w:eastAsia="en-US"/>
    </w:rPr>
  </w:style>
  <w:style w:type="paragraph" w:styleId="Heading1">
    <w:name w:val="heading 1"/>
    <w:basedOn w:val="Normal"/>
    <w:next w:val="Normal"/>
    <w:qFormat/>
    <w:rsid w:val="005A4EFD"/>
    <w:pPr>
      <w:keepNext/>
      <w:keepLines/>
      <w:spacing w:before="480"/>
      <w:ind w:left="567" w:hanging="567"/>
      <w:outlineLvl w:val="0"/>
    </w:pPr>
    <w:rPr>
      <w:b/>
      <w:sz w:val="28"/>
    </w:rPr>
  </w:style>
  <w:style w:type="paragraph" w:styleId="Heading2">
    <w:name w:val="heading 2"/>
    <w:basedOn w:val="Heading1"/>
    <w:next w:val="Normal"/>
    <w:qFormat/>
    <w:rsid w:val="00686973"/>
    <w:pPr>
      <w:spacing w:before="320"/>
      <w:outlineLvl w:val="1"/>
    </w:pPr>
    <w:rPr>
      <w:sz w:val="24"/>
    </w:rPr>
  </w:style>
  <w:style w:type="paragraph" w:styleId="Heading3">
    <w:name w:val="heading 3"/>
    <w:basedOn w:val="Heading1"/>
    <w:next w:val="Normal"/>
    <w:qFormat/>
    <w:rsid w:val="00686973"/>
    <w:pPr>
      <w:spacing w:before="200"/>
      <w:outlineLvl w:val="2"/>
    </w:pPr>
    <w:rPr>
      <w:sz w:val="24"/>
    </w:rPr>
  </w:style>
  <w:style w:type="paragraph" w:styleId="Heading4">
    <w:name w:val="heading 4"/>
    <w:basedOn w:val="Heading3"/>
    <w:next w:val="Normal"/>
    <w:qFormat/>
    <w:rsid w:val="003A0B7D"/>
    <w:pPr>
      <w:ind w:left="1134" w:hanging="1134"/>
      <w:outlineLvl w:val="3"/>
    </w:pPr>
  </w:style>
  <w:style w:type="paragraph" w:styleId="Heading5">
    <w:name w:val="heading 5"/>
    <w:basedOn w:val="Heading4"/>
    <w:next w:val="Normal"/>
    <w:qFormat/>
    <w:rsid w:val="003A0B7D"/>
    <w:pPr>
      <w:outlineLvl w:val="4"/>
    </w:pPr>
  </w:style>
  <w:style w:type="paragraph" w:styleId="Heading6">
    <w:name w:val="heading 6"/>
    <w:basedOn w:val="Heading4"/>
    <w:next w:val="Normal"/>
    <w:qFormat/>
    <w:rsid w:val="003A0B7D"/>
    <w:pPr>
      <w:outlineLvl w:val="5"/>
    </w:pPr>
  </w:style>
  <w:style w:type="paragraph" w:styleId="Heading7">
    <w:name w:val="heading 7"/>
    <w:basedOn w:val="Heading4"/>
    <w:next w:val="Normal"/>
    <w:qFormat/>
    <w:rsid w:val="003A0B7D"/>
    <w:pPr>
      <w:ind w:left="1701" w:hanging="1701"/>
      <w:outlineLvl w:val="6"/>
    </w:pPr>
  </w:style>
  <w:style w:type="paragraph" w:styleId="Heading8">
    <w:name w:val="heading 8"/>
    <w:basedOn w:val="Heading4"/>
    <w:next w:val="Normal"/>
    <w:qFormat/>
    <w:rsid w:val="003A0B7D"/>
    <w:pPr>
      <w:ind w:left="1701" w:hanging="1701"/>
      <w:outlineLvl w:val="7"/>
    </w:pPr>
  </w:style>
  <w:style w:type="paragraph" w:styleId="Heading9">
    <w:name w:val="heading 9"/>
    <w:basedOn w:val="Heading4"/>
    <w:next w:val="Normal"/>
    <w:qFormat/>
    <w:rsid w:val="003A0B7D"/>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Normal"/>
    <w:next w:val="Normal"/>
    <w:rsid w:val="003A0B7D"/>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7">
    <w:name w:val="toc 7"/>
    <w:basedOn w:val="Normal"/>
    <w:next w:val="Normal"/>
    <w:rsid w:val="003A0B7D"/>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6">
    <w:name w:val="toc 6"/>
    <w:basedOn w:val="Normal"/>
    <w:next w:val="Normal"/>
    <w:rsid w:val="003A0B7D"/>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5">
    <w:name w:val="toc 5"/>
    <w:basedOn w:val="Normal"/>
    <w:next w:val="Normal"/>
    <w:rsid w:val="003A0B7D"/>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4">
    <w:name w:val="toc 4"/>
    <w:basedOn w:val="Normal"/>
    <w:next w:val="Normal"/>
    <w:rsid w:val="003A0B7D"/>
    <w:pPr>
      <w:tabs>
        <w:tab w:val="clear" w:pos="567"/>
        <w:tab w:val="clear" w:pos="1134"/>
        <w:tab w:val="clear" w:pos="1701"/>
        <w:tab w:val="clear" w:pos="2268"/>
        <w:tab w:val="clear" w:pos="2835"/>
        <w:tab w:val="left" w:pos="964"/>
        <w:tab w:val="left" w:pos="8789"/>
        <w:tab w:val="right" w:pos="9639"/>
      </w:tabs>
      <w:ind w:left="964" w:hanging="964"/>
    </w:pPr>
  </w:style>
  <w:style w:type="paragraph" w:styleId="TOC3">
    <w:name w:val="toc 3"/>
    <w:basedOn w:val="Normal"/>
    <w:next w:val="Normal"/>
    <w:rsid w:val="003A0B7D"/>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2">
    <w:name w:val="toc 2"/>
    <w:basedOn w:val="Normal"/>
    <w:next w:val="Normal"/>
    <w:rsid w:val="003A0B7D"/>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1">
    <w:name w:val="toc 1"/>
    <w:basedOn w:val="Normal"/>
    <w:rsid w:val="003A0B7D"/>
    <w:pPr>
      <w:tabs>
        <w:tab w:val="clear" w:pos="567"/>
        <w:tab w:val="clear" w:pos="1134"/>
        <w:tab w:val="clear" w:pos="1701"/>
        <w:tab w:val="clear" w:pos="2268"/>
        <w:tab w:val="clear" w:pos="2835"/>
        <w:tab w:val="left" w:pos="964"/>
        <w:tab w:val="left" w:leader="dot" w:pos="8789"/>
        <w:tab w:val="right" w:pos="9639"/>
      </w:tabs>
      <w:spacing w:before="240"/>
      <w:ind w:left="964" w:hanging="964"/>
    </w:pPr>
  </w:style>
  <w:style w:type="paragraph" w:styleId="Date">
    <w:name w:val="Date"/>
    <w:basedOn w:val="Normal"/>
    <w:rsid w:val="003A0B7D"/>
    <w:pPr>
      <w:framePr w:hSpace="181" w:wrap="notBeside" w:vAnchor="page" w:hAnchor="page" w:x="1135" w:y="852"/>
      <w:tabs>
        <w:tab w:val="clear" w:pos="2268"/>
        <w:tab w:val="left" w:pos="1843"/>
        <w:tab w:val="left" w:pos="2269"/>
        <w:tab w:val="left" w:pos="3544"/>
        <w:tab w:val="left" w:pos="3969"/>
      </w:tabs>
      <w:spacing w:before="192" w:line="240" w:lineRule="atLeast"/>
      <w:jc w:val="center"/>
    </w:pPr>
    <w:rPr>
      <w:sz w:val="20"/>
    </w:rPr>
  </w:style>
  <w:style w:type="paragraph" w:styleId="Footer">
    <w:name w:val="footer"/>
    <w:basedOn w:val="Normal"/>
    <w:rsid w:val="003A0B7D"/>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rsid w:val="003A0B7D"/>
    <w:pPr>
      <w:tabs>
        <w:tab w:val="clear" w:pos="567"/>
        <w:tab w:val="clear" w:pos="1134"/>
        <w:tab w:val="clear" w:pos="1701"/>
        <w:tab w:val="clear" w:pos="2268"/>
        <w:tab w:val="clear" w:pos="2835"/>
      </w:tabs>
      <w:spacing w:before="0"/>
      <w:jc w:val="center"/>
    </w:pPr>
    <w:rPr>
      <w:sz w:val="18"/>
    </w:rPr>
  </w:style>
  <w:style w:type="character" w:styleId="FootnoteReference">
    <w:name w:val="footnote reference"/>
    <w:basedOn w:val="DefaultParagraphFont"/>
    <w:rsid w:val="005A4EFD"/>
    <w:rPr>
      <w:rFonts w:ascii="Calibri" w:hAnsi="Calibri"/>
      <w:position w:val="6"/>
      <w:sz w:val="16"/>
    </w:rPr>
  </w:style>
  <w:style w:type="paragraph" w:styleId="FootnoteText">
    <w:name w:val="footnote text"/>
    <w:basedOn w:val="Normal"/>
    <w:rsid w:val="003A0B7D"/>
    <w:pPr>
      <w:keepLines/>
      <w:tabs>
        <w:tab w:val="left" w:pos="256"/>
      </w:tabs>
      <w:ind w:left="256" w:hanging="256"/>
    </w:pPr>
  </w:style>
  <w:style w:type="paragraph" w:styleId="NormalIndent">
    <w:name w:val="Normal Indent"/>
    <w:basedOn w:val="Normal"/>
    <w:rsid w:val="003A0B7D"/>
    <w:pPr>
      <w:ind w:left="567"/>
    </w:pPr>
  </w:style>
  <w:style w:type="paragraph" w:customStyle="1" w:styleId="Tablelegend">
    <w:name w:val="Table_legend"/>
    <w:basedOn w:val="Tabletext"/>
    <w:rsid w:val="003A0B7D"/>
    <w:pPr>
      <w:spacing w:before="120"/>
    </w:pPr>
  </w:style>
  <w:style w:type="paragraph" w:customStyle="1" w:styleId="Tabletext">
    <w:name w:val="Table_text"/>
    <w:basedOn w:val="Normal"/>
    <w:rsid w:val="003A0B7D"/>
    <w:pPr>
      <w:tabs>
        <w:tab w:val="clear" w:pos="567"/>
        <w:tab w:val="clear" w:pos="1134"/>
        <w:tab w:val="clear" w:pos="1701"/>
        <w:tab w:val="clear" w:pos="2268"/>
        <w:tab w:val="clear" w:pos="2835"/>
      </w:tabs>
      <w:spacing w:before="60" w:after="60"/>
    </w:pPr>
    <w:rPr>
      <w:sz w:val="22"/>
    </w:rPr>
  </w:style>
  <w:style w:type="paragraph" w:customStyle="1" w:styleId="Tabletitle">
    <w:name w:val="Table_title"/>
    <w:basedOn w:val="TableNo"/>
    <w:next w:val="Tabletext"/>
    <w:rsid w:val="003A0B7D"/>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TableNo">
    <w:name w:val="Table_No"/>
    <w:basedOn w:val="Normal"/>
    <w:next w:val="Tabletitle"/>
    <w:rsid w:val="003A0B7D"/>
    <w:pPr>
      <w:keepNext/>
      <w:spacing w:before="560" w:after="120"/>
      <w:jc w:val="center"/>
    </w:pPr>
    <w:rPr>
      <w:caps/>
    </w:rPr>
  </w:style>
  <w:style w:type="paragraph" w:customStyle="1" w:styleId="enumlev1">
    <w:name w:val="enumlev1"/>
    <w:basedOn w:val="Normal"/>
    <w:rsid w:val="003A0B7D"/>
    <w:pPr>
      <w:spacing w:before="86"/>
      <w:ind w:left="567" w:hanging="567"/>
    </w:pPr>
  </w:style>
  <w:style w:type="paragraph" w:customStyle="1" w:styleId="enumlev2">
    <w:name w:val="enumlev2"/>
    <w:basedOn w:val="enumlev1"/>
    <w:rsid w:val="003A0B7D"/>
    <w:pPr>
      <w:ind w:left="1134"/>
    </w:pPr>
  </w:style>
  <w:style w:type="paragraph" w:customStyle="1" w:styleId="enumlev3">
    <w:name w:val="enumlev3"/>
    <w:basedOn w:val="enumlev2"/>
    <w:rsid w:val="003A0B7D"/>
    <w:pPr>
      <w:ind w:left="1701"/>
    </w:pPr>
  </w:style>
  <w:style w:type="paragraph" w:customStyle="1" w:styleId="Tablehead">
    <w:name w:val="Table_head"/>
    <w:basedOn w:val="Tabletext"/>
    <w:rsid w:val="003A0B7D"/>
    <w:pPr>
      <w:spacing w:before="120" w:after="120"/>
      <w:jc w:val="center"/>
    </w:pPr>
    <w:rPr>
      <w:b/>
    </w:rPr>
  </w:style>
  <w:style w:type="paragraph" w:customStyle="1" w:styleId="Normalaftertitle">
    <w:name w:val="Normal after title"/>
    <w:basedOn w:val="Normal"/>
    <w:next w:val="Normal"/>
    <w:rsid w:val="003A0B7D"/>
    <w:pPr>
      <w:spacing w:before="240"/>
    </w:pPr>
  </w:style>
  <w:style w:type="paragraph" w:customStyle="1" w:styleId="AnnexNo">
    <w:name w:val="Annex_No"/>
    <w:basedOn w:val="Normal"/>
    <w:next w:val="Annexref"/>
    <w:rsid w:val="00686973"/>
    <w:pPr>
      <w:spacing w:before="720"/>
      <w:jc w:val="center"/>
    </w:pPr>
    <w:rPr>
      <w:caps/>
      <w:sz w:val="28"/>
    </w:rPr>
  </w:style>
  <w:style w:type="paragraph" w:customStyle="1" w:styleId="Annexref">
    <w:name w:val="Annex_ref"/>
    <w:basedOn w:val="Normal"/>
    <w:next w:val="Annextitle"/>
    <w:rsid w:val="00686973"/>
    <w:pPr>
      <w:jc w:val="center"/>
    </w:pPr>
    <w:rPr>
      <w:sz w:val="28"/>
    </w:rPr>
  </w:style>
  <w:style w:type="paragraph" w:customStyle="1" w:styleId="Annextitle">
    <w:name w:val="Annex_title"/>
    <w:basedOn w:val="Normal"/>
    <w:next w:val="Normal"/>
    <w:rsid w:val="00686973"/>
    <w:pPr>
      <w:spacing w:before="240" w:after="240"/>
      <w:jc w:val="center"/>
    </w:pPr>
    <w:rPr>
      <w:b/>
      <w:sz w:val="28"/>
    </w:rPr>
  </w:style>
  <w:style w:type="paragraph" w:customStyle="1" w:styleId="AppendixNo">
    <w:name w:val="Appendix_No"/>
    <w:basedOn w:val="AnnexNo"/>
    <w:next w:val="Appendixref"/>
    <w:rsid w:val="00686973"/>
  </w:style>
  <w:style w:type="paragraph" w:customStyle="1" w:styleId="Appendixref">
    <w:name w:val="Appendix_ref"/>
    <w:basedOn w:val="Annexref"/>
    <w:next w:val="Appendixtitle"/>
    <w:rsid w:val="003A0B7D"/>
  </w:style>
  <w:style w:type="paragraph" w:customStyle="1" w:styleId="Appendixtitle">
    <w:name w:val="Appendix_title"/>
    <w:basedOn w:val="Annextitle"/>
    <w:next w:val="Normal"/>
    <w:rsid w:val="003A0B7D"/>
  </w:style>
  <w:style w:type="paragraph" w:customStyle="1" w:styleId="Reftitle">
    <w:name w:val="Ref_title"/>
    <w:basedOn w:val="Normal"/>
    <w:next w:val="Reftext"/>
    <w:rsid w:val="00686973"/>
    <w:pPr>
      <w:spacing w:before="480"/>
      <w:jc w:val="center"/>
    </w:pPr>
    <w:rPr>
      <w:caps/>
      <w:sz w:val="28"/>
    </w:rPr>
  </w:style>
  <w:style w:type="paragraph" w:customStyle="1" w:styleId="Reftext">
    <w:name w:val="Ref_text"/>
    <w:basedOn w:val="Normal"/>
    <w:rsid w:val="003A0B7D"/>
    <w:pPr>
      <w:ind w:left="567" w:hanging="567"/>
    </w:pPr>
  </w:style>
  <w:style w:type="paragraph" w:customStyle="1" w:styleId="Rectitle">
    <w:name w:val="Rec_title"/>
    <w:basedOn w:val="Normal"/>
    <w:next w:val="Heading1"/>
    <w:rsid w:val="005A4EFD"/>
    <w:pPr>
      <w:spacing w:before="240"/>
      <w:jc w:val="center"/>
    </w:pPr>
    <w:rPr>
      <w:b/>
      <w:sz w:val="28"/>
    </w:rPr>
  </w:style>
  <w:style w:type="paragraph" w:customStyle="1" w:styleId="Call">
    <w:name w:val="Call"/>
    <w:basedOn w:val="Normal"/>
    <w:next w:val="Normal"/>
    <w:rsid w:val="003A0B7D"/>
    <w:pPr>
      <w:keepNext/>
      <w:keepLines/>
      <w:tabs>
        <w:tab w:val="clear" w:pos="1134"/>
        <w:tab w:val="clear" w:pos="1701"/>
        <w:tab w:val="clear" w:pos="2268"/>
        <w:tab w:val="clear" w:pos="2835"/>
      </w:tabs>
      <w:spacing w:before="160"/>
      <w:ind w:left="567"/>
    </w:pPr>
    <w:rPr>
      <w:i/>
    </w:rPr>
  </w:style>
  <w:style w:type="paragraph" w:customStyle="1" w:styleId="RecNo">
    <w:name w:val="Rec_No"/>
    <w:basedOn w:val="Normal"/>
    <w:next w:val="Rectitle"/>
    <w:rsid w:val="00686973"/>
    <w:pPr>
      <w:spacing w:before="720"/>
      <w:jc w:val="center"/>
    </w:pPr>
    <w:rPr>
      <w:caps/>
      <w:sz w:val="28"/>
    </w:rPr>
  </w:style>
  <w:style w:type="paragraph" w:customStyle="1" w:styleId="toc0">
    <w:name w:val="toc 0"/>
    <w:basedOn w:val="Normal"/>
    <w:next w:val="TOC1"/>
    <w:rsid w:val="003A0B7D"/>
    <w:pPr>
      <w:tabs>
        <w:tab w:val="clear" w:pos="567"/>
        <w:tab w:val="clear" w:pos="1134"/>
        <w:tab w:val="clear" w:pos="1701"/>
        <w:tab w:val="clear" w:pos="2268"/>
        <w:tab w:val="clear" w:pos="2835"/>
        <w:tab w:val="right" w:pos="9781"/>
      </w:tabs>
    </w:pPr>
    <w:rPr>
      <w:b/>
    </w:rPr>
  </w:style>
  <w:style w:type="paragraph" w:customStyle="1" w:styleId="Part">
    <w:name w:val="Part"/>
    <w:basedOn w:val="Normal"/>
    <w:next w:val="Normal"/>
    <w:rsid w:val="00686973"/>
    <w:pPr>
      <w:tabs>
        <w:tab w:val="clear" w:pos="567"/>
        <w:tab w:val="clear" w:pos="1134"/>
        <w:tab w:val="clear" w:pos="1701"/>
        <w:tab w:val="clear" w:pos="2268"/>
        <w:tab w:val="clear" w:pos="2835"/>
      </w:tabs>
      <w:spacing w:before="600"/>
      <w:jc w:val="center"/>
    </w:pPr>
    <w:rPr>
      <w:caps/>
      <w:sz w:val="28"/>
    </w:rPr>
  </w:style>
  <w:style w:type="paragraph" w:customStyle="1" w:styleId="Note">
    <w:name w:val="Note"/>
    <w:basedOn w:val="Normal"/>
    <w:rsid w:val="003A0B7D"/>
    <w:pPr>
      <w:tabs>
        <w:tab w:val="clear" w:pos="567"/>
        <w:tab w:val="left" w:pos="851"/>
      </w:tabs>
    </w:pPr>
  </w:style>
  <w:style w:type="paragraph" w:customStyle="1" w:styleId="MinusFootnote">
    <w:name w:val="MinusFootnote"/>
    <w:basedOn w:val="Normal"/>
    <w:rsid w:val="003A0B7D"/>
    <w:pPr>
      <w:ind w:left="-1701" w:hanging="284"/>
    </w:pPr>
  </w:style>
  <w:style w:type="paragraph" w:customStyle="1" w:styleId="Title3">
    <w:name w:val="Title 3"/>
    <w:basedOn w:val="Title2"/>
    <w:next w:val="Normalaftertitle"/>
    <w:rsid w:val="003A0B7D"/>
    <w:rPr>
      <w:caps w:val="0"/>
    </w:rPr>
  </w:style>
  <w:style w:type="paragraph" w:customStyle="1" w:styleId="Title2">
    <w:name w:val="Title 2"/>
    <w:basedOn w:val="Source"/>
    <w:next w:val="Title3"/>
    <w:rsid w:val="003A0B7D"/>
    <w:pPr>
      <w:spacing w:before="240"/>
    </w:pPr>
    <w:rPr>
      <w:b w:val="0"/>
      <w:caps/>
    </w:rPr>
  </w:style>
  <w:style w:type="paragraph" w:customStyle="1" w:styleId="Source">
    <w:name w:val="Source"/>
    <w:basedOn w:val="Normal"/>
    <w:next w:val="Title1"/>
    <w:rsid w:val="00F564C1"/>
    <w:pPr>
      <w:spacing w:before="840"/>
      <w:jc w:val="center"/>
    </w:pPr>
    <w:rPr>
      <w:b/>
      <w:sz w:val="28"/>
    </w:rPr>
  </w:style>
  <w:style w:type="paragraph" w:customStyle="1" w:styleId="Title1">
    <w:name w:val="Title 1"/>
    <w:basedOn w:val="Source"/>
    <w:next w:val="Title2"/>
    <w:rsid w:val="003A0B7D"/>
    <w:pPr>
      <w:spacing w:before="240"/>
    </w:pPr>
    <w:rPr>
      <w:b w:val="0"/>
      <w:caps/>
    </w:rPr>
  </w:style>
  <w:style w:type="paragraph" w:customStyle="1" w:styleId="ArtNo">
    <w:name w:val="Art_No"/>
    <w:basedOn w:val="Normal"/>
    <w:next w:val="Arttitle"/>
    <w:rsid w:val="00686973"/>
    <w:pPr>
      <w:tabs>
        <w:tab w:val="clear" w:pos="567"/>
        <w:tab w:val="clear" w:pos="1134"/>
        <w:tab w:val="clear" w:pos="1701"/>
        <w:tab w:val="clear" w:pos="2268"/>
        <w:tab w:val="clear" w:pos="2835"/>
      </w:tabs>
      <w:spacing w:before="600"/>
      <w:jc w:val="center"/>
    </w:pPr>
    <w:rPr>
      <w:caps/>
      <w:sz w:val="28"/>
    </w:rPr>
  </w:style>
  <w:style w:type="paragraph" w:customStyle="1" w:styleId="Arttitle">
    <w:name w:val="Art_title"/>
    <w:basedOn w:val="Normal"/>
    <w:next w:val="Normal"/>
    <w:rsid w:val="00686973"/>
    <w:pPr>
      <w:tabs>
        <w:tab w:val="clear" w:pos="567"/>
        <w:tab w:val="clear" w:pos="1134"/>
        <w:tab w:val="clear" w:pos="1701"/>
        <w:tab w:val="clear" w:pos="2268"/>
        <w:tab w:val="clear" w:pos="2835"/>
      </w:tabs>
      <w:spacing w:before="240" w:after="240"/>
      <w:jc w:val="center"/>
    </w:pPr>
    <w:rPr>
      <w:b/>
      <w:sz w:val="28"/>
    </w:rPr>
  </w:style>
  <w:style w:type="paragraph" w:customStyle="1" w:styleId="ChapNo">
    <w:name w:val="Chap_No"/>
    <w:basedOn w:val="ArtNo"/>
    <w:next w:val="Chaptitle"/>
    <w:rsid w:val="003A0B7D"/>
  </w:style>
  <w:style w:type="paragraph" w:customStyle="1" w:styleId="Chaptitle">
    <w:name w:val="Chap_title"/>
    <w:basedOn w:val="Arttitle"/>
    <w:next w:val="Normal"/>
    <w:rsid w:val="003A0B7D"/>
  </w:style>
  <w:style w:type="paragraph" w:customStyle="1" w:styleId="Reasons">
    <w:name w:val="Reasons"/>
    <w:basedOn w:val="Normal"/>
    <w:rsid w:val="003A0B7D"/>
  </w:style>
  <w:style w:type="paragraph" w:customStyle="1" w:styleId="ResNo">
    <w:name w:val="Res_No"/>
    <w:basedOn w:val="AnnexNo"/>
    <w:next w:val="Restitle"/>
    <w:rsid w:val="003A0B7D"/>
  </w:style>
  <w:style w:type="paragraph" w:customStyle="1" w:styleId="Restitle">
    <w:name w:val="Res_title"/>
    <w:basedOn w:val="Annextitle"/>
    <w:next w:val="Normal"/>
    <w:rsid w:val="005A4EFD"/>
  </w:style>
  <w:style w:type="paragraph" w:customStyle="1" w:styleId="AnnexNoS2">
    <w:name w:val="Annex_No_S2"/>
    <w:basedOn w:val="AnnexNo"/>
    <w:next w:val="AnnexrefS2"/>
    <w:rsid w:val="00686973"/>
    <w:pPr>
      <w:tabs>
        <w:tab w:val="clear" w:pos="567"/>
        <w:tab w:val="clear" w:pos="1134"/>
        <w:tab w:val="clear" w:pos="1701"/>
        <w:tab w:val="clear" w:pos="2268"/>
        <w:tab w:val="clear" w:pos="2835"/>
        <w:tab w:val="left" w:pos="851"/>
      </w:tabs>
      <w:jc w:val="left"/>
    </w:pPr>
    <w:rPr>
      <w:b/>
      <w:sz w:val="24"/>
    </w:rPr>
  </w:style>
  <w:style w:type="paragraph" w:customStyle="1" w:styleId="AnnexrefS2">
    <w:name w:val="Annex_ref_S2"/>
    <w:basedOn w:val="Annexref"/>
    <w:next w:val="AnnextitleS2"/>
    <w:rsid w:val="00686973"/>
    <w:pPr>
      <w:tabs>
        <w:tab w:val="clear" w:pos="567"/>
        <w:tab w:val="clear" w:pos="1134"/>
        <w:tab w:val="clear" w:pos="1701"/>
        <w:tab w:val="clear" w:pos="2268"/>
        <w:tab w:val="clear" w:pos="2835"/>
        <w:tab w:val="left" w:pos="851"/>
      </w:tabs>
      <w:jc w:val="left"/>
    </w:pPr>
    <w:rPr>
      <w:b/>
      <w:sz w:val="24"/>
    </w:rPr>
  </w:style>
  <w:style w:type="paragraph" w:customStyle="1" w:styleId="AnnextitleS2">
    <w:name w:val="Annex_title_S2"/>
    <w:basedOn w:val="Annextitle"/>
    <w:next w:val="NormalS2"/>
    <w:rsid w:val="00686973"/>
    <w:pPr>
      <w:tabs>
        <w:tab w:val="clear" w:pos="567"/>
        <w:tab w:val="clear" w:pos="1134"/>
        <w:tab w:val="clear" w:pos="1701"/>
        <w:tab w:val="clear" w:pos="2268"/>
        <w:tab w:val="clear" w:pos="2835"/>
        <w:tab w:val="left" w:pos="851"/>
      </w:tabs>
      <w:jc w:val="left"/>
    </w:pPr>
    <w:rPr>
      <w:sz w:val="24"/>
    </w:rPr>
  </w:style>
  <w:style w:type="paragraph" w:customStyle="1" w:styleId="NormalS2">
    <w:name w:val="Normal_S2"/>
    <w:basedOn w:val="Normal"/>
    <w:rsid w:val="003A0B7D"/>
    <w:pPr>
      <w:tabs>
        <w:tab w:val="clear" w:pos="567"/>
        <w:tab w:val="clear" w:pos="1134"/>
        <w:tab w:val="clear" w:pos="1701"/>
        <w:tab w:val="clear" w:pos="2268"/>
        <w:tab w:val="clear" w:pos="2835"/>
        <w:tab w:val="left" w:pos="851"/>
      </w:tabs>
    </w:pPr>
    <w:rPr>
      <w:b/>
    </w:rPr>
  </w:style>
  <w:style w:type="paragraph" w:customStyle="1" w:styleId="Section1">
    <w:name w:val="Section 1"/>
    <w:basedOn w:val="ChapNo"/>
    <w:next w:val="Normal"/>
    <w:rsid w:val="003A0B7D"/>
    <w:rPr>
      <w:caps w:val="0"/>
    </w:rPr>
  </w:style>
  <w:style w:type="paragraph" w:customStyle="1" w:styleId="Section2">
    <w:name w:val="Section 2"/>
    <w:basedOn w:val="Section1"/>
    <w:next w:val="Normal"/>
    <w:rsid w:val="003A0B7D"/>
    <w:pPr>
      <w:spacing w:before="240"/>
    </w:pPr>
    <w:rPr>
      <w:b/>
      <w:i/>
    </w:rPr>
  </w:style>
  <w:style w:type="paragraph" w:customStyle="1" w:styleId="AppendixNoS2">
    <w:name w:val="Appendix_No_S2"/>
    <w:basedOn w:val="AppendixNo"/>
    <w:next w:val="AppendixrefS2"/>
    <w:rsid w:val="00686973"/>
    <w:pPr>
      <w:tabs>
        <w:tab w:val="clear" w:pos="567"/>
        <w:tab w:val="clear" w:pos="1134"/>
        <w:tab w:val="clear" w:pos="1701"/>
        <w:tab w:val="clear" w:pos="2268"/>
        <w:tab w:val="clear" w:pos="2835"/>
        <w:tab w:val="left" w:pos="851"/>
      </w:tabs>
      <w:jc w:val="left"/>
    </w:pPr>
    <w:rPr>
      <w:b/>
      <w:sz w:val="24"/>
    </w:rPr>
  </w:style>
  <w:style w:type="paragraph" w:customStyle="1" w:styleId="AppendixrefS2">
    <w:name w:val="Appendix_ref_S2"/>
    <w:basedOn w:val="Appendixref"/>
    <w:next w:val="AnnextitleS2"/>
    <w:rsid w:val="00686973"/>
    <w:pPr>
      <w:tabs>
        <w:tab w:val="clear" w:pos="567"/>
        <w:tab w:val="clear" w:pos="1134"/>
        <w:tab w:val="clear" w:pos="1701"/>
        <w:tab w:val="clear" w:pos="2268"/>
        <w:tab w:val="clear" w:pos="2835"/>
        <w:tab w:val="left" w:pos="851"/>
      </w:tabs>
      <w:jc w:val="left"/>
    </w:pPr>
    <w:rPr>
      <w:b/>
      <w:sz w:val="24"/>
    </w:rPr>
  </w:style>
  <w:style w:type="paragraph" w:customStyle="1" w:styleId="AppendixtitleS2">
    <w:name w:val="Appendix_title_S2"/>
    <w:basedOn w:val="Appendixtitle"/>
    <w:next w:val="NormalS2"/>
    <w:rsid w:val="00686973"/>
    <w:pPr>
      <w:tabs>
        <w:tab w:val="clear" w:pos="567"/>
        <w:tab w:val="clear" w:pos="1134"/>
        <w:tab w:val="clear" w:pos="1701"/>
        <w:tab w:val="clear" w:pos="2268"/>
        <w:tab w:val="clear" w:pos="2835"/>
        <w:tab w:val="left" w:pos="851"/>
      </w:tabs>
      <w:jc w:val="left"/>
    </w:pPr>
    <w:rPr>
      <w:sz w:val="24"/>
    </w:rPr>
  </w:style>
  <w:style w:type="paragraph" w:customStyle="1" w:styleId="ArtNoS2">
    <w:name w:val="Art_No_S2"/>
    <w:basedOn w:val="ArtNo"/>
    <w:next w:val="ArttitleS2"/>
    <w:rsid w:val="00686973"/>
    <w:pPr>
      <w:tabs>
        <w:tab w:val="left" w:pos="851"/>
      </w:tabs>
      <w:jc w:val="left"/>
    </w:pPr>
    <w:rPr>
      <w:b/>
      <w:sz w:val="24"/>
    </w:rPr>
  </w:style>
  <w:style w:type="paragraph" w:customStyle="1" w:styleId="ArttitleS2">
    <w:name w:val="Art_title_S2"/>
    <w:basedOn w:val="Arttitle"/>
    <w:next w:val="NormalS2"/>
    <w:rsid w:val="00686973"/>
    <w:pPr>
      <w:tabs>
        <w:tab w:val="left" w:pos="851"/>
      </w:tabs>
      <w:jc w:val="left"/>
    </w:pPr>
    <w:rPr>
      <w:sz w:val="24"/>
    </w:rPr>
  </w:style>
  <w:style w:type="paragraph" w:customStyle="1" w:styleId="ChapNoS2">
    <w:name w:val="Chap_No_S2"/>
    <w:basedOn w:val="ChapNo"/>
    <w:next w:val="ChaptitleS2"/>
    <w:rsid w:val="005A4EFD"/>
    <w:pPr>
      <w:tabs>
        <w:tab w:val="left" w:pos="851"/>
      </w:tabs>
      <w:jc w:val="left"/>
    </w:pPr>
    <w:rPr>
      <w:b/>
      <w:sz w:val="24"/>
    </w:rPr>
  </w:style>
  <w:style w:type="paragraph" w:customStyle="1" w:styleId="ChaptitleS2">
    <w:name w:val="Chap_title_S2"/>
    <w:basedOn w:val="Chaptitle"/>
    <w:next w:val="NormalS2"/>
    <w:rsid w:val="00686973"/>
    <w:pPr>
      <w:tabs>
        <w:tab w:val="left" w:pos="851"/>
      </w:tabs>
      <w:jc w:val="left"/>
    </w:pPr>
    <w:rPr>
      <w:sz w:val="24"/>
    </w:rPr>
  </w:style>
  <w:style w:type="paragraph" w:customStyle="1" w:styleId="enumlev1S2">
    <w:name w:val="enumlev1_S2"/>
    <w:basedOn w:val="enumlev1"/>
    <w:rsid w:val="003A0B7D"/>
    <w:pPr>
      <w:tabs>
        <w:tab w:val="clear" w:pos="567"/>
        <w:tab w:val="clear" w:pos="1134"/>
        <w:tab w:val="clear" w:pos="1701"/>
        <w:tab w:val="clear" w:pos="2268"/>
        <w:tab w:val="clear" w:pos="2835"/>
        <w:tab w:val="left" w:pos="851"/>
      </w:tabs>
      <w:ind w:left="0" w:firstLine="0"/>
    </w:pPr>
    <w:rPr>
      <w:b/>
    </w:rPr>
  </w:style>
  <w:style w:type="paragraph" w:customStyle="1" w:styleId="enumlev2S2">
    <w:name w:val="enumlev2_S2"/>
    <w:basedOn w:val="enumlev2"/>
    <w:rsid w:val="003A0B7D"/>
    <w:pPr>
      <w:tabs>
        <w:tab w:val="clear" w:pos="567"/>
        <w:tab w:val="clear" w:pos="1134"/>
        <w:tab w:val="clear" w:pos="1701"/>
        <w:tab w:val="clear" w:pos="2268"/>
        <w:tab w:val="clear" w:pos="2835"/>
        <w:tab w:val="left" w:pos="851"/>
      </w:tabs>
      <w:ind w:left="0" w:firstLine="0"/>
    </w:pPr>
    <w:rPr>
      <w:b/>
    </w:rPr>
  </w:style>
  <w:style w:type="paragraph" w:customStyle="1" w:styleId="enumlev3S2">
    <w:name w:val="enumlev3_S2"/>
    <w:basedOn w:val="enumlev3"/>
    <w:rsid w:val="003A0B7D"/>
    <w:pPr>
      <w:tabs>
        <w:tab w:val="clear" w:pos="567"/>
        <w:tab w:val="clear" w:pos="1134"/>
        <w:tab w:val="clear" w:pos="1701"/>
        <w:tab w:val="clear" w:pos="2268"/>
        <w:tab w:val="clear" w:pos="2835"/>
        <w:tab w:val="left" w:pos="851"/>
      </w:tabs>
      <w:ind w:left="0" w:firstLine="0"/>
    </w:pPr>
    <w:rPr>
      <w:b/>
    </w:rPr>
  </w:style>
  <w:style w:type="paragraph" w:customStyle="1" w:styleId="FootnoteTextS2">
    <w:name w:val="Footnote Text_S2"/>
    <w:basedOn w:val="FootnoteText"/>
    <w:rsid w:val="003A0B7D"/>
    <w:pPr>
      <w:tabs>
        <w:tab w:val="clear" w:pos="256"/>
        <w:tab w:val="clear" w:pos="567"/>
        <w:tab w:val="clear" w:pos="1134"/>
        <w:tab w:val="clear" w:pos="1701"/>
        <w:tab w:val="clear" w:pos="2268"/>
        <w:tab w:val="clear" w:pos="2835"/>
        <w:tab w:val="left" w:pos="851"/>
      </w:tabs>
      <w:ind w:left="0" w:firstLine="0"/>
    </w:pPr>
    <w:rPr>
      <w:b/>
    </w:rPr>
  </w:style>
  <w:style w:type="paragraph" w:customStyle="1" w:styleId="Heading1S2">
    <w:name w:val="Heading 1_S2"/>
    <w:basedOn w:val="Heading1"/>
    <w:next w:val="NormalS2"/>
    <w:rsid w:val="00686973"/>
    <w:pPr>
      <w:tabs>
        <w:tab w:val="clear" w:pos="567"/>
        <w:tab w:val="clear" w:pos="1134"/>
        <w:tab w:val="clear" w:pos="1701"/>
        <w:tab w:val="clear" w:pos="2268"/>
        <w:tab w:val="clear" w:pos="2835"/>
        <w:tab w:val="left" w:pos="851"/>
      </w:tabs>
      <w:ind w:left="0" w:firstLine="0"/>
      <w:outlineLvl w:val="9"/>
    </w:pPr>
    <w:rPr>
      <w:sz w:val="24"/>
    </w:rPr>
  </w:style>
  <w:style w:type="paragraph" w:customStyle="1" w:styleId="Heading2S2">
    <w:name w:val="Heading 2_S2"/>
    <w:basedOn w:val="Heading2"/>
    <w:next w:val="NormalS2"/>
    <w:rsid w:val="003A0B7D"/>
    <w:pPr>
      <w:tabs>
        <w:tab w:val="clear" w:pos="567"/>
        <w:tab w:val="clear" w:pos="1134"/>
        <w:tab w:val="clear" w:pos="1701"/>
        <w:tab w:val="clear" w:pos="2268"/>
        <w:tab w:val="clear" w:pos="2835"/>
        <w:tab w:val="left" w:pos="851"/>
      </w:tabs>
    </w:pPr>
  </w:style>
  <w:style w:type="paragraph" w:customStyle="1" w:styleId="Heading3S2">
    <w:name w:val="Heading 3_S2"/>
    <w:basedOn w:val="Heading3"/>
    <w:next w:val="NormalS2"/>
    <w:rsid w:val="003A0B7D"/>
    <w:pPr>
      <w:tabs>
        <w:tab w:val="clear" w:pos="567"/>
        <w:tab w:val="clear" w:pos="1134"/>
        <w:tab w:val="clear" w:pos="1701"/>
        <w:tab w:val="clear" w:pos="2268"/>
        <w:tab w:val="clear" w:pos="2835"/>
        <w:tab w:val="left" w:pos="851"/>
      </w:tabs>
    </w:pPr>
  </w:style>
  <w:style w:type="paragraph" w:customStyle="1" w:styleId="Heading4S2">
    <w:name w:val="Heading 4_S2"/>
    <w:basedOn w:val="Heading4"/>
    <w:next w:val="NormalS2"/>
    <w:rsid w:val="003A0B7D"/>
    <w:pPr>
      <w:tabs>
        <w:tab w:val="clear" w:pos="567"/>
        <w:tab w:val="clear" w:pos="1134"/>
        <w:tab w:val="clear" w:pos="1701"/>
        <w:tab w:val="clear" w:pos="2268"/>
        <w:tab w:val="clear" w:pos="2835"/>
        <w:tab w:val="left" w:pos="851"/>
      </w:tabs>
    </w:pPr>
  </w:style>
  <w:style w:type="paragraph" w:customStyle="1" w:styleId="Heading5S2">
    <w:name w:val="Heading 5_S2"/>
    <w:basedOn w:val="Heading5"/>
    <w:next w:val="NormalS2"/>
    <w:rsid w:val="003A0B7D"/>
    <w:pPr>
      <w:tabs>
        <w:tab w:val="clear" w:pos="567"/>
        <w:tab w:val="clear" w:pos="1134"/>
        <w:tab w:val="clear" w:pos="1701"/>
        <w:tab w:val="clear" w:pos="2268"/>
        <w:tab w:val="clear" w:pos="2835"/>
        <w:tab w:val="left" w:pos="851"/>
      </w:tabs>
    </w:pPr>
  </w:style>
  <w:style w:type="paragraph" w:customStyle="1" w:styleId="Heading6S2">
    <w:name w:val="Heading 6_S2"/>
    <w:basedOn w:val="Heading6"/>
    <w:next w:val="NormalS2"/>
    <w:rsid w:val="003A0B7D"/>
    <w:pPr>
      <w:tabs>
        <w:tab w:val="clear" w:pos="567"/>
        <w:tab w:val="clear" w:pos="1134"/>
        <w:tab w:val="clear" w:pos="1701"/>
        <w:tab w:val="clear" w:pos="2268"/>
        <w:tab w:val="clear" w:pos="2835"/>
        <w:tab w:val="left" w:pos="851"/>
      </w:tabs>
    </w:pPr>
  </w:style>
  <w:style w:type="paragraph" w:customStyle="1" w:styleId="Heading7S2">
    <w:name w:val="Heading 7_S2"/>
    <w:basedOn w:val="Heading7"/>
    <w:next w:val="NormalS2"/>
    <w:rsid w:val="003A0B7D"/>
    <w:pPr>
      <w:tabs>
        <w:tab w:val="clear" w:pos="567"/>
        <w:tab w:val="clear" w:pos="1134"/>
        <w:tab w:val="clear" w:pos="1701"/>
        <w:tab w:val="clear" w:pos="2268"/>
        <w:tab w:val="clear" w:pos="2835"/>
        <w:tab w:val="left" w:pos="851"/>
      </w:tabs>
    </w:pPr>
  </w:style>
  <w:style w:type="paragraph" w:customStyle="1" w:styleId="Heading8S2">
    <w:name w:val="Heading 8_S2"/>
    <w:basedOn w:val="Heading8"/>
    <w:next w:val="NormalS2"/>
    <w:rsid w:val="003A0B7D"/>
    <w:pPr>
      <w:tabs>
        <w:tab w:val="clear" w:pos="567"/>
        <w:tab w:val="clear" w:pos="1134"/>
        <w:tab w:val="clear" w:pos="1701"/>
        <w:tab w:val="clear" w:pos="2268"/>
        <w:tab w:val="clear" w:pos="2835"/>
        <w:tab w:val="left" w:pos="851"/>
      </w:tabs>
    </w:pPr>
  </w:style>
  <w:style w:type="paragraph" w:customStyle="1" w:styleId="Heading9S2">
    <w:name w:val="Heading 9_S2"/>
    <w:basedOn w:val="Heading9"/>
    <w:next w:val="NormalS2"/>
    <w:rsid w:val="003A0B7D"/>
    <w:pPr>
      <w:tabs>
        <w:tab w:val="clear" w:pos="567"/>
        <w:tab w:val="clear" w:pos="1134"/>
        <w:tab w:val="clear" w:pos="1701"/>
        <w:tab w:val="clear" w:pos="2268"/>
        <w:tab w:val="clear" w:pos="2835"/>
        <w:tab w:val="left" w:pos="851"/>
      </w:tabs>
    </w:pPr>
  </w:style>
  <w:style w:type="paragraph" w:customStyle="1" w:styleId="NormalaftertitleS2">
    <w:name w:val="Normal after title_S2"/>
    <w:basedOn w:val="Normalaftertitle"/>
    <w:next w:val="NormalS2"/>
    <w:rsid w:val="003A0B7D"/>
    <w:pPr>
      <w:keepNext/>
      <w:keepLines/>
      <w:tabs>
        <w:tab w:val="clear" w:pos="567"/>
        <w:tab w:val="clear" w:pos="1134"/>
        <w:tab w:val="clear" w:pos="1701"/>
        <w:tab w:val="clear" w:pos="2268"/>
        <w:tab w:val="clear" w:pos="2835"/>
        <w:tab w:val="left" w:pos="851"/>
      </w:tabs>
    </w:pPr>
    <w:rPr>
      <w:b/>
    </w:rPr>
  </w:style>
  <w:style w:type="paragraph" w:customStyle="1" w:styleId="NormalIndentS2">
    <w:name w:val="Normal Indent_S2"/>
    <w:basedOn w:val="NormalIndent"/>
    <w:rsid w:val="003A0B7D"/>
    <w:pPr>
      <w:tabs>
        <w:tab w:val="clear" w:pos="567"/>
        <w:tab w:val="clear" w:pos="1134"/>
        <w:tab w:val="clear" w:pos="1701"/>
        <w:tab w:val="clear" w:pos="2268"/>
        <w:tab w:val="clear" w:pos="2835"/>
        <w:tab w:val="left" w:pos="851"/>
      </w:tabs>
      <w:ind w:left="0"/>
    </w:pPr>
    <w:rPr>
      <w:b/>
    </w:rPr>
  </w:style>
  <w:style w:type="paragraph" w:customStyle="1" w:styleId="ReasonsS2">
    <w:name w:val="Reasons_S2"/>
    <w:basedOn w:val="Reasons"/>
    <w:rsid w:val="003A0B7D"/>
    <w:pPr>
      <w:tabs>
        <w:tab w:val="clear" w:pos="567"/>
        <w:tab w:val="clear" w:pos="1134"/>
        <w:tab w:val="clear" w:pos="1701"/>
        <w:tab w:val="clear" w:pos="2268"/>
        <w:tab w:val="clear" w:pos="2835"/>
        <w:tab w:val="left" w:pos="851"/>
      </w:tabs>
    </w:pPr>
    <w:rPr>
      <w:b/>
    </w:rPr>
  </w:style>
  <w:style w:type="paragraph" w:customStyle="1" w:styleId="RecNoS2">
    <w:name w:val="Rec_No_S2"/>
    <w:basedOn w:val="RecNo"/>
    <w:next w:val="RectitleS2"/>
    <w:rsid w:val="00686973"/>
    <w:pPr>
      <w:tabs>
        <w:tab w:val="clear" w:pos="567"/>
        <w:tab w:val="clear" w:pos="1134"/>
        <w:tab w:val="clear" w:pos="1701"/>
        <w:tab w:val="clear" w:pos="2268"/>
        <w:tab w:val="clear" w:pos="2835"/>
        <w:tab w:val="left" w:pos="851"/>
      </w:tabs>
      <w:jc w:val="left"/>
    </w:pPr>
    <w:rPr>
      <w:b/>
      <w:sz w:val="24"/>
    </w:rPr>
  </w:style>
  <w:style w:type="paragraph" w:customStyle="1" w:styleId="RectitleS2">
    <w:name w:val="Rec_title_S2"/>
    <w:basedOn w:val="Rectitle"/>
    <w:next w:val="Heading1S2"/>
    <w:rsid w:val="00686973"/>
    <w:pPr>
      <w:tabs>
        <w:tab w:val="clear" w:pos="567"/>
        <w:tab w:val="clear" w:pos="1134"/>
        <w:tab w:val="clear" w:pos="1701"/>
        <w:tab w:val="clear" w:pos="2268"/>
        <w:tab w:val="clear" w:pos="2835"/>
        <w:tab w:val="left" w:pos="851"/>
      </w:tabs>
      <w:jc w:val="left"/>
    </w:pPr>
    <w:rPr>
      <w:caps/>
      <w:sz w:val="24"/>
    </w:rPr>
  </w:style>
  <w:style w:type="paragraph" w:customStyle="1" w:styleId="ReftextS2">
    <w:name w:val="Ref_text_S2"/>
    <w:basedOn w:val="Reftext"/>
    <w:rsid w:val="003A0B7D"/>
    <w:pPr>
      <w:tabs>
        <w:tab w:val="clear" w:pos="567"/>
        <w:tab w:val="clear" w:pos="1134"/>
        <w:tab w:val="clear" w:pos="1701"/>
        <w:tab w:val="clear" w:pos="2268"/>
        <w:tab w:val="clear" w:pos="2835"/>
        <w:tab w:val="left" w:pos="851"/>
      </w:tabs>
      <w:ind w:left="0" w:firstLine="0"/>
    </w:pPr>
    <w:rPr>
      <w:b/>
    </w:rPr>
  </w:style>
  <w:style w:type="paragraph" w:customStyle="1" w:styleId="ReftitleS2">
    <w:name w:val="Ref_title_S2"/>
    <w:basedOn w:val="Reftitle"/>
    <w:next w:val="ReftextS2"/>
    <w:rsid w:val="00686973"/>
    <w:pPr>
      <w:tabs>
        <w:tab w:val="clear" w:pos="567"/>
        <w:tab w:val="clear" w:pos="1134"/>
        <w:tab w:val="clear" w:pos="1701"/>
        <w:tab w:val="clear" w:pos="2268"/>
        <w:tab w:val="clear" w:pos="2835"/>
        <w:tab w:val="left" w:pos="851"/>
      </w:tabs>
      <w:jc w:val="left"/>
    </w:pPr>
    <w:rPr>
      <w:b/>
      <w:caps w:val="0"/>
      <w:sz w:val="24"/>
    </w:rPr>
  </w:style>
  <w:style w:type="paragraph" w:customStyle="1" w:styleId="ResNoS2">
    <w:name w:val="Res_No_S2"/>
    <w:basedOn w:val="ResNo"/>
    <w:next w:val="RestitleS2"/>
    <w:rsid w:val="00686973"/>
    <w:pPr>
      <w:tabs>
        <w:tab w:val="clear" w:pos="567"/>
        <w:tab w:val="clear" w:pos="1134"/>
        <w:tab w:val="clear" w:pos="1701"/>
        <w:tab w:val="clear" w:pos="2268"/>
        <w:tab w:val="clear" w:pos="2835"/>
        <w:tab w:val="left" w:pos="851"/>
      </w:tabs>
      <w:jc w:val="left"/>
    </w:pPr>
    <w:rPr>
      <w:b/>
      <w:sz w:val="24"/>
    </w:rPr>
  </w:style>
  <w:style w:type="paragraph" w:customStyle="1" w:styleId="RestitleS2">
    <w:name w:val="Res_title_S2"/>
    <w:basedOn w:val="Restitle"/>
    <w:next w:val="NormalS2"/>
    <w:rsid w:val="00686973"/>
    <w:pPr>
      <w:tabs>
        <w:tab w:val="clear" w:pos="567"/>
        <w:tab w:val="clear" w:pos="1134"/>
        <w:tab w:val="clear" w:pos="1701"/>
        <w:tab w:val="clear" w:pos="2268"/>
        <w:tab w:val="clear" w:pos="2835"/>
        <w:tab w:val="left" w:pos="851"/>
      </w:tabs>
      <w:jc w:val="left"/>
    </w:pPr>
    <w:rPr>
      <w:sz w:val="24"/>
    </w:rPr>
  </w:style>
  <w:style w:type="paragraph" w:customStyle="1" w:styleId="Section1S2">
    <w:name w:val="Section 1_S2"/>
    <w:basedOn w:val="Section1"/>
    <w:next w:val="NormalS2"/>
    <w:rsid w:val="00686973"/>
    <w:pPr>
      <w:tabs>
        <w:tab w:val="left" w:pos="851"/>
      </w:tabs>
      <w:jc w:val="left"/>
    </w:pPr>
    <w:rPr>
      <w:caps/>
      <w:sz w:val="24"/>
    </w:rPr>
  </w:style>
  <w:style w:type="paragraph" w:customStyle="1" w:styleId="Section2S2">
    <w:name w:val="Section 2_S2"/>
    <w:basedOn w:val="Section2"/>
    <w:next w:val="NormalS2"/>
    <w:rsid w:val="005A4EFD"/>
    <w:pPr>
      <w:tabs>
        <w:tab w:val="left" w:pos="851"/>
      </w:tabs>
      <w:jc w:val="left"/>
    </w:pPr>
    <w:rPr>
      <w:sz w:val="24"/>
    </w:rPr>
  </w:style>
  <w:style w:type="paragraph" w:customStyle="1" w:styleId="TableNoS2">
    <w:name w:val="Table_No_S2"/>
    <w:basedOn w:val="TableNo"/>
    <w:next w:val="TabletitleS2"/>
    <w:rsid w:val="003A0B7D"/>
    <w:pPr>
      <w:keepNext w:val="0"/>
      <w:tabs>
        <w:tab w:val="clear" w:pos="567"/>
        <w:tab w:val="clear" w:pos="1134"/>
        <w:tab w:val="clear" w:pos="1701"/>
        <w:tab w:val="clear" w:pos="2268"/>
        <w:tab w:val="clear" w:pos="2835"/>
        <w:tab w:val="left" w:pos="851"/>
      </w:tabs>
      <w:jc w:val="left"/>
    </w:pPr>
    <w:rPr>
      <w:b/>
    </w:rPr>
  </w:style>
  <w:style w:type="paragraph" w:customStyle="1" w:styleId="TabletitleS2">
    <w:name w:val="Table_title_S2"/>
    <w:basedOn w:val="Tabletitle"/>
    <w:next w:val="TabletextS2"/>
    <w:rsid w:val="003A0B7D"/>
    <w:pPr>
      <w:keepNext w:val="0"/>
      <w:tabs>
        <w:tab w:val="clear" w:pos="2948"/>
        <w:tab w:val="clear" w:pos="4082"/>
        <w:tab w:val="left" w:pos="851"/>
      </w:tabs>
      <w:jc w:val="left"/>
    </w:pPr>
  </w:style>
  <w:style w:type="paragraph" w:customStyle="1" w:styleId="TabletextS2">
    <w:name w:val="Table_text_S2"/>
    <w:basedOn w:val="Tabletext"/>
    <w:rsid w:val="003A0B7D"/>
    <w:pPr>
      <w:tabs>
        <w:tab w:val="left" w:pos="851"/>
      </w:tabs>
    </w:pPr>
    <w:rPr>
      <w:b/>
    </w:rPr>
  </w:style>
  <w:style w:type="paragraph" w:customStyle="1" w:styleId="TablelegendS2">
    <w:name w:val="Table_legend_S2"/>
    <w:basedOn w:val="Tablelegend"/>
    <w:rsid w:val="003A0B7D"/>
    <w:pPr>
      <w:tabs>
        <w:tab w:val="left" w:pos="851"/>
      </w:tabs>
      <w:spacing w:after="0"/>
    </w:pPr>
    <w:rPr>
      <w:b/>
    </w:rPr>
  </w:style>
  <w:style w:type="paragraph" w:customStyle="1" w:styleId="FooterS2">
    <w:name w:val="Footer_S2"/>
    <w:basedOn w:val="Footer"/>
    <w:rsid w:val="003A0B7D"/>
    <w:pPr>
      <w:tabs>
        <w:tab w:val="clear" w:pos="5954"/>
        <w:tab w:val="clear" w:pos="9639"/>
        <w:tab w:val="left" w:pos="3686"/>
        <w:tab w:val="right" w:pos="7655"/>
      </w:tabs>
      <w:ind w:left="-1985"/>
    </w:pPr>
  </w:style>
  <w:style w:type="paragraph" w:customStyle="1" w:styleId="HeaderS2">
    <w:name w:val="Header_S2"/>
    <w:basedOn w:val="Normal"/>
    <w:rsid w:val="003A0B7D"/>
    <w:pPr>
      <w:tabs>
        <w:tab w:val="clear" w:pos="567"/>
        <w:tab w:val="clear" w:pos="1134"/>
        <w:tab w:val="clear" w:pos="1701"/>
        <w:tab w:val="clear" w:pos="2268"/>
        <w:tab w:val="clear" w:pos="2835"/>
      </w:tabs>
      <w:spacing w:before="0"/>
      <w:ind w:left="-1985"/>
      <w:jc w:val="center"/>
    </w:pPr>
    <w:rPr>
      <w:sz w:val="22"/>
    </w:rPr>
  </w:style>
  <w:style w:type="paragraph" w:customStyle="1" w:styleId="Artheading">
    <w:name w:val="Art_heading"/>
    <w:basedOn w:val="Normal"/>
    <w:next w:val="Normalaftertitle"/>
    <w:rsid w:val="003A0B7D"/>
    <w:pPr>
      <w:tabs>
        <w:tab w:val="clear" w:pos="567"/>
        <w:tab w:val="clear" w:pos="1134"/>
        <w:tab w:val="clear" w:pos="1701"/>
        <w:tab w:val="clear" w:pos="2268"/>
        <w:tab w:val="clear" w:pos="2835"/>
      </w:tabs>
      <w:spacing w:before="480"/>
      <w:jc w:val="center"/>
    </w:pPr>
    <w:rPr>
      <w:b/>
    </w:rPr>
  </w:style>
  <w:style w:type="paragraph" w:customStyle="1" w:styleId="ArtheadingS2">
    <w:name w:val="Art_heading_S2"/>
    <w:basedOn w:val="Artheading"/>
    <w:next w:val="NormalaftertitleS2"/>
    <w:rsid w:val="003A0B7D"/>
    <w:pPr>
      <w:tabs>
        <w:tab w:val="left" w:pos="851"/>
      </w:tabs>
      <w:jc w:val="left"/>
    </w:pPr>
  </w:style>
  <w:style w:type="paragraph" w:customStyle="1" w:styleId="NoteS2">
    <w:name w:val="Note_S2"/>
    <w:basedOn w:val="Note"/>
    <w:rsid w:val="003A0B7D"/>
    <w:pPr>
      <w:tabs>
        <w:tab w:val="clear" w:pos="1134"/>
        <w:tab w:val="clear" w:pos="1701"/>
        <w:tab w:val="clear" w:pos="2268"/>
        <w:tab w:val="clear" w:pos="2835"/>
      </w:tabs>
    </w:pPr>
    <w:rPr>
      <w:b/>
    </w:rPr>
  </w:style>
  <w:style w:type="paragraph" w:customStyle="1" w:styleId="Heading1c">
    <w:name w:val="Heading 1c"/>
    <w:basedOn w:val="Heading1"/>
    <w:next w:val="Normal"/>
    <w:rsid w:val="00CC4DC5"/>
    <w:pPr>
      <w:ind w:left="0" w:firstLine="0"/>
      <w:jc w:val="center"/>
      <w:outlineLvl w:val="9"/>
    </w:pPr>
  </w:style>
  <w:style w:type="paragraph" w:customStyle="1" w:styleId="Heading2i">
    <w:name w:val="Heading 2i"/>
    <w:basedOn w:val="Heading2"/>
    <w:next w:val="Normal"/>
    <w:rsid w:val="005A4EFD"/>
    <w:rPr>
      <w:b w:val="0"/>
      <w:i/>
    </w:rPr>
  </w:style>
  <w:style w:type="paragraph" w:customStyle="1" w:styleId="Heading1cS2">
    <w:name w:val="Heading 1c_S2"/>
    <w:basedOn w:val="Heading1c"/>
    <w:next w:val="NormalS2"/>
    <w:rsid w:val="00686973"/>
    <w:pPr>
      <w:tabs>
        <w:tab w:val="clear" w:pos="567"/>
        <w:tab w:val="clear" w:pos="1134"/>
        <w:tab w:val="clear" w:pos="1701"/>
        <w:tab w:val="clear" w:pos="2268"/>
        <w:tab w:val="clear" w:pos="2835"/>
        <w:tab w:val="left" w:pos="851"/>
      </w:tabs>
      <w:jc w:val="left"/>
    </w:pPr>
    <w:rPr>
      <w:sz w:val="24"/>
    </w:rPr>
  </w:style>
  <w:style w:type="paragraph" w:customStyle="1" w:styleId="FirstFooter">
    <w:name w:val="FirstFooter"/>
    <w:basedOn w:val="Footer"/>
    <w:rsid w:val="003A0B7D"/>
    <w:rPr>
      <w:caps w:val="0"/>
    </w:rPr>
  </w:style>
  <w:style w:type="paragraph" w:customStyle="1" w:styleId="Headingb">
    <w:name w:val="Heading_b"/>
    <w:basedOn w:val="Heading3"/>
    <w:next w:val="Normal"/>
    <w:rsid w:val="003A0B7D"/>
    <w:pPr>
      <w:spacing w:before="160"/>
      <w:outlineLvl w:val="0"/>
    </w:pPr>
  </w:style>
  <w:style w:type="paragraph" w:styleId="TOC9">
    <w:name w:val="toc 9"/>
    <w:basedOn w:val="Normal"/>
    <w:next w:val="Normal"/>
    <w:rsid w:val="003A0B7D"/>
    <w:pPr>
      <w:tabs>
        <w:tab w:val="clear" w:pos="567"/>
        <w:tab w:val="clear" w:pos="1134"/>
        <w:tab w:val="clear" w:pos="1701"/>
        <w:tab w:val="clear" w:pos="2268"/>
        <w:tab w:val="clear" w:pos="2835"/>
        <w:tab w:val="right" w:leader="dot" w:pos="9645"/>
      </w:tabs>
      <w:ind w:left="1920"/>
    </w:pPr>
  </w:style>
  <w:style w:type="paragraph" w:customStyle="1" w:styleId="Headingi">
    <w:name w:val="Heading_i"/>
    <w:basedOn w:val="Heading3"/>
    <w:next w:val="Normal"/>
    <w:rsid w:val="005A4EFD"/>
    <w:pPr>
      <w:spacing w:before="160"/>
      <w:outlineLvl w:val="0"/>
    </w:pPr>
    <w:rPr>
      <w:b w:val="0"/>
      <w:i/>
    </w:rPr>
  </w:style>
  <w:style w:type="paragraph" w:customStyle="1" w:styleId="HeadingbS2">
    <w:name w:val="Headingb_S2"/>
    <w:basedOn w:val="Headingb"/>
    <w:next w:val="NormalS2"/>
    <w:rsid w:val="003A0B7D"/>
    <w:pPr>
      <w:tabs>
        <w:tab w:val="clear" w:pos="567"/>
        <w:tab w:val="clear" w:pos="1134"/>
        <w:tab w:val="clear" w:pos="1701"/>
        <w:tab w:val="clear" w:pos="2268"/>
        <w:tab w:val="clear" w:pos="2835"/>
        <w:tab w:val="left" w:pos="851"/>
      </w:tabs>
    </w:pPr>
  </w:style>
  <w:style w:type="paragraph" w:customStyle="1" w:styleId="HeadingiS2">
    <w:name w:val="Headingi_S2"/>
    <w:basedOn w:val="Headingi"/>
    <w:next w:val="NormalS2"/>
    <w:rsid w:val="003A0B7D"/>
    <w:pPr>
      <w:tabs>
        <w:tab w:val="clear" w:pos="567"/>
        <w:tab w:val="clear" w:pos="1134"/>
        <w:tab w:val="clear" w:pos="1701"/>
        <w:tab w:val="clear" w:pos="2268"/>
        <w:tab w:val="clear" w:pos="2835"/>
        <w:tab w:val="left" w:pos="851"/>
      </w:tabs>
    </w:pPr>
    <w:rPr>
      <w:b/>
      <w:i w:val="0"/>
    </w:rPr>
  </w:style>
  <w:style w:type="paragraph" w:customStyle="1" w:styleId="Heading2iS2">
    <w:name w:val="Heading 2i_S2"/>
    <w:basedOn w:val="Heading2i"/>
    <w:next w:val="NormalS2"/>
    <w:rsid w:val="003A0B7D"/>
    <w:pPr>
      <w:tabs>
        <w:tab w:val="clear" w:pos="567"/>
        <w:tab w:val="clear" w:pos="1134"/>
        <w:tab w:val="clear" w:pos="1701"/>
        <w:tab w:val="clear" w:pos="2268"/>
        <w:tab w:val="clear" w:pos="2835"/>
        <w:tab w:val="left" w:pos="851"/>
      </w:tabs>
    </w:pPr>
    <w:rPr>
      <w:b/>
      <w:i w:val="0"/>
    </w:rPr>
  </w:style>
  <w:style w:type="character" w:styleId="PageNumber">
    <w:name w:val="page number"/>
    <w:basedOn w:val="DefaultParagraphFont"/>
    <w:rsid w:val="005A4EFD"/>
    <w:rPr>
      <w:rFonts w:ascii="Calibri" w:hAnsi="Calibri"/>
    </w:rPr>
  </w:style>
  <w:style w:type="character" w:styleId="Hyperlink">
    <w:name w:val="Hyperlink"/>
    <w:basedOn w:val="DefaultParagraphFont"/>
    <w:uiPriority w:val="99"/>
    <w:rsid w:val="00CC4DC5"/>
    <w:rPr>
      <w:rFonts w:ascii="Calibri" w:hAnsi="Calibri"/>
      <w:color w:val="0000FF"/>
      <w:u w:val="single"/>
    </w:rPr>
  </w:style>
  <w:style w:type="paragraph" w:customStyle="1" w:styleId="firstfooter0">
    <w:name w:val="firstfooter"/>
    <w:basedOn w:val="Normal"/>
    <w:rsid w:val="00966CD3"/>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rFonts w:eastAsia="SimSun"/>
      <w:szCs w:val="24"/>
      <w:lang w:val="en-US" w:eastAsia="zh-CN"/>
    </w:rPr>
  </w:style>
  <w:style w:type="paragraph" w:customStyle="1" w:styleId="Normalpv">
    <w:name w:val="Normal pv"/>
    <w:basedOn w:val="Normal"/>
    <w:rsid w:val="003A0B7D"/>
    <w:pPr>
      <w:tabs>
        <w:tab w:val="clear" w:pos="567"/>
        <w:tab w:val="clear" w:pos="1134"/>
        <w:tab w:val="clear" w:pos="1701"/>
        <w:tab w:val="clear" w:pos="2268"/>
        <w:tab w:val="clear" w:pos="2835"/>
        <w:tab w:val="left" w:pos="794"/>
        <w:tab w:val="left" w:pos="1191"/>
        <w:tab w:val="left" w:pos="1588"/>
        <w:tab w:val="left" w:pos="1985"/>
      </w:tabs>
    </w:pPr>
  </w:style>
  <w:style w:type="paragraph" w:customStyle="1" w:styleId="Heading1pv">
    <w:name w:val="Heading 1pv"/>
    <w:basedOn w:val="Heading1"/>
    <w:next w:val="Normalpv"/>
    <w:rsid w:val="003A0B7D"/>
    <w:pPr>
      <w:tabs>
        <w:tab w:val="clear" w:pos="567"/>
        <w:tab w:val="clear" w:pos="1134"/>
        <w:tab w:val="clear" w:pos="1701"/>
        <w:tab w:val="clear" w:pos="2268"/>
        <w:tab w:val="clear" w:pos="2835"/>
        <w:tab w:val="left" w:pos="794"/>
        <w:tab w:val="left" w:pos="1191"/>
        <w:tab w:val="left" w:pos="1588"/>
        <w:tab w:val="left" w:pos="1985"/>
      </w:tabs>
      <w:ind w:left="794" w:hanging="794"/>
    </w:pPr>
  </w:style>
  <w:style w:type="paragraph" w:customStyle="1" w:styleId="Heading2pv">
    <w:name w:val="Heading 2pv"/>
    <w:basedOn w:val="Heading1pv"/>
    <w:next w:val="Normalpv"/>
    <w:rsid w:val="00686973"/>
    <w:pPr>
      <w:spacing w:before="320"/>
      <w:outlineLvl w:val="1"/>
    </w:pPr>
    <w:rPr>
      <w:sz w:val="24"/>
    </w:rPr>
  </w:style>
  <w:style w:type="paragraph" w:customStyle="1" w:styleId="Heading3pv">
    <w:name w:val="Heading 3pv"/>
    <w:basedOn w:val="Heading1pv"/>
    <w:next w:val="Normalpv"/>
    <w:rsid w:val="00686973"/>
    <w:pPr>
      <w:spacing w:before="200"/>
      <w:outlineLvl w:val="2"/>
    </w:pPr>
    <w:rPr>
      <w:sz w:val="24"/>
    </w:rPr>
  </w:style>
  <w:style w:type="paragraph" w:customStyle="1" w:styleId="NormalendS2">
    <w:name w:val="Normal_end_S2"/>
    <w:basedOn w:val="Normal"/>
    <w:qFormat/>
    <w:rsid w:val="006C7AE3"/>
  </w:style>
  <w:style w:type="paragraph" w:customStyle="1" w:styleId="Dectitle">
    <w:name w:val="Dec_title"/>
    <w:basedOn w:val="Restitle"/>
    <w:next w:val="Normalaftertitle"/>
    <w:qFormat/>
    <w:rsid w:val="00C92746"/>
  </w:style>
  <w:style w:type="paragraph" w:customStyle="1" w:styleId="DecNo">
    <w:name w:val="Dec_No"/>
    <w:basedOn w:val="ResNo"/>
    <w:next w:val="Dectitle"/>
    <w:qFormat/>
    <w:rsid w:val="00C92746"/>
  </w:style>
  <w:style w:type="paragraph" w:customStyle="1" w:styleId="DectitleS2">
    <w:name w:val="Dec_title_S2"/>
    <w:basedOn w:val="RestitleS2"/>
    <w:next w:val="Normal"/>
    <w:qFormat/>
    <w:rsid w:val="00C92746"/>
  </w:style>
  <w:style w:type="paragraph" w:customStyle="1" w:styleId="DecNoS2">
    <w:name w:val="Dec_No_S2"/>
    <w:basedOn w:val="ResNoS2"/>
    <w:next w:val="DectitleS2"/>
    <w:qFormat/>
    <w:rsid w:val="00C92746"/>
  </w:style>
  <w:style w:type="paragraph" w:customStyle="1" w:styleId="SectionNo">
    <w:name w:val="Section_No"/>
    <w:basedOn w:val="ArtNo"/>
    <w:next w:val="Normal"/>
    <w:qFormat/>
    <w:rsid w:val="0090735B"/>
    <w:rPr>
      <w:lang w:val="en-GB"/>
    </w:rPr>
  </w:style>
  <w:style w:type="paragraph" w:customStyle="1" w:styleId="SectionNoS2">
    <w:name w:val="Section_No_S2"/>
    <w:basedOn w:val="ArtNoS2"/>
    <w:next w:val="Normal"/>
    <w:qFormat/>
    <w:rsid w:val="0090735B"/>
    <w:rPr>
      <w:lang w:val="en-GB"/>
    </w:rPr>
  </w:style>
  <w:style w:type="paragraph" w:customStyle="1" w:styleId="Sectiontitle">
    <w:name w:val="Section_title"/>
    <w:basedOn w:val="Arttitle"/>
    <w:next w:val="Normalaftertitle"/>
    <w:qFormat/>
    <w:rsid w:val="0090735B"/>
    <w:rPr>
      <w:lang w:val="en-GB"/>
    </w:rPr>
  </w:style>
  <w:style w:type="paragraph" w:customStyle="1" w:styleId="SectiontitleS2">
    <w:name w:val="Section_title_S2"/>
    <w:basedOn w:val="ArttitleS2"/>
    <w:next w:val="Normal"/>
    <w:qFormat/>
    <w:rsid w:val="0090735B"/>
    <w:rPr>
      <w:lang w:val="en-GB"/>
    </w:rPr>
  </w:style>
  <w:style w:type="paragraph" w:customStyle="1" w:styleId="Proposal">
    <w:name w:val="Proposal"/>
    <w:basedOn w:val="Normal"/>
    <w:next w:val="Normal"/>
    <w:rsid w:val="008B61AF"/>
    <w:pPr>
      <w:keepNext/>
      <w:tabs>
        <w:tab w:val="clear" w:pos="567"/>
        <w:tab w:val="clear" w:pos="1701"/>
        <w:tab w:val="clear" w:pos="2268"/>
        <w:tab w:val="clear" w:pos="2835"/>
      </w:tabs>
      <w:spacing w:before="240"/>
    </w:pPr>
    <w:rPr>
      <w:rFonts w:asciiTheme="minorHAnsi" w:hAnsi="Times New Roman Bold"/>
      <w:b/>
    </w:rPr>
  </w:style>
  <w:style w:type="paragraph" w:customStyle="1" w:styleId="Agendaitem">
    <w:name w:val="Agenda_item"/>
    <w:basedOn w:val="Normal"/>
    <w:next w:val="Normal"/>
    <w:qFormat/>
    <w:rsid w:val="00BD1614"/>
    <w:pPr>
      <w:tabs>
        <w:tab w:val="clear" w:pos="567"/>
        <w:tab w:val="clear" w:pos="1701"/>
        <w:tab w:val="clear" w:pos="2835"/>
        <w:tab w:val="left" w:pos="1871"/>
      </w:tabs>
      <w:overflowPunct/>
      <w:autoSpaceDE/>
      <w:autoSpaceDN/>
      <w:adjustRightInd/>
      <w:spacing w:before="240"/>
      <w:jc w:val="center"/>
      <w:textAlignment w:val="auto"/>
    </w:pPr>
    <w:rPr>
      <w:rFonts w:asciiTheme="minorHAnsi" w:hAnsiTheme="minorHAnsi"/>
      <w:sz w:val="28"/>
      <w:lang w:val="fr-CH"/>
    </w:rPr>
  </w:style>
  <w:style w:type="paragraph" w:customStyle="1" w:styleId="Committee">
    <w:name w:val="Committee"/>
    <w:basedOn w:val="Normal"/>
    <w:qFormat/>
    <w:rsid w:val="00BD1614"/>
    <w:pPr>
      <w:framePr w:hSpace="180" w:wrap="around" w:hAnchor="margin" w:y="-675"/>
      <w:tabs>
        <w:tab w:val="clear" w:pos="567"/>
        <w:tab w:val="clear" w:pos="1701"/>
        <w:tab w:val="clear" w:pos="2835"/>
        <w:tab w:val="left" w:pos="1871"/>
      </w:tabs>
      <w:spacing w:before="0" w:after="48" w:line="240" w:lineRule="atLeast"/>
    </w:pPr>
    <w:rPr>
      <w:rFonts w:asciiTheme="minorHAnsi" w:hAnsiTheme="minorHAnsi" w:cstheme="minorHAnsi"/>
      <w:b/>
      <w:szCs w:val="24"/>
      <w:lang w:val="en-US"/>
    </w:rPr>
  </w:style>
  <w:style w:type="character" w:customStyle="1" w:styleId="HeaderChar">
    <w:name w:val="Header Char"/>
    <w:basedOn w:val="DefaultParagraphFont"/>
    <w:link w:val="Header"/>
    <w:rsid w:val="00BD1614"/>
    <w:rPr>
      <w:rFonts w:ascii="Calibri" w:hAnsi="Calibri"/>
      <w:sz w:val="18"/>
      <w:lang w:val="fr-FR" w:eastAsia="en-US"/>
    </w:rPr>
  </w:style>
  <w:style w:type="paragraph" w:styleId="BalloonText">
    <w:name w:val="Balloon Text"/>
    <w:basedOn w:val="Normal"/>
    <w:link w:val="BalloonTextChar"/>
    <w:rsid w:val="00AE0667"/>
    <w:pPr>
      <w:spacing w:before="0"/>
    </w:pPr>
    <w:rPr>
      <w:rFonts w:ascii="Tahoma" w:hAnsi="Tahoma" w:cs="Tahoma"/>
      <w:sz w:val="16"/>
      <w:szCs w:val="16"/>
    </w:rPr>
  </w:style>
  <w:style w:type="character" w:customStyle="1" w:styleId="BalloonTextChar">
    <w:name w:val="Balloon Text Char"/>
    <w:basedOn w:val="DefaultParagraphFont"/>
    <w:link w:val="BalloonText"/>
    <w:rsid w:val="00AE0667"/>
    <w:rPr>
      <w:rFonts w:ascii="Tahoma" w:hAnsi="Tahoma" w:cs="Tahoma"/>
      <w:sz w:val="16"/>
      <w:szCs w:val="16"/>
      <w:lang w:val="fr-FR" w:eastAsia="en-US"/>
    </w:rPr>
  </w:style>
  <w:style w:type="paragraph" w:customStyle="1" w:styleId="OP">
    <w:name w:val="OP"/>
    <w:basedOn w:val="Normal"/>
    <w:next w:val="Normal"/>
    <w:qFormat/>
    <w:rsid w:val="00D5658F"/>
    <w:pPr>
      <w:pageBreakBefore/>
      <w:tabs>
        <w:tab w:val="clear" w:pos="1134"/>
        <w:tab w:val="clear" w:pos="2268"/>
        <w:tab w:val="right" w:pos="567"/>
        <w:tab w:val="left" w:pos="794"/>
        <w:tab w:val="left" w:pos="1191"/>
        <w:tab w:val="left" w:pos="1588"/>
        <w:tab w:val="left" w:pos="1985"/>
      </w:tabs>
      <w:spacing w:before="240" w:after="240" w:line="480" w:lineRule="atLeast"/>
      <w:jc w:val="center"/>
    </w:pPr>
    <w:rPr>
      <w:b/>
      <w:sz w:val="32"/>
      <w:lang w:val="en-GB"/>
    </w:rPr>
  </w:style>
  <w:style w:type="paragraph" w:customStyle="1" w:styleId="OPtitle">
    <w:name w:val="OP_title"/>
    <w:basedOn w:val="Normal"/>
    <w:next w:val="Normalaftertitle"/>
    <w:qFormat/>
    <w:rsid w:val="00D5658F"/>
    <w:pPr>
      <w:jc w:val="center"/>
    </w:pPr>
    <w:rPr>
      <w:b/>
      <w:bCs/>
      <w:lang w:val="en-GB"/>
    </w:rPr>
  </w:style>
  <w:style w:type="paragraph" w:customStyle="1" w:styleId="VolumeTitle">
    <w:name w:val="VolumeTitle"/>
    <w:basedOn w:val="Normal"/>
    <w:next w:val="Normal"/>
    <w:rsid w:val="00270B2F"/>
    <w:pPr>
      <w:tabs>
        <w:tab w:val="clear" w:pos="567"/>
        <w:tab w:val="clear" w:pos="1134"/>
        <w:tab w:val="clear" w:pos="1701"/>
        <w:tab w:val="clear" w:pos="2268"/>
        <w:tab w:val="clear" w:pos="2835"/>
      </w:tabs>
      <w:overflowPunct/>
      <w:autoSpaceDE/>
      <w:autoSpaceDN/>
      <w:adjustRightInd/>
      <w:spacing w:before="240" w:after="240"/>
      <w:jc w:val="center"/>
      <w:textAlignment w:val="auto"/>
    </w:pPr>
    <w:rPr>
      <w:rFonts w:asciiTheme="minorHAnsi" w:eastAsiaTheme="minorEastAsia" w:hAnsiTheme="minorHAnsi" w:cstheme="minorBidi"/>
      <w:b/>
      <w:bCs/>
      <w:caps/>
      <w:sz w:val="32"/>
      <w:szCs w:val="32"/>
      <w:lang w:val="en-US" w:eastAsia="zh-CN"/>
    </w:rPr>
  </w:style>
  <w:style w:type="character" w:customStyle="1" w:styleId="href">
    <w:name w:val="href"/>
    <w:basedOn w:val="DefaultParagraphFont"/>
    <w:rsid w:val="006710E6"/>
    <w:rPr>
      <w:color w:val="auto"/>
    </w:rPr>
  </w:style>
  <w:style w:type="character" w:styleId="UnresolvedMention">
    <w:name w:val="Unresolved Mention"/>
    <w:basedOn w:val="DefaultParagraphFont"/>
    <w:uiPriority w:val="99"/>
    <w:semiHidden/>
    <w:unhideWhenUsed/>
    <w:rsid w:val="007575CC"/>
    <w:rPr>
      <w:color w:val="605E5C"/>
      <w:shd w:val="clear" w:color="auto" w:fill="E1DFDD"/>
    </w:rPr>
  </w:style>
  <w:style w:type="character" w:styleId="FollowedHyperlink">
    <w:name w:val="FollowedHyperlink"/>
    <w:basedOn w:val="DefaultParagraphFont"/>
    <w:semiHidden/>
    <w:unhideWhenUsed/>
    <w:rsid w:val="00901E77"/>
    <w:rPr>
      <w:color w:val="800080" w:themeColor="followedHyperlink"/>
      <w:u w:val="single"/>
    </w:rPr>
  </w:style>
  <w:style w:type="character" w:styleId="PlaceholderText">
    <w:name w:val="Placeholder Text"/>
    <w:basedOn w:val="DefaultParagraphFont"/>
    <w:uiPriority w:val="99"/>
    <w:semiHidden/>
    <w:rsid w:val="00490624"/>
    <w:rPr>
      <w:color w:val="666666"/>
    </w:rPr>
  </w:style>
  <w:style w:type="paragraph" w:styleId="ListParagraph">
    <w:name w:val="List Paragraph"/>
    <w:basedOn w:val="Normal"/>
    <w:link w:val="ListParagraphChar"/>
    <w:uiPriority w:val="34"/>
    <w:qFormat/>
    <w:rsid w:val="00C550C5"/>
    <w:pPr>
      <w:tabs>
        <w:tab w:val="clear" w:pos="567"/>
        <w:tab w:val="left" w:pos="851"/>
      </w:tabs>
      <w:ind w:left="720"/>
      <w:contextualSpacing/>
    </w:pPr>
    <w:rPr>
      <w:lang w:val="en-GB"/>
    </w:rPr>
  </w:style>
  <w:style w:type="character" w:customStyle="1" w:styleId="ListParagraphChar">
    <w:name w:val="List Paragraph Char"/>
    <w:link w:val="ListParagraph"/>
    <w:uiPriority w:val="34"/>
    <w:locked/>
    <w:rsid w:val="00C550C5"/>
    <w:rPr>
      <w:rFonts w:ascii="Calibri" w:hAnsi="Calibri"/>
      <w:sz w:val="24"/>
      <w:lang w:val="en-GB" w:eastAsia="en-US"/>
    </w:rPr>
  </w:style>
  <w:style w:type="character" w:styleId="CommentReference">
    <w:name w:val="annotation reference"/>
    <w:basedOn w:val="DefaultParagraphFont"/>
    <w:semiHidden/>
    <w:unhideWhenUsed/>
    <w:rsid w:val="00717FAC"/>
    <w:rPr>
      <w:sz w:val="16"/>
      <w:szCs w:val="16"/>
    </w:rPr>
  </w:style>
  <w:style w:type="paragraph" w:styleId="CommentText">
    <w:name w:val="annotation text"/>
    <w:basedOn w:val="Normal"/>
    <w:link w:val="CommentTextChar"/>
    <w:semiHidden/>
    <w:unhideWhenUsed/>
    <w:rsid w:val="00717FAC"/>
    <w:rPr>
      <w:sz w:val="20"/>
    </w:rPr>
  </w:style>
  <w:style w:type="character" w:customStyle="1" w:styleId="CommentTextChar">
    <w:name w:val="Comment Text Char"/>
    <w:basedOn w:val="DefaultParagraphFont"/>
    <w:link w:val="CommentText"/>
    <w:semiHidden/>
    <w:rsid w:val="00717FAC"/>
    <w:rPr>
      <w:rFonts w:ascii="Calibri" w:hAnsi="Calibri"/>
      <w:lang w:val="fr-FR" w:eastAsia="en-US"/>
    </w:rPr>
  </w:style>
  <w:style w:type="paragraph" w:styleId="CommentSubject">
    <w:name w:val="annotation subject"/>
    <w:basedOn w:val="CommentText"/>
    <w:next w:val="CommentText"/>
    <w:link w:val="CommentSubjectChar"/>
    <w:semiHidden/>
    <w:unhideWhenUsed/>
    <w:rsid w:val="00717FAC"/>
    <w:rPr>
      <w:b/>
      <w:bCs/>
    </w:rPr>
  </w:style>
  <w:style w:type="character" w:customStyle="1" w:styleId="CommentSubjectChar">
    <w:name w:val="Comment Subject Char"/>
    <w:basedOn w:val="CommentTextChar"/>
    <w:link w:val="CommentSubject"/>
    <w:semiHidden/>
    <w:rsid w:val="00717FAC"/>
    <w:rPr>
      <w:rFonts w:ascii="Calibri" w:hAnsi="Calibri"/>
      <w:b/>
      <w:bCs/>
      <w:lang w:val="fr-FR" w:eastAsia="en-US"/>
    </w:rPr>
  </w:style>
  <w:style w:type="paragraph" w:styleId="Revision">
    <w:name w:val="Revision"/>
    <w:hidden/>
    <w:uiPriority w:val="99"/>
    <w:semiHidden/>
    <w:rsid w:val="00717FAC"/>
    <w:rPr>
      <w:rFonts w:ascii="Calibri" w:hAnsi="Calibri"/>
      <w:sz w:val="24"/>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3913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s>
</file>

<file path=word/_rels/footer1.xml.rels><?xml version="1.0" encoding="UTF-8" standalone="yes"?>
<Relationships xmlns="http://schemas.openxmlformats.org/package/2006/relationships"><Relationship Id="rId1" Type="http://schemas.openxmlformats.org/officeDocument/2006/relationships/hyperlink" Target="https://wtpf.itu.int/20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0F2A05-FD7E-4093-9702-679374771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1744</Words>
  <Characters>9946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Manager/>
  <Company>ITU</Company>
  <LinksUpToDate>false</LinksUpToDate>
  <CharactersWithSpaces>11667</CharactersWithSpaces>
  <SharedDoc>false</SharedDoc>
  <HyperlinkBase/>
  <HLinks>
    <vt:vector size="6" baseType="variant">
      <vt:variant>
        <vt:i4>4194374</vt:i4>
      </vt:variant>
      <vt:variant>
        <vt:i4>15</vt:i4>
      </vt:variant>
      <vt:variant>
        <vt:i4>0</vt:i4>
      </vt:variant>
      <vt:variant>
        <vt:i4>5</vt:i4>
      </vt:variant>
      <vt:variant>
        <vt:lpwstr>http://www.itu.int/plenipotentiary/index.html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 d'avis 5 - Renforcement des écosystèmes de l'innovation et de l'entrepreneuriat centrés sur les TIC</dc:title>
  <dc:subject>World telecommunication/information and communication technology policy forum</dc:subject>
  <cp:keywords>WTPF, WTPF-26</cp:keywords>
  <dc:description/>
  <dcterms:created xsi:type="dcterms:W3CDTF">2026-08-20T12:17:00Z</dcterms:created>
  <dcterms:modified xsi:type="dcterms:W3CDTF">2026-08-20T12:19:00Z</dcterms:modified>
  <cp:category>Conference document</cp:category>
</cp:coreProperties>
</file>