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14:paraId="0FEA771F" w14:textId="77777777" w:rsidTr="004D7CC5">
        <w:trPr>
          <w:cantSplit/>
          <w:trHeight w:hRule="exact" w:val="1417"/>
        </w:trPr>
        <w:tc>
          <w:tcPr>
            <w:tcW w:w="10031" w:type="dxa"/>
            <w:gridSpan w:val="2"/>
            <w:tcMar>
              <w:left w:w="0" w:type="dxa"/>
              <w:right w:w="0" w:type="dxa"/>
            </w:tcMar>
            <w:vAlign w:val="center"/>
          </w:tcPr>
          <w:p w14:paraId="0561B1B1" w14:textId="46B3F827" w:rsidR="00161CDA" w:rsidRPr="00D96B4B" w:rsidRDefault="00454789" w:rsidP="003038E3">
            <w:pPr>
              <w:spacing w:before="0" w:line="240" w:lineRule="atLeast"/>
              <w:rPr>
                <w:rFonts w:cstheme="minorHAnsi"/>
              </w:rPr>
            </w:pPr>
            <w:r>
              <w:rPr>
                <w:rFonts w:cstheme="minorHAnsi"/>
                <w:noProof/>
              </w:rPr>
              <w:drawing>
                <wp:inline distT="0" distB="0" distL="0" distR="0" wp14:anchorId="0143CB23" wp14:editId="72B649BB">
                  <wp:extent cx="6660000" cy="971807"/>
                  <wp:effectExtent l="0" t="0" r="7620" b="0"/>
                  <wp:docPr id="1845264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264651" name="Picture 18452646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EF3B7A" w:rsidRPr="00617BE4" w14:paraId="6475D6F8" w14:textId="77777777" w:rsidTr="004D7CC5">
        <w:trPr>
          <w:cantSplit/>
          <w:trHeight w:val="283"/>
        </w:trPr>
        <w:tc>
          <w:tcPr>
            <w:tcW w:w="10031" w:type="dxa"/>
            <w:gridSpan w:val="2"/>
            <w:tcBorders>
              <w:bottom w:val="single" w:sz="12" w:space="0" w:color="71716F"/>
            </w:tcBorders>
          </w:tcPr>
          <w:p w14:paraId="30E88CFF" w14:textId="77777777" w:rsidR="00EF3B7A" w:rsidRPr="00D96B4B" w:rsidRDefault="00EF3B7A" w:rsidP="003038E3">
            <w:pPr>
              <w:spacing w:before="0"/>
              <w:rPr>
                <w:rFonts w:cstheme="minorHAnsi"/>
                <w:szCs w:val="24"/>
              </w:rPr>
            </w:pPr>
            <w:bookmarkStart w:id="0" w:name="ditulogo"/>
            <w:bookmarkStart w:id="1" w:name="dhead"/>
            <w:bookmarkEnd w:id="0"/>
          </w:p>
        </w:tc>
      </w:tr>
      <w:tr w:rsidR="001A16ED" w:rsidRPr="00C324A8" w14:paraId="5B3A3FCA" w14:textId="77777777" w:rsidTr="004D7CC5">
        <w:trPr>
          <w:cantSplit/>
          <w:trHeight w:val="255"/>
        </w:trPr>
        <w:tc>
          <w:tcPr>
            <w:tcW w:w="7230" w:type="dxa"/>
            <w:tcBorders>
              <w:top w:val="single" w:sz="12" w:space="0" w:color="71716F"/>
            </w:tcBorders>
          </w:tcPr>
          <w:p w14:paraId="17C4DB1D" w14:textId="77777777" w:rsidR="001A16ED" w:rsidRPr="00D96B4B"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7616940A" w14:textId="77777777" w:rsidR="001A16ED" w:rsidRPr="00D96B4B" w:rsidRDefault="001A16ED" w:rsidP="003038E3">
            <w:pPr>
              <w:spacing w:before="0"/>
              <w:rPr>
                <w:rFonts w:cstheme="minorHAnsi"/>
                <w:sz w:val="20"/>
              </w:rPr>
            </w:pPr>
          </w:p>
        </w:tc>
      </w:tr>
      <w:tr w:rsidR="0042354C" w:rsidRPr="00C324A8" w14:paraId="50DF3DB8" w14:textId="77777777" w:rsidTr="004D7CC5">
        <w:trPr>
          <w:cantSplit/>
          <w:trHeight w:val="23"/>
        </w:trPr>
        <w:tc>
          <w:tcPr>
            <w:tcW w:w="7230" w:type="dxa"/>
          </w:tcPr>
          <w:p w14:paraId="64AE0178" w14:textId="77777777" w:rsidR="0042354C" w:rsidRPr="00D96B4B" w:rsidRDefault="0042354C" w:rsidP="0042354C">
            <w:pPr>
              <w:pStyle w:val="Committee"/>
              <w:spacing w:after="0"/>
            </w:pPr>
            <w:bookmarkStart w:id="2" w:name="dnum" w:colFirst="1" w:colLast="1"/>
            <w:bookmarkStart w:id="3" w:name="dmeeting" w:colFirst="0" w:colLast="0"/>
            <w:bookmarkEnd w:id="1"/>
          </w:p>
        </w:tc>
        <w:tc>
          <w:tcPr>
            <w:tcW w:w="2801" w:type="dxa"/>
            <w:tcMar>
              <w:right w:w="0" w:type="dxa"/>
            </w:tcMar>
          </w:tcPr>
          <w:p w14:paraId="027B57AD" w14:textId="5B7D0D76" w:rsidR="0042354C" w:rsidRPr="00F44B1A" w:rsidRDefault="0042354C" w:rsidP="0042354C">
            <w:pPr>
              <w:tabs>
                <w:tab w:val="left" w:pos="851"/>
              </w:tabs>
              <w:spacing w:before="0"/>
              <w:rPr>
                <w:rFonts w:cstheme="minorHAnsi"/>
                <w:b/>
                <w:szCs w:val="24"/>
              </w:rPr>
            </w:pPr>
          </w:p>
        </w:tc>
      </w:tr>
      <w:tr w:rsidR="0042354C" w:rsidRPr="00C324A8" w14:paraId="0747BB03" w14:textId="77777777" w:rsidTr="004D7CC5">
        <w:trPr>
          <w:cantSplit/>
          <w:trHeight w:val="23"/>
        </w:trPr>
        <w:tc>
          <w:tcPr>
            <w:tcW w:w="7230" w:type="dxa"/>
          </w:tcPr>
          <w:p w14:paraId="1F4FACB1" w14:textId="77777777" w:rsidR="0042354C" w:rsidRPr="00841AB4" w:rsidRDefault="0042354C" w:rsidP="0042354C">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4EA0BB8C" w14:textId="0DFA40AB" w:rsidR="0042354C" w:rsidRPr="005F7C90" w:rsidRDefault="008222FE" w:rsidP="0042354C">
            <w:pPr>
              <w:spacing w:before="0"/>
              <w:rPr>
                <w:rFonts w:cstheme="minorHAnsi"/>
                <w:b/>
                <w:bCs/>
                <w:szCs w:val="24"/>
              </w:rPr>
            </w:pPr>
            <w:r>
              <w:rPr>
                <w:rFonts w:cstheme="minorHAnsi"/>
                <w:b/>
                <w:bCs/>
                <w:szCs w:val="24"/>
              </w:rPr>
              <w:t>29</w:t>
            </w:r>
            <w:r w:rsidR="005F7C90" w:rsidRPr="005F7C90">
              <w:rPr>
                <w:rFonts w:cstheme="minorHAnsi"/>
                <w:b/>
                <w:bCs/>
                <w:szCs w:val="24"/>
              </w:rPr>
              <w:t xml:space="preserve"> </w:t>
            </w:r>
            <w:r>
              <w:rPr>
                <w:rFonts w:cstheme="minorHAnsi"/>
                <w:b/>
                <w:bCs/>
                <w:szCs w:val="24"/>
              </w:rPr>
              <w:t xml:space="preserve">April </w:t>
            </w:r>
            <w:r w:rsidR="005F7C90" w:rsidRPr="005F7C90">
              <w:rPr>
                <w:rFonts w:cstheme="minorHAnsi"/>
                <w:b/>
                <w:bCs/>
                <w:szCs w:val="24"/>
              </w:rPr>
              <w:t>2026</w:t>
            </w:r>
          </w:p>
        </w:tc>
      </w:tr>
      <w:tr w:rsidR="001A16ED" w:rsidRPr="00C324A8" w14:paraId="3D6C8E93" w14:textId="77777777" w:rsidTr="004D7CC5">
        <w:trPr>
          <w:cantSplit/>
          <w:trHeight w:val="23"/>
        </w:trPr>
        <w:tc>
          <w:tcPr>
            <w:tcW w:w="7230" w:type="dxa"/>
          </w:tcPr>
          <w:p w14:paraId="65DE0AB3" w14:textId="77777777" w:rsidR="001A16ED" w:rsidRPr="00D96B4B"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124D601A" w14:textId="77777777" w:rsidR="001A16ED" w:rsidRPr="00D96B4B" w:rsidRDefault="0044665A" w:rsidP="003038E3">
            <w:pPr>
              <w:tabs>
                <w:tab w:val="left" w:pos="993"/>
              </w:tabs>
              <w:spacing w:before="0"/>
              <w:rPr>
                <w:rFonts w:cstheme="minorHAnsi"/>
                <w:b/>
                <w:szCs w:val="24"/>
              </w:rPr>
            </w:pPr>
            <w:r>
              <w:rPr>
                <w:rFonts w:cstheme="minorHAnsi"/>
                <w:b/>
                <w:szCs w:val="24"/>
              </w:rPr>
              <w:t>Original: English</w:t>
            </w:r>
          </w:p>
        </w:tc>
      </w:tr>
      <w:tr w:rsidR="001A16ED" w:rsidRPr="00C324A8" w14:paraId="76D74492" w14:textId="77777777" w:rsidTr="004D7CC5">
        <w:trPr>
          <w:cantSplit/>
          <w:trHeight w:val="23"/>
        </w:trPr>
        <w:tc>
          <w:tcPr>
            <w:tcW w:w="10031" w:type="dxa"/>
            <w:gridSpan w:val="2"/>
          </w:tcPr>
          <w:p w14:paraId="08A68209" w14:textId="77777777" w:rsidR="001A16ED" w:rsidRPr="00D96B4B" w:rsidRDefault="001A16ED" w:rsidP="003038E3">
            <w:pPr>
              <w:tabs>
                <w:tab w:val="left" w:pos="993"/>
              </w:tabs>
              <w:rPr>
                <w:rFonts w:ascii="Verdana" w:hAnsi="Verdana"/>
                <w:b/>
                <w:szCs w:val="24"/>
              </w:rPr>
            </w:pPr>
          </w:p>
        </w:tc>
      </w:tr>
    </w:tbl>
    <w:bookmarkEnd w:id="6"/>
    <w:bookmarkEnd w:id="7"/>
    <w:p w14:paraId="51F0E931" w14:textId="77777777" w:rsidR="005F7C90" w:rsidRPr="00D06991" w:rsidRDefault="005F7C90" w:rsidP="00AB231B">
      <w:pPr>
        <w:pStyle w:val="OpNo"/>
      </w:pPr>
      <w:r w:rsidRPr="00D06991">
        <w:t>DRAFT OPINION 5</w:t>
      </w:r>
    </w:p>
    <w:p w14:paraId="222ECE2D" w14:textId="77777777" w:rsidR="005F7C90" w:rsidRPr="00D06991" w:rsidRDefault="005F7C90" w:rsidP="00AB231B">
      <w:pPr>
        <w:pStyle w:val="Optitle0"/>
      </w:pPr>
      <w:r w:rsidRPr="00D06991">
        <w:t>Strengthening ICT-centric innovation ecosystems and entrepreneurship</w:t>
      </w:r>
    </w:p>
    <w:p w14:paraId="33362418" w14:textId="77777777" w:rsidR="00163F95" w:rsidRPr="006975BE" w:rsidRDefault="00163F95" w:rsidP="00163F95">
      <w:pPr>
        <w:pStyle w:val="Normalaftertitle"/>
        <w:rPr>
          <w:rFonts w:asciiTheme="minorHAnsi" w:hAnsiTheme="minorHAnsi" w:cstheme="minorHAnsi"/>
          <w:szCs w:val="24"/>
        </w:rPr>
      </w:pPr>
      <w:r w:rsidRPr="006975BE">
        <w:rPr>
          <w:rFonts w:asciiTheme="minorHAnsi" w:hAnsiTheme="minorHAnsi" w:cstheme="minorHAnsi"/>
          <w:szCs w:val="24"/>
        </w:rPr>
        <w:t>The seventh World Telecommunication/ICT Policy Forum (Nassau, 2026),</w:t>
      </w:r>
    </w:p>
    <w:p w14:paraId="3F1380F0" w14:textId="77777777" w:rsidR="00163F95" w:rsidRPr="006975BE" w:rsidRDefault="00163F95" w:rsidP="00163F95">
      <w:pPr>
        <w:pStyle w:val="Call"/>
        <w:rPr>
          <w:rFonts w:asciiTheme="minorHAnsi" w:hAnsiTheme="minorHAnsi" w:cstheme="minorHAnsi"/>
          <w:szCs w:val="24"/>
        </w:rPr>
      </w:pPr>
      <w:r w:rsidRPr="006975BE">
        <w:rPr>
          <w:rFonts w:asciiTheme="minorHAnsi" w:eastAsiaTheme="minorEastAsia" w:hAnsiTheme="minorHAnsi" w:cstheme="minorHAnsi"/>
          <w:szCs w:val="24"/>
        </w:rPr>
        <w:t>recalling</w:t>
      </w:r>
    </w:p>
    <w:p w14:paraId="6A465751" w14:textId="2FADA81F"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szCs w:val="24"/>
        </w:rPr>
        <w:t>a)</w:t>
      </w:r>
      <w:r w:rsidRPr="006975BE">
        <w:rPr>
          <w:rFonts w:asciiTheme="minorHAnsi" w:hAnsiTheme="minorHAnsi" w:cstheme="minorHAnsi"/>
          <w:i/>
          <w:szCs w:val="24"/>
        </w:rPr>
        <w:tab/>
      </w:r>
      <w:r w:rsidRPr="006975BE">
        <w:rPr>
          <w:rFonts w:asciiTheme="minorHAnsi" w:hAnsiTheme="minorHAnsi" w:cstheme="minorHAnsi"/>
          <w:szCs w:val="24"/>
        </w:rPr>
        <w:t>Resolution 80/173 of the United Nations General Assembly (UNGA), on the outcome document of the high-level meeting on the overall review of the implementation of the outcomes of the World Summit on the Information Society (WSIS+20);</w:t>
      </w:r>
    </w:p>
    <w:p w14:paraId="2790C05A" w14:textId="3417848E"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lang w:val="en-US"/>
        </w:rPr>
        <w:t>b)</w:t>
      </w:r>
      <w:r w:rsidRPr="006975BE">
        <w:rPr>
          <w:rFonts w:asciiTheme="minorHAnsi" w:hAnsiTheme="minorHAnsi" w:cstheme="minorHAnsi"/>
          <w:szCs w:val="24"/>
          <w:lang w:val="en-US"/>
        </w:rPr>
        <w:tab/>
        <w:t xml:space="preserve">Resolution 79/1 of UNGA, on the Pact </w:t>
      </w:r>
      <w:r w:rsidR="007177B5">
        <w:rPr>
          <w:rFonts w:asciiTheme="minorHAnsi" w:hAnsiTheme="minorHAnsi" w:cstheme="minorHAnsi"/>
          <w:szCs w:val="24"/>
          <w:lang w:val="en-US"/>
        </w:rPr>
        <w:t>o</w:t>
      </w:r>
      <w:r w:rsidRPr="006975BE">
        <w:rPr>
          <w:rFonts w:asciiTheme="minorHAnsi" w:hAnsiTheme="minorHAnsi" w:cstheme="minorHAnsi"/>
          <w:szCs w:val="24"/>
          <w:lang w:val="en-US"/>
        </w:rPr>
        <w:t>f the Future</w:t>
      </w:r>
      <w:r w:rsidRPr="006975BE">
        <w:rPr>
          <w:rFonts w:asciiTheme="minorHAnsi" w:hAnsiTheme="minorHAnsi" w:cstheme="minorHAnsi"/>
          <w:szCs w:val="24"/>
        </w:rPr>
        <w:t>;</w:t>
      </w:r>
    </w:p>
    <w:p w14:paraId="7730152F" w14:textId="7054860A" w:rsidR="00163F95" w:rsidRPr="006975BE" w:rsidRDefault="00163F95" w:rsidP="00454789">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szCs w:val="24"/>
        </w:rPr>
        <w:t>c)</w:t>
      </w:r>
      <w:r w:rsidRPr="006975BE">
        <w:rPr>
          <w:rFonts w:asciiTheme="minorHAnsi" w:hAnsiTheme="minorHAnsi" w:cstheme="minorHAnsi"/>
          <w:i/>
          <w:szCs w:val="24"/>
        </w:rPr>
        <w:tab/>
      </w:r>
      <w:r w:rsidRPr="006975BE">
        <w:rPr>
          <w:rFonts w:asciiTheme="minorHAnsi" w:hAnsiTheme="minorHAnsi" w:cstheme="minorHAnsi"/>
          <w:szCs w:val="24"/>
        </w:rPr>
        <w:t xml:space="preserve">Resolution 70/1 of UNGA, on transforming our world: the 2030 Agenda for Sustainable Development, in particular, Sustainable Development Goals 8, on </w:t>
      </w:r>
      <w:r w:rsidR="007177B5">
        <w:rPr>
          <w:rFonts w:asciiTheme="minorHAnsi" w:hAnsiTheme="minorHAnsi" w:cstheme="minorHAnsi"/>
          <w:szCs w:val="24"/>
        </w:rPr>
        <w:t>p</w:t>
      </w:r>
      <w:r w:rsidR="007177B5" w:rsidRPr="007177B5">
        <w:rPr>
          <w:rFonts w:asciiTheme="minorHAnsi" w:hAnsiTheme="minorHAnsi" w:cstheme="minorHAnsi"/>
          <w:szCs w:val="24"/>
        </w:rPr>
        <w:t>romot</w:t>
      </w:r>
      <w:r w:rsidR="007177B5">
        <w:rPr>
          <w:rFonts w:asciiTheme="minorHAnsi" w:hAnsiTheme="minorHAnsi" w:cstheme="minorHAnsi"/>
          <w:szCs w:val="24"/>
        </w:rPr>
        <w:t>ing</w:t>
      </w:r>
      <w:r w:rsidR="007177B5" w:rsidRPr="007177B5">
        <w:rPr>
          <w:rFonts w:asciiTheme="minorHAnsi" w:hAnsiTheme="minorHAnsi" w:cstheme="minorHAnsi"/>
          <w:szCs w:val="24"/>
        </w:rPr>
        <w:t xml:space="preserve"> sustained, inclusive and sustainable economic growth,</w:t>
      </w:r>
      <w:r w:rsidR="007177B5">
        <w:rPr>
          <w:rFonts w:asciiTheme="minorHAnsi" w:hAnsiTheme="minorHAnsi" w:cstheme="minorHAnsi"/>
          <w:szCs w:val="24"/>
        </w:rPr>
        <w:t xml:space="preserve"> </w:t>
      </w:r>
      <w:r w:rsidR="007177B5" w:rsidRPr="007177B5">
        <w:rPr>
          <w:rFonts w:asciiTheme="minorHAnsi" w:hAnsiTheme="minorHAnsi" w:cstheme="minorHAnsi"/>
          <w:szCs w:val="24"/>
        </w:rPr>
        <w:t>full and productive employment and decent work for all</w:t>
      </w:r>
      <w:r w:rsidRPr="006975BE">
        <w:rPr>
          <w:rFonts w:asciiTheme="minorHAnsi" w:hAnsiTheme="minorHAnsi" w:cstheme="minorHAnsi"/>
          <w:szCs w:val="24"/>
        </w:rPr>
        <w:t xml:space="preserve">, and 9, on </w:t>
      </w:r>
      <w:r w:rsidR="007177B5">
        <w:rPr>
          <w:rFonts w:asciiTheme="minorHAnsi" w:hAnsiTheme="minorHAnsi" w:cstheme="minorHAnsi"/>
          <w:szCs w:val="24"/>
        </w:rPr>
        <w:t>b</w:t>
      </w:r>
      <w:r w:rsidR="007177B5" w:rsidRPr="007177B5">
        <w:rPr>
          <w:rFonts w:asciiTheme="minorHAnsi" w:hAnsiTheme="minorHAnsi" w:cstheme="minorHAnsi"/>
          <w:szCs w:val="24"/>
        </w:rPr>
        <w:t>uild</w:t>
      </w:r>
      <w:r w:rsidR="007177B5">
        <w:rPr>
          <w:rFonts w:asciiTheme="minorHAnsi" w:hAnsiTheme="minorHAnsi" w:cstheme="minorHAnsi"/>
          <w:szCs w:val="24"/>
        </w:rPr>
        <w:t>ing</w:t>
      </w:r>
      <w:r w:rsidR="007177B5" w:rsidRPr="007177B5">
        <w:rPr>
          <w:rFonts w:asciiTheme="minorHAnsi" w:hAnsiTheme="minorHAnsi" w:cstheme="minorHAnsi"/>
          <w:szCs w:val="24"/>
        </w:rPr>
        <w:t xml:space="preserve"> resilient infrastructure, promot</w:t>
      </w:r>
      <w:r w:rsidR="007177B5">
        <w:rPr>
          <w:rFonts w:asciiTheme="minorHAnsi" w:hAnsiTheme="minorHAnsi" w:cstheme="minorHAnsi"/>
          <w:szCs w:val="24"/>
        </w:rPr>
        <w:t>ing</w:t>
      </w:r>
      <w:r w:rsidR="007177B5" w:rsidRPr="007177B5">
        <w:rPr>
          <w:rFonts w:asciiTheme="minorHAnsi" w:hAnsiTheme="minorHAnsi" w:cstheme="minorHAnsi"/>
          <w:szCs w:val="24"/>
        </w:rPr>
        <w:t xml:space="preserve"> inclusive and sustainable</w:t>
      </w:r>
      <w:r w:rsidR="007177B5">
        <w:rPr>
          <w:rFonts w:asciiTheme="minorHAnsi" w:hAnsiTheme="minorHAnsi" w:cstheme="minorHAnsi"/>
          <w:szCs w:val="24"/>
        </w:rPr>
        <w:t xml:space="preserve"> </w:t>
      </w:r>
      <w:r w:rsidR="007177B5" w:rsidRPr="007177B5">
        <w:rPr>
          <w:rFonts w:asciiTheme="minorHAnsi" w:hAnsiTheme="minorHAnsi" w:cstheme="minorHAnsi"/>
          <w:szCs w:val="24"/>
        </w:rPr>
        <w:t>industrialization and foster</w:t>
      </w:r>
      <w:r w:rsidR="009E4E75">
        <w:rPr>
          <w:rFonts w:asciiTheme="minorHAnsi" w:hAnsiTheme="minorHAnsi" w:cstheme="minorHAnsi"/>
          <w:szCs w:val="24"/>
        </w:rPr>
        <w:t>ing</w:t>
      </w:r>
      <w:r w:rsidR="007177B5" w:rsidRPr="007177B5">
        <w:rPr>
          <w:rFonts w:asciiTheme="minorHAnsi" w:hAnsiTheme="minorHAnsi" w:cstheme="minorHAnsi"/>
          <w:szCs w:val="24"/>
        </w:rPr>
        <w:t xml:space="preserve"> innovation</w:t>
      </w:r>
      <w:r w:rsidRPr="006975BE">
        <w:rPr>
          <w:rFonts w:asciiTheme="minorHAnsi" w:hAnsiTheme="minorHAnsi" w:cstheme="minorHAnsi"/>
          <w:szCs w:val="24"/>
        </w:rPr>
        <w:t>;</w:t>
      </w:r>
    </w:p>
    <w:p w14:paraId="0AA999C6"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szCs w:val="24"/>
        </w:rPr>
        <w:t>d)</w:t>
      </w:r>
      <w:r w:rsidRPr="006975BE">
        <w:rPr>
          <w:rFonts w:asciiTheme="minorHAnsi" w:hAnsiTheme="minorHAnsi" w:cstheme="minorHAnsi"/>
          <w:i/>
          <w:szCs w:val="24"/>
        </w:rPr>
        <w:tab/>
      </w:r>
      <w:r w:rsidRPr="006975BE">
        <w:rPr>
          <w:rFonts w:asciiTheme="minorHAnsi" w:hAnsiTheme="minorHAnsi" w:cstheme="minorHAnsi"/>
          <w:szCs w:val="24"/>
        </w:rPr>
        <w:t>Resolution 198 (Rev. Bucharest, 2022) of the Plenipotentiary Conference, on empowerment of youth through telecommunication/information and communication technology (ICT);</w:t>
      </w:r>
    </w:p>
    <w:p w14:paraId="277CF169"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szCs w:val="24"/>
        </w:rPr>
        <w:t>e)</w:t>
      </w:r>
      <w:r w:rsidRPr="006975BE">
        <w:rPr>
          <w:rFonts w:asciiTheme="minorHAnsi" w:hAnsiTheme="minorHAnsi" w:cstheme="minorHAnsi"/>
          <w:i/>
          <w:szCs w:val="24"/>
        </w:rPr>
        <w:tab/>
      </w:r>
      <w:r w:rsidRPr="006975BE">
        <w:rPr>
          <w:rFonts w:asciiTheme="minorHAnsi" w:hAnsiTheme="minorHAnsi" w:cstheme="minorHAnsi"/>
          <w:szCs w:val="24"/>
        </w:rPr>
        <w:t>Resolution 205 (Rev. Bucharest, 2022) of the Plenipotentiary Conference, on the ITU's role in fostering telecommunication/ICT-centric innovation to support the digital economy and society;</w:t>
      </w:r>
    </w:p>
    <w:p w14:paraId="7F46109F"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szCs w:val="24"/>
        </w:rPr>
        <w:t>f)</w:t>
      </w:r>
      <w:r w:rsidRPr="006975BE">
        <w:rPr>
          <w:rFonts w:asciiTheme="minorHAnsi" w:hAnsiTheme="minorHAnsi" w:cstheme="minorHAnsi"/>
          <w:i/>
          <w:szCs w:val="24"/>
        </w:rPr>
        <w:tab/>
      </w:r>
      <w:r w:rsidRPr="006975BE">
        <w:rPr>
          <w:rFonts w:asciiTheme="minorHAnsi" w:hAnsiTheme="minorHAnsi" w:cstheme="minorHAnsi"/>
          <w:szCs w:val="24"/>
        </w:rPr>
        <w:t>Resolution 209 (Rev. Bucharest, 2022) of the Plenipotentiary Conference, on encouraging the participation of small and medium enterprises in the work of the Union,</w:t>
      </w:r>
    </w:p>
    <w:p w14:paraId="3DF8AEE7" w14:textId="77777777" w:rsidR="00163F95" w:rsidRPr="006975BE" w:rsidRDefault="00163F95" w:rsidP="00163F95">
      <w:pPr>
        <w:pStyle w:val="Call"/>
        <w:rPr>
          <w:rFonts w:asciiTheme="minorHAnsi" w:hAnsiTheme="minorHAnsi" w:cstheme="minorHAnsi"/>
          <w:szCs w:val="24"/>
        </w:rPr>
      </w:pPr>
      <w:r w:rsidRPr="006975BE">
        <w:rPr>
          <w:rFonts w:asciiTheme="minorHAnsi" w:eastAsiaTheme="minorEastAsia" w:hAnsiTheme="minorHAnsi" w:cstheme="minorHAnsi"/>
          <w:szCs w:val="24"/>
        </w:rPr>
        <w:t>recognising</w:t>
      </w:r>
    </w:p>
    <w:p w14:paraId="085AB999"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rPr>
        <w:t>a)</w:t>
      </w:r>
      <w:r w:rsidRPr="006975BE">
        <w:rPr>
          <w:rFonts w:asciiTheme="minorHAnsi" w:hAnsiTheme="minorHAnsi" w:cstheme="minorHAnsi"/>
          <w:i/>
          <w:iCs/>
          <w:szCs w:val="24"/>
        </w:rPr>
        <w:tab/>
      </w:r>
      <w:r w:rsidRPr="006975BE">
        <w:rPr>
          <w:rFonts w:asciiTheme="minorHAnsi" w:hAnsiTheme="minorHAnsi" w:cstheme="minorHAnsi"/>
          <w:szCs w:val="24"/>
          <w:lang w:val="en-US"/>
        </w:rPr>
        <w:t>that ICT-centric innovation ecosystems can foster socio-economic development and community revitalization, addressing environmental challenges, driving sustainable development while increasing inclusiveness, providing economies of scale, and bridging the digital divide;</w:t>
      </w:r>
    </w:p>
    <w:p w14:paraId="1B8EE8B8"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rPr>
        <w:t>b)</w:t>
      </w:r>
      <w:r w:rsidRPr="006975BE">
        <w:rPr>
          <w:rFonts w:asciiTheme="minorHAnsi" w:hAnsiTheme="minorHAnsi" w:cstheme="minorHAnsi"/>
          <w:i/>
          <w:iCs/>
          <w:szCs w:val="24"/>
        </w:rPr>
        <w:tab/>
      </w:r>
      <w:r w:rsidRPr="006975BE">
        <w:rPr>
          <w:rFonts w:asciiTheme="minorHAnsi" w:hAnsiTheme="minorHAnsi" w:cstheme="minorHAnsi"/>
          <w:szCs w:val="24"/>
        </w:rPr>
        <w:t>that as digital natives, young people have important roles to play in ICT-centric innovation ecosystems and entrepreneurship;</w:t>
      </w:r>
    </w:p>
    <w:p w14:paraId="54828EEB"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i/>
          <w:iCs/>
          <w:szCs w:val="24"/>
        </w:rPr>
        <w:t>c)</w:t>
      </w:r>
      <w:r w:rsidRPr="006975BE">
        <w:rPr>
          <w:rFonts w:asciiTheme="minorHAnsi" w:hAnsiTheme="minorHAnsi" w:cstheme="minorHAnsi"/>
          <w:i/>
          <w:iCs/>
          <w:szCs w:val="24"/>
        </w:rPr>
        <w:tab/>
      </w:r>
      <w:r w:rsidRPr="006975BE">
        <w:rPr>
          <w:rFonts w:asciiTheme="minorHAnsi" w:hAnsiTheme="minorHAnsi" w:cstheme="minorHAnsi"/>
          <w:szCs w:val="24"/>
        </w:rPr>
        <w:t>that supporting ICT-centric innovation ecosystems and entrepreneurship, including through promoting an enabling environment, is key to digital transformation and digital inclusion;</w:t>
      </w:r>
    </w:p>
    <w:p w14:paraId="2FB1B06D" w14:textId="7484FD34"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iCs/>
          <w:szCs w:val="24"/>
          <w:lang w:val="en-US"/>
        </w:rPr>
        <w:lastRenderedPageBreak/>
        <w:t>d)</w:t>
      </w:r>
      <w:r w:rsidRPr="006975BE">
        <w:rPr>
          <w:rFonts w:asciiTheme="minorHAnsi" w:hAnsiTheme="minorHAnsi" w:cstheme="minorHAnsi"/>
          <w:i/>
          <w:iCs/>
          <w:szCs w:val="24"/>
          <w:lang w:val="en-US"/>
        </w:rPr>
        <w:tab/>
      </w:r>
      <w:r w:rsidRPr="006975BE">
        <w:rPr>
          <w:rFonts w:asciiTheme="minorHAnsi" w:hAnsiTheme="minorHAnsi" w:cstheme="minorHAnsi"/>
          <w:szCs w:val="24"/>
          <w:lang w:val="en-US"/>
        </w:rPr>
        <w:t>that start-up entrepreneurs and micro, small and medium enterprises (MSMEs), especially those from developing countries, unserved</w:t>
      </w:r>
      <w:r w:rsidRPr="006975BE">
        <w:rPr>
          <w:rFonts w:asciiTheme="minorHAnsi" w:hAnsiTheme="minorHAnsi" w:cstheme="minorHAnsi"/>
          <w:i/>
          <w:iCs/>
          <w:szCs w:val="24"/>
          <w:lang w:val="en-US"/>
        </w:rPr>
        <w:t>,</w:t>
      </w:r>
      <w:r w:rsidRPr="006975BE">
        <w:rPr>
          <w:rFonts w:asciiTheme="minorHAnsi" w:hAnsiTheme="minorHAnsi" w:cstheme="minorHAnsi"/>
          <w:szCs w:val="24"/>
          <w:lang w:val="en-US"/>
        </w:rPr>
        <w:t xml:space="preserve"> and underserved areas, may face challenges regarding ICT-centric innovation and these challenges should be addressed holistically;</w:t>
      </w:r>
    </w:p>
    <w:p w14:paraId="4ECA2462"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iCs/>
          <w:szCs w:val="24"/>
          <w:lang w:val="en-US"/>
        </w:rPr>
        <w:t>e)</w:t>
      </w:r>
      <w:r w:rsidRPr="006975BE">
        <w:rPr>
          <w:rFonts w:asciiTheme="minorHAnsi" w:hAnsiTheme="minorHAnsi" w:cstheme="minorHAnsi"/>
          <w:i/>
          <w:iCs/>
          <w:szCs w:val="24"/>
          <w:lang w:val="en-US"/>
        </w:rPr>
        <w:tab/>
      </w:r>
      <w:r w:rsidRPr="006975BE">
        <w:rPr>
          <w:rFonts w:asciiTheme="minorHAnsi" w:hAnsiTheme="minorHAnsi" w:cstheme="minorHAnsi"/>
          <w:spacing w:val="2"/>
          <w:szCs w:val="24"/>
          <w:lang w:val="en-US"/>
        </w:rPr>
        <w:t>that digital divides impose a core obstacle to telecommunication/ICT entrepreneurship and</w:t>
      </w:r>
      <w:r w:rsidRPr="006975BE">
        <w:rPr>
          <w:rFonts w:asciiTheme="minorHAnsi" w:hAnsiTheme="minorHAnsi" w:cstheme="minorHAnsi"/>
          <w:szCs w:val="24"/>
          <w:lang w:val="en-US"/>
        </w:rPr>
        <w:t xml:space="preserve"> ICT-centric innovation;</w:t>
      </w:r>
    </w:p>
    <w:p w14:paraId="3BE294D3"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lang w:val="en-US"/>
        </w:rPr>
      </w:pPr>
      <w:r w:rsidRPr="006975BE">
        <w:rPr>
          <w:rFonts w:asciiTheme="minorHAnsi" w:hAnsiTheme="minorHAnsi" w:cstheme="minorHAnsi"/>
          <w:i/>
          <w:iCs/>
          <w:szCs w:val="24"/>
          <w:lang w:val="en-US"/>
        </w:rPr>
        <w:t>f)</w:t>
      </w:r>
      <w:r w:rsidRPr="006975BE">
        <w:rPr>
          <w:rFonts w:asciiTheme="minorHAnsi" w:hAnsiTheme="minorHAnsi" w:cstheme="minorHAnsi"/>
          <w:i/>
          <w:iCs/>
          <w:szCs w:val="24"/>
          <w:lang w:val="en-US"/>
        </w:rPr>
        <w:tab/>
      </w:r>
      <w:r w:rsidRPr="006975BE">
        <w:rPr>
          <w:rFonts w:asciiTheme="minorHAnsi" w:hAnsiTheme="minorHAnsi" w:cstheme="minorHAnsi"/>
          <w:szCs w:val="24"/>
          <w:lang w:val="en-US"/>
        </w:rPr>
        <w:t>that ITU has been contributing to the sustainable development of the global digital economy through promoting the access to and development of telecommunications/ICT, advancing standardization of telecommunications/ICT, and fostering partnerships,</w:t>
      </w:r>
    </w:p>
    <w:p w14:paraId="7E743897" w14:textId="77777777" w:rsidR="00163F95" w:rsidRPr="006975BE" w:rsidRDefault="00163F95" w:rsidP="00163F95">
      <w:pPr>
        <w:pStyle w:val="Call"/>
        <w:rPr>
          <w:rFonts w:asciiTheme="minorHAnsi" w:hAnsiTheme="minorHAnsi" w:cstheme="minorHAnsi"/>
          <w:szCs w:val="24"/>
        </w:rPr>
      </w:pPr>
      <w:r w:rsidRPr="006975BE">
        <w:rPr>
          <w:rFonts w:asciiTheme="minorHAnsi" w:eastAsiaTheme="minorEastAsia" w:hAnsiTheme="minorHAnsi" w:cstheme="minorHAnsi"/>
          <w:szCs w:val="24"/>
        </w:rPr>
        <w:t>considering</w:t>
      </w:r>
    </w:p>
    <w:p w14:paraId="4BAC062B" w14:textId="77777777" w:rsidR="00163F95" w:rsidRPr="006975BE"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szCs w:val="24"/>
        </w:rPr>
        <w:t>that</w:t>
      </w:r>
      <w:r w:rsidRPr="006975BE">
        <w:rPr>
          <w:rFonts w:asciiTheme="minorHAnsi" w:hAnsiTheme="minorHAnsi" w:cstheme="minorHAnsi"/>
          <w:i/>
          <w:iCs/>
          <w:szCs w:val="24"/>
        </w:rPr>
        <w:t xml:space="preserve"> </w:t>
      </w:r>
      <w:r w:rsidRPr="006975BE">
        <w:rPr>
          <w:rFonts w:asciiTheme="minorHAnsi" w:hAnsiTheme="minorHAnsi" w:cstheme="minorHAnsi"/>
          <w:szCs w:val="24"/>
        </w:rPr>
        <w:t>stakeholders including governments, the private sector, civil society, the technical community and academia, and international organizations have important roles to play in an ecosystem which encourages and supports ICT-centric innovation and entrepreneurship,</w:t>
      </w:r>
    </w:p>
    <w:p w14:paraId="21758FA4" w14:textId="77777777" w:rsidR="00163F95" w:rsidRPr="006975BE" w:rsidRDefault="00163F95" w:rsidP="00163F95">
      <w:pPr>
        <w:pStyle w:val="Call"/>
        <w:rPr>
          <w:rFonts w:asciiTheme="minorHAnsi" w:hAnsiTheme="minorHAnsi" w:cstheme="minorHAnsi"/>
          <w:szCs w:val="24"/>
        </w:rPr>
      </w:pPr>
      <w:r w:rsidRPr="006975BE">
        <w:rPr>
          <w:rFonts w:asciiTheme="minorHAnsi" w:eastAsiaTheme="minorEastAsia" w:hAnsiTheme="minorHAnsi" w:cstheme="minorHAnsi"/>
          <w:szCs w:val="24"/>
        </w:rPr>
        <w:t>is of the view</w:t>
      </w:r>
    </w:p>
    <w:p w14:paraId="36144F42"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t>that telecommunications/ICTs are key enablers of entrepreneurship offering significant opportunities for growth, innovation, and sustainable development;</w:t>
      </w:r>
    </w:p>
    <w:p w14:paraId="44317829"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2</w:t>
      </w:r>
      <w:r w:rsidRPr="006975BE">
        <w:rPr>
          <w:rFonts w:asciiTheme="minorHAnsi" w:hAnsiTheme="minorHAnsi" w:cstheme="minorHAnsi"/>
          <w:szCs w:val="24"/>
        </w:rPr>
        <w:tab/>
        <w:t>that strengthening ICT-centric innovation ecosystems and entrepreneurship involves activating key factors such as access to capital, telecommunication/ICT and diverse digital skill sets, fostering public-private partnerships, including for financing; ensuring open and competitive markets that enable new players to enter, innovate, and grow; and streamlining regulatory frameworks;</w:t>
      </w:r>
    </w:p>
    <w:p w14:paraId="38DB86ED"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that evidence based policymaking and transparent, and predictable regulatory frameworks that encourage digital transformation should be updated in line with best practices as these are essential for fostering ICT-centric innovation and entrepreneurship that benefit entrepreneurs and MSMEs, while facilitating collaboration with larger enterprises and their integration into innovation ecosystems;</w:t>
      </w:r>
    </w:p>
    <w:p w14:paraId="58D3F741"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4</w:t>
      </w:r>
      <w:r w:rsidRPr="006975BE">
        <w:rPr>
          <w:rFonts w:asciiTheme="minorHAnsi" w:hAnsiTheme="minorHAnsi" w:cstheme="minorHAnsi"/>
          <w:szCs w:val="24"/>
        </w:rPr>
        <w:tab/>
        <w:t>that sustained efforts are essential to unlock the opportunities of the digital economy and telecommunication/ICT ecosystem, and to allow for greater participation and integration in digital transformation, whereby all stakeholders can contribute to creating a robust and flexible policy environment in the telecommunication/ICT sector;</w:t>
      </w:r>
    </w:p>
    <w:p w14:paraId="56C16B8D"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that open-source software could be beneficial for entrepreneurs and MSMEs to access and deploy new and emerging telecommunication/ICT services and technologies;</w:t>
      </w:r>
    </w:p>
    <w:p w14:paraId="5547F27D"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that the availability and quality of digital skilling opportunities, including through school curricula and lifelong learning, play a critical role in shaping a society's potential for innovation and entrepreneurship;</w:t>
      </w:r>
    </w:p>
    <w:p w14:paraId="442E7F53"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7</w:t>
      </w:r>
      <w:r w:rsidRPr="006975BE">
        <w:rPr>
          <w:rFonts w:asciiTheme="minorHAnsi" w:hAnsiTheme="minorHAnsi" w:cstheme="minorHAnsi"/>
          <w:szCs w:val="24"/>
        </w:rPr>
        <w:tab/>
        <w:t>that it is important to empower unserved and underserved communities as entrepreneurs by endeavouring to ensure their access to key enablers of innovation, such as financing, with deliberate measures to accelerate women and youth participation;</w:t>
      </w:r>
    </w:p>
    <w:p w14:paraId="46D76BCB"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8</w:t>
      </w:r>
      <w:r w:rsidRPr="006975BE">
        <w:rPr>
          <w:rFonts w:asciiTheme="minorHAnsi" w:hAnsiTheme="minorHAnsi" w:cstheme="minorHAnsi"/>
          <w:szCs w:val="24"/>
        </w:rPr>
        <w:tab/>
        <w:t>that ITU, within its mandate and existing mechanisms, can further enhance its role in supporting ICT-centric innovation ecosystems, and entrepreneurship, and contribute to the development of the digital economy,</w:t>
      </w:r>
    </w:p>
    <w:p w14:paraId="514F2004" w14:textId="77777777" w:rsidR="00163F95" w:rsidRPr="006975BE" w:rsidRDefault="00163F95" w:rsidP="00163F95">
      <w:pPr>
        <w:pStyle w:val="Call"/>
        <w:rPr>
          <w:rFonts w:asciiTheme="minorHAnsi" w:hAnsiTheme="minorHAnsi" w:cstheme="minorHAnsi"/>
          <w:szCs w:val="24"/>
        </w:rPr>
      </w:pPr>
      <w:r w:rsidRPr="006975BE">
        <w:rPr>
          <w:rFonts w:asciiTheme="minorHAnsi" w:eastAsiaTheme="minorEastAsia" w:hAnsiTheme="minorHAnsi" w:cstheme="minorHAnsi"/>
          <w:szCs w:val="24"/>
        </w:rPr>
        <w:lastRenderedPageBreak/>
        <w:t>invites Member States</w:t>
      </w:r>
    </w:p>
    <w:p w14:paraId="638C080D" w14:textId="77777777" w:rsidR="00163F95" w:rsidRPr="006975BE" w:rsidRDefault="00163F95" w:rsidP="00163F95">
      <w:pPr>
        <w:jc w:val="both"/>
        <w:rPr>
          <w:rFonts w:asciiTheme="minorHAnsi" w:hAnsiTheme="minorHAnsi" w:cstheme="minorHAnsi"/>
          <w:spacing w:val="-2"/>
          <w:szCs w:val="24"/>
        </w:rPr>
      </w:pPr>
      <w:r w:rsidRPr="006975BE">
        <w:rPr>
          <w:rFonts w:asciiTheme="minorHAnsi" w:hAnsiTheme="minorHAnsi" w:cstheme="minorHAnsi"/>
          <w:spacing w:val="-2"/>
          <w:szCs w:val="24"/>
        </w:rPr>
        <w:t>1</w:t>
      </w:r>
      <w:r w:rsidRPr="006975BE">
        <w:rPr>
          <w:rFonts w:asciiTheme="minorHAnsi" w:hAnsiTheme="minorHAnsi" w:cstheme="minorHAnsi"/>
          <w:spacing w:val="-2"/>
          <w:szCs w:val="24"/>
        </w:rPr>
        <w:tab/>
        <w:t>to foster an enabling environment for ICT-centric innovation ecosystems by strengthening evidence-based policymaking alongside transparent, and predictable regulatory frameworks, updated in line with best practices and to consider policies and strategies to support ICT-centric innovation, empowering MSMEs to actively participate in the digital economy and enhance competition;</w:t>
      </w:r>
    </w:p>
    <w:p w14:paraId="0E1DC952"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2</w:t>
      </w:r>
      <w:r w:rsidRPr="006975BE">
        <w:rPr>
          <w:rFonts w:asciiTheme="minorHAnsi" w:hAnsiTheme="minorHAnsi" w:cstheme="minorHAnsi"/>
          <w:szCs w:val="24"/>
        </w:rPr>
        <w:tab/>
        <w:t>to encourage investments by removing barriers in digital ecosystems, and create favourable conditions for investment and innovation;</w:t>
      </w:r>
    </w:p>
    <w:p w14:paraId="27C1062A"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to promote awareness of environmental challenges within initiatives aimed at strengthening ICT-centric innovation ecosystems and entrepreneurship;</w:t>
      </w:r>
    </w:p>
    <w:p w14:paraId="331635A7"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4</w:t>
      </w:r>
      <w:r w:rsidRPr="006975BE">
        <w:rPr>
          <w:rFonts w:asciiTheme="minorHAnsi" w:hAnsiTheme="minorHAnsi" w:cstheme="minorHAnsi"/>
          <w:szCs w:val="24"/>
        </w:rPr>
        <w:tab/>
        <w:t>to facilitate</w:t>
      </w:r>
      <w:r w:rsidRPr="006975BE" w:rsidDel="002C08A3">
        <w:rPr>
          <w:rFonts w:asciiTheme="minorHAnsi" w:hAnsiTheme="minorHAnsi" w:cstheme="minorHAnsi"/>
          <w:szCs w:val="24"/>
        </w:rPr>
        <w:t xml:space="preserve"> </w:t>
      </w:r>
      <w:r w:rsidRPr="006975BE">
        <w:rPr>
          <w:rFonts w:asciiTheme="minorHAnsi" w:hAnsiTheme="minorHAnsi" w:cstheme="minorHAnsi"/>
          <w:szCs w:val="24"/>
        </w:rPr>
        <w:t>digital transformation, and by taking appropriate action to support</w:t>
      </w:r>
      <w:r w:rsidRPr="006975BE" w:rsidDel="002C08A3">
        <w:rPr>
          <w:rFonts w:asciiTheme="minorHAnsi" w:hAnsiTheme="minorHAnsi" w:cstheme="minorHAnsi"/>
          <w:szCs w:val="24"/>
        </w:rPr>
        <w:t xml:space="preserve"> </w:t>
      </w:r>
      <w:r w:rsidRPr="006975BE">
        <w:rPr>
          <w:rFonts w:asciiTheme="minorHAnsi" w:hAnsiTheme="minorHAnsi" w:cstheme="minorHAnsi"/>
          <w:szCs w:val="24"/>
        </w:rPr>
        <w:t>start-up entrepreneurs and enterprises including in unserved and underserved communities in better leveraging telecommunications/ICTs;</w:t>
      </w:r>
    </w:p>
    <w:p w14:paraId="76150A93" w14:textId="336994FA" w:rsidR="00163F95" w:rsidRPr="006975BE" w:rsidRDefault="00163F95" w:rsidP="00163F95">
      <w:pPr>
        <w:widowControl w:val="0"/>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to consider creating an ICT-centric innovation ecosystem that fosters the participation of enterprises of all sizes —large, medium, small, and micro— while promoting telecommunication/ICT-centric skills development to support sustainable entrepreneurship and innovation;</w:t>
      </w:r>
    </w:p>
    <w:p w14:paraId="2043B179"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to take steps to address the gender digital divide in order to support ICT-centric innovation and entrepreneurship by women and girls in the telecommunication/ICT sector;</w:t>
      </w:r>
    </w:p>
    <w:p w14:paraId="5FFC4366"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7</w:t>
      </w:r>
      <w:r w:rsidRPr="006975BE">
        <w:rPr>
          <w:rFonts w:asciiTheme="minorHAnsi" w:hAnsiTheme="minorHAnsi" w:cstheme="minorHAnsi"/>
          <w:szCs w:val="24"/>
        </w:rPr>
        <w:tab/>
        <w:t xml:space="preserve">to consider implementing demand-oriented ICT-centric innovation policy frameworks to accelerate commercialization and improve the conditions of ICT-centric innovations as an enabler for the digital economy, </w:t>
      </w:r>
    </w:p>
    <w:p w14:paraId="6BB29517" w14:textId="77777777" w:rsidR="00163F95" w:rsidRPr="006975BE" w:rsidRDefault="00163F95" w:rsidP="00163F95">
      <w:pPr>
        <w:pStyle w:val="Call"/>
        <w:rPr>
          <w:rFonts w:asciiTheme="minorHAnsi" w:hAnsiTheme="minorHAnsi" w:cstheme="minorHAnsi"/>
          <w:szCs w:val="24"/>
        </w:rPr>
      </w:pPr>
      <w:r w:rsidRPr="006975BE">
        <w:rPr>
          <w:rFonts w:asciiTheme="minorHAnsi" w:eastAsiaTheme="minorEastAsia" w:hAnsiTheme="minorHAnsi" w:cstheme="minorHAnsi"/>
          <w:szCs w:val="24"/>
        </w:rPr>
        <w:t>invites Member States, Sector Members</w:t>
      </w:r>
      <w:r w:rsidRPr="006975BE">
        <w:rPr>
          <w:rFonts w:asciiTheme="minorHAnsi" w:hAnsiTheme="minorHAnsi" w:cstheme="minorHAnsi"/>
          <w:szCs w:val="24"/>
        </w:rPr>
        <w:t xml:space="preserve"> and other stakeholders</w:t>
      </w:r>
    </w:p>
    <w:p w14:paraId="3D0E88EB"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1</w:t>
      </w:r>
      <w:r w:rsidRPr="006975BE">
        <w:rPr>
          <w:rFonts w:asciiTheme="minorHAnsi" w:hAnsiTheme="minorHAnsi" w:cstheme="minorHAnsi"/>
          <w:szCs w:val="24"/>
        </w:rPr>
        <w:tab/>
        <w:t>to foster transparent, stable, predictable and competitive policy frameworks for promoting an ICT-centric innovation ecosystem;</w:t>
      </w:r>
    </w:p>
    <w:p w14:paraId="71A7790F"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2</w:t>
      </w:r>
      <w:r w:rsidRPr="006975BE">
        <w:rPr>
          <w:rFonts w:asciiTheme="minorHAnsi" w:hAnsiTheme="minorHAnsi" w:cstheme="minorHAnsi"/>
          <w:szCs w:val="24"/>
        </w:rPr>
        <w:tab/>
        <w:t>to facilitate public-private investment by fostering closer collaboration between education and research centres and the private sector, while considering funding internships and scholarships and promoting telecommunication/ICT-centric skills development within national education systems to support ICT-centric innovation ecosystems that drive entrepreneurship;</w:t>
      </w:r>
    </w:p>
    <w:p w14:paraId="40DC1E8C"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3</w:t>
      </w:r>
      <w:r w:rsidRPr="006975BE">
        <w:rPr>
          <w:rFonts w:asciiTheme="minorHAnsi" w:hAnsiTheme="minorHAnsi" w:cstheme="minorHAnsi"/>
          <w:szCs w:val="24"/>
        </w:rPr>
        <w:tab/>
        <w:t>to promote and develop public-private-partnerships to support telecommunication/ICT infrastructure, incubation, and early-stage funding for ICT start-ups;</w:t>
      </w:r>
    </w:p>
    <w:p w14:paraId="578CC27D"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4</w:t>
      </w:r>
      <w:r w:rsidRPr="006975BE">
        <w:rPr>
          <w:rFonts w:asciiTheme="minorHAnsi" w:hAnsiTheme="minorHAnsi" w:cstheme="minorHAnsi"/>
          <w:szCs w:val="24"/>
        </w:rPr>
        <w:tab/>
        <w:t>to foster participation and</w:t>
      </w:r>
      <w:r w:rsidRPr="006975BE" w:rsidDel="004415B8">
        <w:rPr>
          <w:rFonts w:asciiTheme="minorHAnsi" w:hAnsiTheme="minorHAnsi" w:cstheme="minorHAnsi"/>
          <w:szCs w:val="24"/>
        </w:rPr>
        <w:t xml:space="preserve"> </w:t>
      </w:r>
      <w:r w:rsidRPr="006975BE">
        <w:rPr>
          <w:rFonts w:asciiTheme="minorHAnsi" w:hAnsiTheme="minorHAnsi" w:cstheme="minorHAnsi"/>
          <w:szCs w:val="24"/>
        </w:rPr>
        <w:t>development of enterprises of all sizes —large, medium, small and micro— while promoting the digital transformation of the entire value chain, and to proactively share best practices that support MSMEs in their digital transformation efforts;</w:t>
      </w:r>
    </w:p>
    <w:p w14:paraId="4E0E2940"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5</w:t>
      </w:r>
      <w:r w:rsidRPr="006975BE">
        <w:rPr>
          <w:rFonts w:asciiTheme="minorHAnsi" w:hAnsiTheme="minorHAnsi" w:cstheme="minorHAnsi"/>
          <w:szCs w:val="24"/>
        </w:rPr>
        <w:tab/>
        <w:t>to support and establish initiatives through partnership with industry and academia that promote ICT-centric entrepreneurship among young people, while enhancing digital talent supply and targeted digital skills training and digital-literacy programmes to close existing skills gaps;</w:t>
      </w:r>
    </w:p>
    <w:p w14:paraId="10514F0D"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6</w:t>
      </w:r>
      <w:r w:rsidRPr="006975BE">
        <w:rPr>
          <w:rFonts w:asciiTheme="minorHAnsi" w:hAnsiTheme="minorHAnsi" w:cstheme="minorHAnsi"/>
          <w:szCs w:val="24"/>
        </w:rPr>
        <w:tab/>
        <w:t>to encourage ICT-centric innovation and entrepreneurship within local populations by supporting community-driven programs and complementary solutions, while taking into account the diverse views and needs of all stakeholders —including the private sector, civil society, the technical community, and academia;</w:t>
      </w:r>
    </w:p>
    <w:p w14:paraId="1A524E30"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lastRenderedPageBreak/>
        <w:t>7</w:t>
      </w:r>
      <w:r w:rsidRPr="006975BE">
        <w:rPr>
          <w:rFonts w:asciiTheme="minorHAnsi" w:hAnsiTheme="minorHAnsi" w:cstheme="minorHAnsi"/>
          <w:szCs w:val="24"/>
        </w:rPr>
        <w:tab/>
        <w:t>to support research on barriers affecting ICT-centric entrepreneurial activities, implement tailored strategies to address these barriers, and share best practices on regional, local, and national initiatives that promote ICT-centric innovation ecosystems and entrepreneurship;</w:t>
      </w:r>
    </w:p>
    <w:p w14:paraId="628E3E35"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8</w:t>
      </w:r>
      <w:r w:rsidRPr="006975BE">
        <w:rPr>
          <w:rFonts w:asciiTheme="minorHAnsi" w:hAnsiTheme="minorHAnsi" w:cstheme="minorHAnsi"/>
          <w:szCs w:val="24"/>
        </w:rPr>
        <w:tab/>
        <w:t>to foster international and regional cooperation to share good practises and support capacity development to access the benefits of telecommunications/ICTs and bridging the digital divides;</w:t>
      </w:r>
    </w:p>
    <w:p w14:paraId="05F56EFE" w14:textId="77777777"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9</w:t>
      </w:r>
      <w:r w:rsidRPr="006975BE">
        <w:rPr>
          <w:rFonts w:asciiTheme="minorHAnsi" w:hAnsiTheme="minorHAnsi" w:cstheme="minorHAnsi"/>
          <w:szCs w:val="24"/>
        </w:rPr>
        <w:tab/>
        <w:t>to encourage MSMEs to participate in international open-source initiatives for new and emerging telecommunication/ICT services and technologies;</w:t>
      </w:r>
    </w:p>
    <w:p w14:paraId="33AFC3CA" w14:textId="2B5546DC" w:rsidR="00163F95" w:rsidRPr="006975BE" w:rsidRDefault="00163F95" w:rsidP="00163F95">
      <w:pPr>
        <w:jc w:val="both"/>
        <w:rPr>
          <w:rFonts w:asciiTheme="minorHAnsi" w:hAnsiTheme="minorHAnsi" w:cstheme="minorHAnsi"/>
          <w:szCs w:val="24"/>
        </w:rPr>
      </w:pPr>
      <w:r w:rsidRPr="006975BE">
        <w:rPr>
          <w:rFonts w:asciiTheme="minorHAnsi" w:hAnsiTheme="minorHAnsi" w:cstheme="minorHAnsi"/>
          <w:szCs w:val="24"/>
        </w:rPr>
        <w:t>10</w:t>
      </w:r>
      <w:r w:rsidRPr="006975BE">
        <w:rPr>
          <w:rFonts w:asciiTheme="minorHAnsi" w:hAnsiTheme="minorHAnsi" w:cstheme="minorHAnsi"/>
          <w:szCs w:val="24"/>
        </w:rPr>
        <w:tab/>
        <w:t>to promote collaboration between industry and academia to foster the sustainability of ICT</w:t>
      </w:r>
      <w:r w:rsidR="00676BEE">
        <w:rPr>
          <w:rFonts w:asciiTheme="minorHAnsi" w:hAnsiTheme="minorHAnsi" w:cstheme="minorHAnsi"/>
          <w:szCs w:val="24"/>
        </w:rPr>
        <w:noBreakHyphen/>
      </w:r>
      <w:r w:rsidRPr="006975BE">
        <w:rPr>
          <w:rFonts w:asciiTheme="minorHAnsi" w:hAnsiTheme="minorHAnsi" w:cstheme="minorHAnsi"/>
          <w:szCs w:val="24"/>
        </w:rPr>
        <w:t>centric innovations,</w:t>
      </w:r>
    </w:p>
    <w:p w14:paraId="78F6FB17" w14:textId="77777777" w:rsidR="00163F95" w:rsidRPr="006975BE" w:rsidRDefault="00163F95" w:rsidP="00163F95">
      <w:pPr>
        <w:pStyle w:val="Call"/>
        <w:rPr>
          <w:rFonts w:asciiTheme="minorHAnsi" w:hAnsiTheme="minorHAnsi" w:cstheme="minorHAnsi"/>
          <w:szCs w:val="24"/>
        </w:rPr>
      </w:pPr>
      <w:r w:rsidRPr="006975BE">
        <w:rPr>
          <w:rFonts w:asciiTheme="minorHAnsi" w:eastAsiaTheme="minorEastAsia" w:hAnsiTheme="minorHAnsi" w:cstheme="minorHAnsi"/>
          <w:szCs w:val="24"/>
        </w:rPr>
        <w:t>invites the Secretary-General</w:t>
      </w:r>
    </w:p>
    <w:p w14:paraId="360B91F9" w14:textId="77777777" w:rsidR="00163F95" w:rsidRDefault="00163F95" w:rsidP="00163F95">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r w:rsidRPr="006975BE">
        <w:rPr>
          <w:rFonts w:asciiTheme="minorHAnsi" w:hAnsiTheme="minorHAnsi" w:cstheme="minorHAnsi"/>
          <w:szCs w:val="24"/>
        </w:rPr>
        <w:t>to enhance ITU’s role within its mandate and existing mechanisms as a platform for collaboration and dialogue between Member States, Sector Members and academia, capacity building, and exchange good practices on ICT-centric innovation ecosystems and entrepreneurship.</w:t>
      </w:r>
    </w:p>
    <w:p w14:paraId="23F7AC4B" w14:textId="77777777" w:rsidR="005F7C90" w:rsidRPr="00D06991" w:rsidRDefault="005F7C90" w:rsidP="00EC3236">
      <w:pPr>
        <w:tabs>
          <w:tab w:val="clear" w:pos="567"/>
          <w:tab w:val="clear" w:pos="1134"/>
          <w:tab w:val="clear" w:pos="1701"/>
          <w:tab w:val="clear" w:pos="2268"/>
          <w:tab w:val="clear" w:pos="2835"/>
        </w:tabs>
        <w:overflowPunct/>
        <w:autoSpaceDE/>
        <w:autoSpaceDN/>
        <w:adjustRightInd/>
        <w:jc w:val="both"/>
        <w:textAlignment w:val="auto"/>
        <w:rPr>
          <w:rFonts w:asciiTheme="minorHAnsi" w:hAnsiTheme="minorHAnsi" w:cstheme="minorHAnsi"/>
          <w:szCs w:val="24"/>
        </w:rPr>
      </w:pPr>
    </w:p>
    <w:p w14:paraId="1BFCA03C" w14:textId="0F701FB5" w:rsidR="0042354C" w:rsidRPr="0008540E" w:rsidRDefault="005F7C90" w:rsidP="005F7C90">
      <w:pPr>
        <w:jc w:val="center"/>
      </w:pPr>
      <w:r w:rsidRPr="00D06991">
        <w:t>______________</w:t>
      </w:r>
    </w:p>
    <w:sectPr w:rsidR="0042354C" w:rsidRPr="0008540E" w:rsidSect="00361097">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74FC0" w14:textId="77777777" w:rsidR="00540028" w:rsidRDefault="00540028">
      <w:r>
        <w:separator/>
      </w:r>
    </w:p>
  </w:endnote>
  <w:endnote w:type="continuationSeparator" w:id="0">
    <w:p w14:paraId="4CB4C755" w14:textId="77777777" w:rsidR="00540028" w:rsidRDefault="0054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8472" w14:textId="77777777"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5F7C90">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0AB1A" w14:textId="77777777" w:rsidR="00540028" w:rsidRDefault="00540028">
      <w:r>
        <w:t>____________________</w:t>
      </w:r>
    </w:p>
  </w:footnote>
  <w:footnote w:type="continuationSeparator" w:id="0">
    <w:p w14:paraId="39735A96" w14:textId="77777777" w:rsidR="00540028" w:rsidRDefault="00540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06DF" w14:textId="77777777" w:rsidR="0042354C" w:rsidRDefault="0042354C" w:rsidP="0042354C">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C90"/>
    <w:rsid w:val="00000AF8"/>
    <w:rsid w:val="00001935"/>
    <w:rsid w:val="000035FC"/>
    <w:rsid w:val="000048E4"/>
    <w:rsid w:val="00004F8B"/>
    <w:rsid w:val="00010B2A"/>
    <w:rsid w:val="00011208"/>
    <w:rsid w:val="000143FA"/>
    <w:rsid w:val="00014808"/>
    <w:rsid w:val="00015E97"/>
    <w:rsid w:val="000235EC"/>
    <w:rsid w:val="00041924"/>
    <w:rsid w:val="000507C1"/>
    <w:rsid w:val="00053B97"/>
    <w:rsid w:val="00055C50"/>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489E"/>
    <w:rsid w:val="00114BA3"/>
    <w:rsid w:val="00115DEC"/>
    <w:rsid w:val="0012014C"/>
    <w:rsid w:val="00123F09"/>
    <w:rsid w:val="00127FA6"/>
    <w:rsid w:val="00136175"/>
    <w:rsid w:val="00140FF0"/>
    <w:rsid w:val="00142F28"/>
    <w:rsid w:val="00146057"/>
    <w:rsid w:val="00161C12"/>
    <w:rsid w:val="00161CDA"/>
    <w:rsid w:val="00163F95"/>
    <w:rsid w:val="0016633C"/>
    <w:rsid w:val="00171990"/>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32B31"/>
    <w:rsid w:val="00235A3B"/>
    <w:rsid w:val="00243BE4"/>
    <w:rsid w:val="00256E96"/>
    <w:rsid w:val="00257188"/>
    <w:rsid w:val="002578B4"/>
    <w:rsid w:val="002646C6"/>
    <w:rsid w:val="00267D12"/>
    <w:rsid w:val="00281792"/>
    <w:rsid w:val="0028799E"/>
    <w:rsid w:val="002962A8"/>
    <w:rsid w:val="002A56C0"/>
    <w:rsid w:val="002C4D84"/>
    <w:rsid w:val="002E77F4"/>
    <w:rsid w:val="002F36B9"/>
    <w:rsid w:val="002F5FA2"/>
    <w:rsid w:val="003038E3"/>
    <w:rsid w:val="003126B0"/>
    <w:rsid w:val="00314127"/>
    <w:rsid w:val="00314C12"/>
    <w:rsid w:val="003261C3"/>
    <w:rsid w:val="003453DA"/>
    <w:rsid w:val="00357754"/>
    <w:rsid w:val="003578E4"/>
    <w:rsid w:val="00361097"/>
    <w:rsid w:val="00373A0D"/>
    <w:rsid w:val="003740BC"/>
    <w:rsid w:val="00375076"/>
    <w:rsid w:val="00375BBA"/>
    <w:rsid w:val="00380828"/>
    <w:rsid w:val="003826EA"/>
    <w:rsid w:val="003903CE"/>
    <w:rsid w:val="00395CE4"/>
    <w:rsid w:val="003A32AD"/>
    <w:rsid w:val="003A33F1"/>
    <w:rsid w:val="003A3938"/>
    <w:rsid w:val="003A4E67"/>
    <w:rsid w:val="003A5FFB"/>
    <w:rsid w:val="003A7923"/>
    <w:rsid w:val="003A7FB6"/>
    <w:rsid w:val="003B3751"/>
    <w:rsid w:val="003F0763"/>
    <w:rsid w:val="003F2121"/>
    <w:rsid w:val="003F2E54"/>
    <w:rsid w:val="003F5771"/>
    <w:rsid w:val="003F61F3"/>
    <w:rsid w:val="004014B0"/>
    <w:rsid w:val="004059B0"/>
    <w:rsid w:val="0042354C"/>
    <w:rsid w:val="00426AC1"/>
    <w:rsid w:val="004321DC"/>
    <w:rsid w:val="00435AA4"/>
    <w:rsid w:val="00435EA8"/>
    <w:rsid w:val="004360BB"/>
    <w:rsid w:val="0044665A"/>
    <w:rsid w:val="004529ED"/>
    <w:rsid w:val="00454789"/>
    <w:rsid w:val="0045533C"/>
    <w:rsid w:val="004606DA"/>
    <w:rsid w:val="00463092"/>
    <w:rsid w:val="004676C0"/>
    <w:rsid w:val="00474E00"/>
    <w:rsid w:val="004835DB"/>
    <w:rsid w:val="00491D2D"/>
    <w:rsid w:val="00494797"/>
    <w:rsid w:val="004B0C10"/>
    <w:rsid w:val="004B167B"/>
    <w:rsid w:val="004C0EF7"/>
    <w:rsid w:val="004C19D7"/>
    <w:rsid w:val="004C297B"/>
    <w:rsid w:val="004C73C9"/>
    <w:rsid w:val="004D7CC5"/>
    <w:rsid w:val="004E01FA"/>
    <w:rsid w:val="004E6764"/>
    <w:rsid w:val="004F041D"/>
    <w:rsid w:val="004F1C55"/>
    <w:rsid w:val="004F7925"/>
    <w:rsid w:val="00504FE5"/>
    <w:rsid w:val="00507348"/>
    <w:rsid w:val="00522C97"/>
    <w:rsid w:val="005356FD"/>
    <w:rsid w:val="00540028"/>
    <w:rsid w:val="00547D75"/>
    <w:rsid w:val="00551C8B"/>
    <w:rsid w:val="00554E24"/>
    <w:rsid w:val="00555A0F"/>
    <w:rsid w:val="00567130"/>
    <w:rsid w:val="0057034B"/>
    <w:rsid w:val="00581E8F"/>
    <w:rsid w:val="00586A98"/>
    <w:rsid w:val="00591C15"/>
    <w:rsid w:val="005927A4"/>
    <w:rsid w:val="00592E8C"/>
    <w:rsid w:val="00596B48"/>
    <w:rsid w:val="005B10E8"/>
    <w:rsid w:val="005B5026"/>
    <w:rsid w:val="005B661F"/>
    <w:rsid w:val="005C3315"/>
    <w:rsid w:val="005E1CC3"/>
    <w:rsid w:val="005F05C8"/>
    <w:rsid w:val="005F7C90"/>
    <w:rsid w:val="00604079"/>
    <w:rsid w:val="00606A6A"/>
    <w:rsid w:val="00617BE4"/>
    <w:rsid w:val="00620233"/>
    <w:rsid w:val="00627DF4"/>
    <w:rsid w:val="006404B0"/>
    <w:rsid w:val="0066499C"/>
    <w:rsid w:val="00676BEE"/>
    <w:rsid w:val="00676E68"/>
    <w:rsid w:val="006A7108"/>
    <w:rsid w:val="006B2035"/>
    <w:rsid w:val="006B40DA"/>
    <w:rsid w:val="006C5D5D"/>
    <w:rsid w:val="006D139F"/>
    <w:rsid w:val="006E215D"/>
    <w:rsid w:val="006E57C8"/>
    <w:rsid w:val="006E70E1"/>
    <w:rsid w:val="006F565E"/>
    <w:rsid w:val="006F794B"/>
    <w:rsid w:val="00701ABB"/>
    <w:rsid w:val="00711035"/>
    <w:rsid w:val="007130ED"/>
    <w:rsid w:val="007140CF"/>
    <w:rsid w:val="0071582A"/>
    <w:rsid w:val="007177B5"/>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6849"/>
    <w:rsid w:val="00796DAE"/>
    <w:rsid w:val="007A59C3"/>
    <w:rsid w:val="007B0E06"/>
    <w:rsid w:val="007B30FC"/>
    <w:rsid w:val="007C3643"/>
    <w:rsid w:val="007C617F"/>
    <w:rsid w:val="007D5061"/>
    <w:rsid w:val="007D7003"/>
    <w:rsid w:val="007E00D2"/>
    <w:rsid w:val="007E2AD4"/>
    <w:rsid w:val="007E3469"/>
    <w:rsid w:val="007E7B63"/>
    <w:rsid w:val="00810AD6"/>
    <w:rsid w:val="008222FE"/>
    <w:rsid w:val="0082780C"/>
    <w:rsid w:val="008333C7"/>
    <w:rsid w:val="00833E0F"/>
    <w:rsid w:val="008404FD"/>
    <w:rsid w:val="00841AB4"/>
    <w:rsid w:val="00845DE0"/>
    <w:rsid w:val="00846DBA"/>
    <w:rsid w:val="00850AEF"/>
    <w:rsid w:val="00852F5B"/>
    <w:rsid w:val="00855DAB"/>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059B8"/>
    <w:rsid w:val="009236FE"/>
    <w:rsid w:val="00940E00"/>
    <w:rsid w:val="00945D4B"/>
    <w:rsid w:val="0094741F"/>
    <w:rsid w:val="00950E0F"/>
    <w:rsid w:val="0096150D"/>
    <w:rsid w:val="009630FA"/>
    <w:rsid w:val="00967103"/>
    <w:rsid w:val="00967670"/>
    <w:rsid w:val="00970996"/>
    <w:rsid w:val="009800CC"/>
    <w:rsid w:val="009A078E"/>
    <w:rsid w:val="009A2B30"/>
    <w:rsid w:val="009A4211"/>
    <w:rsid w:val="009A47A2"/>
    <w:rsid w:val="009E425E"/>
    <w:rsid w:val="009E4322"/>
    <w:rsid w:val="009E4E75"/>
    <w:rsid w:val="009F4384"/>
    <w:rsid w:val="009F442D"/>
    <w:rsid w:val="009F50DA"/>
    <w:rsid w:val="00A06D56"/>
    <w:rsid w:val="00A314A2"/>
    <w:rsid w:val="00A516BB"/>
    <w:rsid w:val="00A619C5"/>
    <w:rsid w:val="00A808E1"/>
    <w:rsid w:val="00A8262F"/>
    <w:rsid w:val="00A84B32"/>
    <w:rsid w:val="00A84B3A"/>
    <w:rsid w:val="00A87124"/>
    <w:rsid w:val="00A93B71"/>
    <w:rsid w:val="00AB0B32"/>
    <w:rsid w:val="00AB190D"/>
    <w:rsid w:val="00AB2D04"/>
    <w:rsid w:val="00AB5C39"/>
    <w:rsid w:val="00AB75A9"/>
    <w:rsid w:val="00AC2F48"/>
    <w:rsid w:val="00AD1C5C"/>
    <w:rsid w:val="00AD566F"/>
    <w:rsid w:val="00AF0849"/>
    <w:rsid w:val="00B156F9"/>
    <w:rsid w:val="00B1733E"/>
    <w:rsid w:val="00B23CD4"/>
    <w:rsid w:val="00B25A86"/>
    <w:rsid w:val="00B304B9"/>
    <w:rsid w:val="00B55E1A"/>
    <w:rsid w:val="00B57988"/>
    <w:rsid w:val="00B62032"/>
    <w:rsid w:val="00B65F8C"/>
    <w:rsid w:val="00B7263B"/>
    <w:rsid w:val="00B73F47"/>
    <w:rsid w:val="00B7638A"/>
    <w:rsid w:val="00B80DF9"/>
    <w:rsid w:val="00B81C62"/>
    <w:rsid w:val="00B840D8"/>
    <w:rsid w:val="00B96467"/>
    <w:rsid w:val="00BA154E"/>
    <w:rsid w:val="00BA37CE"/>
    <w:rsid w:val="00BA4692"/>
    <w:rsid w:val="00BC6FDB"/>
    <w:rsid w:val="00BC7DE8"/>
    <w:rsid w:val="00BD1D95"/>
    <w:rsid w:val="00BE0966"/>
    <w:rsid w:val="00BF43BA"/>
    <w:rsid w:val="00BF5722"/>
    <w:rsid w:val="00BF6268"/>
    <w:rsid w:val="00BF720B"/>
    <w:rsid w:val="00C04511"/>
    <w:rsid w:val="00C112A3"/>
    <w:rsid w:val="00C16846"/>
    <w:rsid w:val="00C34851"/>
    <w:rsid w:val="00C42A5B"/>
    <w:rsid w:val="00C5419D"/>
    <w:rsid w:val="00C56038"/>
    <w:rsid w:val="00C6729F"/>
    <w:rsid w:val="00C70164"/>
    <w:rsid w:val="00C72664"/>
    <w:rsid w:val="00C86F24"/>
    <w:rsid w:val="00CA38C9"/>
    <w:rsid w:val="00CB4984"/>
    <w:rsid w:val="00CB5DD7"/>
    <w:rsid w:val="00CB7795"/>
    <w:rsid w:val="00CB77D5"/>
    <w:rsid w:val="00CC14F0"/>
    <w:rsid w:val="00CE1B90"/>
    <w:rsid w:val="00CE3B0F"/>
    <w:rsid w:val="00CE40BB"/>
    <w:rsid w:val="00CF1C71"/>
    <w:rsid w:val="00CF510F"/>
    <w:rsid w:val="00D056BC"/>
    <w:rsid w:val="00D06991"/>
    <w:rsid w:val="00D07696"/>
    <w:rsid w:val="00D11956"/>
    <w:rsid w:val="00D15A98"/>
    <w:rsid w:val="00D33AFC"/>
    <w:rsid w:val="00D500DC"/>
    <w:rsid w:val="00D54B39"/>
    <w:rsid w:val="00D64FF3"/>
    <w:rsid w:val="00D657A2"/>
    <w:rsid w:val="00D75620"/>
    <w:rsid w:val="00D760C8"/>
    <w:rsid w:val="00D83FFD"/>
    <w:rsid w:val="00D8451F"/>
    <w:rsid w:val="00D8617D"/>
    <w:rsid w:val="00D92563"/>
    <w:rsid w:val="00DB4A7C"/>
    <w:rsid w:val="00DC7B96"/>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3E9"/>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A681B"/>
    <w:rsid w:val="00ED401C"/>
    <w:rsid w:val="00EE333B"/>
    <w:rsid w:val="00EF2642"/>
    <w:rsid w:val="00EF3681"/>
    <w:rsid w:val="00EF3B7A"/>
    <w:rsid w:val="00EF4AAB"/>
    <w:rsid w:val="00F10790"/>
    <w:rsid w:val="00F10E7C"/>
    <w:rsid w:val="00F13C1E"/>
    <w:rsid w:val="00F16F17"/>
    <w:rsid w:val="00F20BC2"/>
    <w:rsid w:val="00F3225F"/>
    <w:rsid w:val="00F342E4"/>
    <w:rsid w:val="00F35330"/>
    <w:rsid w:val="00F40860"/>
    <w:rsid w:val="00F41C91"/>
    <w:rsid w:val="00F433A4"/>
    <w:rsid w:val="00F4421A"/>
    <w:rsid w:val="00F44B1A"/>
    <w:rsid w:val="00F47316"/>
    <w:rsid w:val="00F55DA5"/>
    <w:rsid w:val="00F93DE7"/>
    <w:rsid w:val="00F94BC2"/>
    <w:rsid w:val="00F95ABE"/>
    <w:rsid w:val="00F9756D"/>
    <w:rsid w:val="00FB5F12"/>
    <w:rsid w:val="00FC5117"/>
    <w:rsid w:val="00FD417F"/>
    <w:rsid w:val="00FD6BFD"/>
    <w:rsid w:val="00FD7255"/>
    <w:rsid w:val="00FD7B1D"/>
    <w:rsid w:val="00FE1E22"/>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7EFE9"/>
  <w15:docId w15:val="{67CA25CD-BF00-4DE6-B822-B3B98DDF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customStyle="1" w:styleId="OpNo">
    <w:name w:val="Op_No"/>
    <w:basedOn w:val="ResNo"/>
    <w:rsid w:val="005F7C90"/>
  </w:style>
  <w:style w:type="paragraph" w:customStyle="1" w:styleId="Optitle0">
    <w:name w:val="Op_title"/>
    <w:basedOn w:val="Restitle"/>
    <w:rsid w:val="005F7C90"/>
    <w:rPr>
      <w:rFonts w:eastAsia="Calibri"/>
    </w:rPr>
  </w:style>
  <w:style w:type="paragraph" w:styleId="Revision">
    <w:name w:val="Revision"/>
    <w:hidden/>
    <w:uiPriority w:val="99"/>
    <w:semiHidden/>
    <w:rsid w:val="00AC2F48"/>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1186</Words>
  <Characters>8071</Characters>
  <Application>Microsoft Office Word</Application>
  <DocSecurity>0</DocSecurity>
  <Lines>133</Lines>
  <Paragraphs>52</Paragraphs>
  <ScaleCrop>false</ScaleCrop>
  <HeadingPairs>
    <vt:vector size="2" baseType="variant">
      <vt:variant>
        <vt:lpstr>Title</vt:lpstr>
      </vt:variant>
      <vt:variant>
        <vt:i4>1</vt:i4>
      </vt:variant>
    </vt:vector>
  </HeadingPairs>
  <TitlesOfParts>
    <vt:vector size="1" baseType="lpstr">
      <vt:lpstr>Draft Opinion 5 - Strengthening ICT-centric innovation ecosystems and entrepreneurship</vt:lpstr>
    </vt:vector>
  </TitlesOfParts>
  <Manager/>
  <Company>ITU</Company>
  <LinksUpToDate>false</LinksUpToDate>
  <CharactersWithSpaces>9206</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5 - Strengthening ICT-centric innovation ecosystems and entrepreneurship</dc:title>
  <dc:subject>World telecommunication/information and communication technology policy forum</dc:subject>
  <dc:creator>De La Rosa Trivino, Maria Dolores</dc:creator>
  <cp:keywords>WTPF, WTPF-26</cp:keywords>
  <cp:lastModifiedBy>GBS-2</cp:lastModifiedBy>
  <cp:revision>5</cp:revision>
  <dcterms:created xsi:type="dcterms:W3CDTF">2026-08-13T16:45:00Z</dcterms:created>
  <dcterms:modified xsi:type="dcterms:W3CDTF">2026-08-14T08:19:00Z</dcterms:modified>
  <cp:category>Conference document</cp:category>
</cp:coreProperties>
</file>