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B75B70" w14:paraId="1272B5DE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01180B36" w14:textId="77777777" w:rsidR="00A27A55" w:rsidRPr="00B75B70" w:rsidRDefault="003B04FF" w:rsidP="000D42F6">
            <w:pPr>
              <w:spacing w:before="0"/>
              <w:rPr>
                <w:lang w:val="ru-RU"/>
              </w:rPr>
            </w:pPr>
            <w:r w:rsidRPr="00B75B70">
              <w:rPr>
                <w:noProof/>
                <w:lang w:val="ru-RU"/>
              </w:rPr>
              <w:drawing>
                <wp:inline distT="0" distB="0" distL="0" distR="0" wp14:anchorId="1787A973" wp14:editId="4A7C566D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B75B70" w14:paraId="02CD4EBE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5B7AF4F" w14:textId="77777777" w:rsidR="00B1156A" w:rsidRPr="00B75B70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B75B70" w14:paraId="47E57F8F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19529383" w14:textId="77777777" w:rsidR="00F96AB4" w:rsidRPr="00B75B70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FF1BCD2" w14:textId="77777777" w:rsidR="00F96AB4" w:rsidRPr="00B75B70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B75B70" w14:paraId="40C64784" w14:textId="77777777" w:rsidTr="0087080B">
        <w:trPr>
          <w:cantSplit/>
          <w:jc w:val="center"/>
        </w:trPr>
        <w:tc>
          <w:tcPr>
            <w:tcW w:w="7229" w:type="dxa"/>
          </w:tcPr>
          <w:p w14:paraId="4A5B5E6D" w14:textId="77777777" w:rsidR="00F96AB4" w:rsidRPr="00B75B70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2E424E65" w14:textId="267644F4" w:rsidR="00F96AB4" w:rsidRPr="00B75B70" w:rsidRDefault="00F96AB4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</w:p>
        </w:tc>
      </w:tr>
      <w:tr w:rsidR="00F96AB4" w:rsidRPr="00B75B70" w14:paraId="0BCD0A74" w14:textId="77777777" w:rsidTr="0087080B">
        <w:trPr>
          <w:cantSplit/>
          <w:jc w:val="center"/>
        </w:trPr>
        <w:tc>
          <w:tcPr>
            <w:tcW w:w="7229" w:type="dxa"/>
          </w:tcPr>
          <w:p w14:paraId="11B27018" w14:textId="77777777" w:rsidR="00F96AB4" w:rsidRPr="00B75B70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582F3BB" w14:textId="51E3B767" w:rsidR="00F96AB4" w:rsidRPr="00B75B70" w:rsidRDefault="00B75B70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B75B70">
              <w:rPr>
                <w:rFonts w:cstheme="minorHAnsi"/>
                <w:b/>
                <w:bCs/>
                <w:szCs w:val="28"/>
                <w:lang w:val="ru-RU"/>
              </w:rPr>
              <w:t>29 апреля 2026</w:t>
            </w:r>
            <w:r w:rsidR="00F96AB4" w:rsidRPr="00B75B70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B75B70" w14:paraId="35FD40D3" w14:textId="77777777" w:rsidTr="0087080B">
        <w:trPr>
          <w:cantSplit/>
          <w:jc w:val="center"/>
        </w:trPr>
        <w:tc>
          <w:tcPr>
            <w:tcW w:w="7229" w:type="dxa"/>
          </w:tcPr>
          <w:p w14:paraId="5416BC7C" w14:textId="77777777" w:rsidR="00F96AB4" w:rsidRPr="00B75B70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749D1AB" w14:textId="77777777" w:rsidR="00F96AB4" w:rsidRPr="00B75B70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B75B70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B75B70" w14:paraId="2C5777AD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FAC9EDE" w14:textId="77777777" w:rsidR="00F96AB4" w:rsidRPr="00B75B70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</w:tbl>
    <w:p w14:paraId="419F4934" w14:textId="77777777" w:rsidR="00B75B70" w:rsidRPr="00B75B70" w:rsidRDefault="00B75B70" w:rsidP="00B75B70">
      <w:pPr>
        <w:pStyle w:val="OpNo"/>
      </w:pPr>
      <w:bookmarkStart w:id="2" w:name="_Hlk133586559"/>
      <w:bookmarkStart w:id="3" w:name="_Hlk133421428"/>
      <w:r w:rsidRPr="00B75B70">
        <w:t>ПРОЕКТ МНЕНИЯ 4</w:t>
      </w:r>
    </w:p>
    <w:p w14:paraId="16C81ECB" w14:textId="77777777" w:rsidR="00B75B70" w:rsidRPr="00B75B70" w:rsidRDefault="00B75B70" w:rsidP="00B75B70">
      <w:pPr>
        <w:pStyle w:val="Optitle0"/>
      </w:pPr>
      <w:r w:rsidRPr="00B75B70">
        <w:t>Космическая связь</w:t>
      </w:r>
    </w:p>
    <w:bookmarkEnd w:id="2"/>
    <w:bookmarkEnd w:id="3"/>
    <w:p w14:paraId="16520F7D" w14:textId="77777777" w:rsidR="00B75B70" w:rsidRPr="00B75B70" w:rsidRDefault="00B75B70" w:rsidP="00B75B70">
      <w:pPr>
        <w:pStyle w:val="Normalaftertitle"/>
        <w:jc w:val="both"/>
        <w:rPr>
          <w:rFonts w:asciiTheme="minorHAnsi" w:eastAsia="Calibri" w:hAnsiTheme="minorHAnsi" w:cstheme="minorHAnsi"/>
          <w:szCs w:val="24"/>
          <w:lang w:val="ru-RU"/>
        </w:rPr>
      </w:pPr>
      <w:r w:rsidRPr="00B75B70">
        <w:rPr>
          <w:rFonts w:asciiTheme="minorHAnsi" w:eastAsia="Calibri" w:hAnsiTheme="minorHAnsi" w:cstheme="minorHAnsi"/>
          <w:szCs w:val="24"/>
          <w:lang w:val="ru-RU"/>
        </w:rPr>
        <w:t>Седьмой Всемирный форум по политике в области электросвязи/ИКТ (Нассау, 2026 г.),</w:t>
      </w:r>
    </w:p>
    <w:p w14:paraId="6528FBA9" w14:textId="77777777" w:rsidR="00B75B70" w:rsidRPr="00B75B70" w:rsidRDefault="00B75B70" w:rsidP="00B75B70">
      <w:pPr>
        <w:pStyle w:val="Call"/>
        <w:rPr>
          <w:lang w:val="ru-RU"/>
        </w:rPr>
      </w:pPr>
      <w:r w:rsidRPr="00B75B70">
        <w:rPr>
          <w:lang w:val="ru-RU"/>
        </w:rPr>
        <w:t>напоминая</w:t>
      </w:r>
    </w:p>
    <w:p w14:paraId="704B66A5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a)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резолюции 70/1 Генеральной Ассамблеи Организации Объединенных Наций (ГА ООН) о преобразовании нашего мира: Повестка дня в области устойчивого развития на период до 2030 года;</w:t>
      </w:r>
    </w:p>
    <w:p w14:paraId="17ADC97F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b)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резолюции 76/3 ГА ООН о повестке дня "Космос-2030": космос как двигатель устойчивого развития;</w:t>
      </w:r>
    </w:p>
    <w:p w14:paraId="0117C2DD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c)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соответствующих положениях Статьи 44 Устава МСЭ;</w:t>
      </w:r>
    </w:p>
    <w:p w14:paraId="079B54D5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d)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соответствующих резолюциях Полномочной конференции, касающихся темы сетей и служб электросвязи/информационно-коммуникационных технологий (ИКТ) космического базирования, включая, в частности, Резолюцию 139 (Пересм. Бухарест, 2022 г.), Резолюцию 186 (Пересм. Бухарест, 2022 г.), Резолюцию 218 (Бухарест, 2022 г.) и Резолюцию 219 (Бухарест, 2022 г.);</w:t>
      </w:r>
    </w:p>
    <w:p w14:paraId="6D1219DD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e)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соответствующих резолюциях основных конференций и ассамблей трех Секторов МСЭ, касающиеся темы сетей и служб электросвязи/ИКТ космического базирования, включая, в частности, Резолюцию 22 (Пересм. Дубай, 2023 г.) Всемирной конференции радиосвязи; Резолюции 11 (Пересм. Баку, 2025 г.), 37 (Пересм. Баку, 2025 г.) и 77 (Пересм. Баку, 2025 г.) Всемирной конференции по развитию электросвязи, а также Резолюцию 74 (Дубай, 2023 г.) Ассамблеи радиосвязи;</w:t>
      </w:r>
    </w:p>
    <w:p w14:paraId="6A771840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f)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соответствующих положениях Статьи 18 Регламента радиосвязи (Пересм. Дубай, 2023 г.);</w:t>
      </w:r>
    </w:p>
    <w:p w14:paraId="75EA3320" w14:textId="77777777" w:rsidR="00B75B70" w:rsidRPr="00B75B70" w:rsidRDefault="00B75B70" w:rsidP="00F44752">
      <w:pPr>
        <w:jc w:val="both"/>
        <w:rPr>
          <w:lang w:val="ru-RU"/>
        </w:rPr>
      </w:pPr>
      <w:r w:rsidRPr="00B75B70">
        <w:rPr>
          <w:i/>
          <w:lang w:val="ru-RU"/>
        </w:rPr>
        <w:t>g)</w:t>
      </w:r>
      <w:r w:rsidRPr="00B75B70">
        <w:rPr>
          <w:i/>
          <w:lang w:val="ru-RU"/>
        </w:rPr>
        <w:tab/>
      </w:r>
      <w:r w:rsidRPr="00B75B70">
        <w:rPr>
          <w:lang w:val="ru-RU"/>
        </w:rPr>
        <w:t>о соответствующих руководящих указаниях на основе примеров передового опыта, разработанных в рамках Глобального симпозиума для регуляторных органов (ГСР);</w:t>
      </w:r>
    </w:p>
    <w:p w14:paraId="34B857B3" w14:textId="77777777" w:rsidR="00B75B70" w:rsidRPr="00B75B70" w:rsidRDefault="00B75B70" w:rsidP="00B75B70">
      <w:pPr>
        <w:pStyle w:val="Call"/>
        <w:jc w:val="both"/>
        <w:rPr>
          <w:rFonts w:asciiTheme="minorHAnsi" w:eastAsia="Calibri" w:hAnsiTheme="minorHAnsi" w:cstheme="minorHAnsi"/>
          <w:szCs w:val="24"/>
          <w:lang w:val="ru-RU"/>
        </w:rPr>
      </w:pPr>
      <w:r w:rsidRPr="00B75B70">
        <w:rPr>
          <w:rFonts w:asciiTheme="minorHAnsi" w:eastAsia="Calibri" w:hAnsiTheme="minorHAnsi" w:cstheme="minorHAnsi"/>
          <w:szCs w:val="24"/>
          <w:lang w:val="ru-RU"/>
        </w:rPr>
        <w:t>учитывая</w:t>
      </w:r>
      <w:r w:rsidRPr="00B75B70">
        <w:rPr>
          <w:rFonts w:asciiTheme="minorHAnsi" w:eastAsia="Calibri" w:hAnsiTheme="minorHAnsi" w:cstheme="minorHAnsi"/>
          <w:i w:val="0"/>
          <w:iCs/>
          <w:szCs w:val="24"/>
          <w:lang w:val="ru-RU"/>
        </w:rPr>
        <w:t>,</w:t>
      </w:r>
    </w:p>
    <w:p w14:paraId="1F093849" w14:textId="77777777" w:rsidR="00B75B70" w:rsidRPr="00B75B70" w:rsidRDefault="00B75B70" w:rsidP="00F44752">
      <w:pPr>
        <w:jc w:val="both"/>
        <w:rPr>
          <w:rFonts w:eastAsia="Calibri"/>
          <w:lang w:val="ru-RU" w:eastAsia="zh-CN"/>
        </w:rPr>
      </w:pPr>
      <w:r w:rsidRPr="00B75B70">
        <w:rPr>
          <w:rFonts w:eastAsia="Calibri"/>
          <w:i/>
          <w:lang w:val="ru-RU" w:eastAsia="zh-CN"/>
        </w:rPr>
        <w:t>a)</w:t>
      </w:r>
      <w:r w:rsidRPr="00B75B70">
        <w:rPr>
          <w:rFonts w:eastAsia="Calibri"/>
          <w:i/>
          <w:lang w:val="ru-RU" w:eastAsia="zh-CN"/>
        </w:rPr>
        <w:tab/>
      </w:r>
      <w:r w:rsidRPr="00B75B70">
        <w:rPr>
          <w:rFonts w:eastAsia="Calibri"/>
          <w:lang w:val="ru-RU" w:eastAsia="zh-CN"/>
        </w:rPr>
        <w:t xml:space="preserve">что выявление и продвижение инструментов и мер, направленных на ускорение развития сетей и </w:t>
      </w:r>
      <w:r w:rsidRPr="00B75B70">
        <w:rPr>
          <w:lang w:val="ru-RU"/>
        </w:rPr>
        <w:t>служб</w:t>
      </w:r>
      <w:r w:rsidRPr="00B75B70">
        <w:rPr>
          <w:rFonts w:eastAsia="Calibri"/>
          <w:lang w:val="ru-RU" w:eastAsia="zh-CN"/>
        </w:rPr>
        <w:t xml:space="preserve"> электросвязи/ИКТ космического базирования, может способствовать глобальному экономическому процветанию, повышению уровня охвата цифровыми технологиями и устранению неравенства в доступе к космическим технологиям;</w:t>
      </w:r>
    </w:p>
    <w:p w14:paraId="3FC0FC38" w14:textId="77777777" w:rsidR="00B75B70" w:rsidRPr="00B75B70" w:rsidRDefault="00B75B70" w:rsidP="00F44752">
      <w:pPr>
        <w:jc w:val="both"/>
        <w:rPr>
          <w:rFonts w:eastAsia="Calibri"/>
          <w:lang w:val="ru-RU" w:eastAsia="zh-CN"/>
        </w:rPr>
      </w:pPr>
      <w:r w:rsidRPr="00B75B70">
        <w:rPr>
          <w:rFonts w:eastAsia="Calibri"/>
          <w:i/>
          <w:lang w:val="ru-RU" w:eastAsia="zh-CN"/>
        </w:rPr>
        <w:t>b)</w:t>
      </w:r>
      <w:r w:rsidRPr="00B75B70">
        <w:rPr>
          <w:rFonts w:eastAsia="Calibri"/>
          <w:i/>
          <w:lang w:val="ru-RU" w:eastAsia="zh-CN"/>
        </w:rPr>
        <w:tab/>
      </w:r>
      <w:r w:rsidRPr="00B75B70">
        <w:rPr>
          <w:rFonts w:eastAsia="Calibri"/>
          <w:lang w:val="ru-RU" w:eastAsia="zh-CN"/>
        </w:rPr>
        <w:t xml:space="preserve">что укрепление инструментов и платформ для эффективного международного сотрудничества в отношении Регламента радиосвязи имеет решающее значение для обеспечения инклюзивного участия в технологиях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>;</w:t>
      </w:r>
    </w:p>
    <w:p w14:paraId="6998D6EB" w14:textId="77777777" w:rsidR="00B75B70" w:rsidRPr="00B75B70" w:rsidRDefault="00B75B70" w:rsidP="00F44752">
      <w:pPr>
        <w:jc w:val="both"/>
        <w:rPr>
          <w:rFonts w:eastAsia="Calibri"/>
          <w:lang w:val="ru-RU" w:eastAsia="zh-CN"/>
        </w:rPr>
      </w:pPr>
      <w:r w:rsidRPr="00B75B70">
        <w:rPr>
          <w:rFonts w:eastAsia="Calibri"/>
          <w:i/>
          <w:lang w:val="ru-RU" w:eastAsia="zh-CN"/>
        </w:rPr>
        <w:t>c)</w:t>
      </w:r>
      <w:r w:rsidRPr="00B75B70">
        <w:rPr>
          <w:rFonts w:eastAsia="Calibri"/>
          <w:i/>
          <w:lang w:val="ru-RU" w:eastAsia="zh-CN"/>
        </w:rPr>
        <w:tab/>
      </w:r>
      <w:r w:rsidRPr="00B75B70">
        <w:rPr>
          <w:rFonts w:eastAsia="Calibri"/>
          <w:lang w:val="ru-RU" w:eastAsia="zh-CN"/>
        </w:rPr>
        <w:t xml:space="preserve">что инновационные подходы к преодолению последствий образования космического мусора, связанного с использованием технологий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 xml:space="preserve">, могут </w:t>
      </w:r>
      <w:r w:rsidRPr="00B75B70">
        <w:rPr>
          <w:rFonts w:eastAsia="Calibri"/>
          <w:lang w:val="ru-RU" w:eastAsia="zh-CN"/>
        </w:rPr>
        <w:lastRenderedPageBreak/>
        <w:t xml:space="preserve">способствовать обеспечению долгосрочной бесперебойной работы </w:t>
      </w:r>
      <w:r w:rsidRPr="00B75B70">
        <w:rPr>
          <w:lang w:val="ru-RU"/>
        </w:rPr>
        <w:t>служб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>;</w:t>
      </w:r>
    </w:p>
    <w:p w14:paraId="2779E8C3" w14:textId="77777777" w:rsidR="00B75B70" w:rsidRPr="00B75B70" w:rsidRDefault="00B75B70" w:rsidP="00F44752">
      <w:pPr>
        <w:jc w:val="both"/>
        <w:rPr>
          <w:rFonts w:eastAsia="Calibri"/>
          <w:lang w:val="ru-RU" w:eastAsia="zh-CN"/>
        </w:rPr>
      </w:pPr>
      <w:r w:rsidRPr="00B75B70">
        <w:rPr>
          <w:rFonts w:eastAsia="Calibri"/>
          <w:i/>
          <w:lang w:val="ru-RU" w:eastAsia="zh-CN"/>
        </w:rPr>
        <w:t>d)</w:t>
      </w:r>
      <w:r w:rsidRPr="00B75B70">
        <w:rPr>
          <w:rFonts w:eastAsia="Calibri"/>
          <w:i/>
          <w:lang w:val="ru-RU" w:eastAsia="zh-CN"/>
        </w:rPr>
        <w:tab/>
      </w:r>
      <w:r w:rsidRPr="00B75B70">
        <w:rPr>
          <w:rFonts w:eastAsia="Calibri"/>
          <w:lang w:val="ru-RU" w:eastAsia="zh-CN"/>
        </w:rPr>
        <w:t xml:space="preserve">что правительства сталкиваются как с возможностями, так и с вызовами при использовании сетей и </w:t>
      </w:r>
      <w:r w:rsidRPr="00B75B70">
        <w:rPr>
          <w:lang w:val="ru-RU"/>
        </w:rPr>
        <w:t>служб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>, и что их роль имеет решающее значение в формировании политики, способствующей инновациям и одновременно обеспечивающей ответственное использование радиочастотного спектра и соответствующих спутниковых орбит;</w:t>
      </w:r>
    </w:p>
    <w:p w14:paraId="0AE35031" w14:textId="77777777" w:rsidR="00B75B70" w:rsidRPr="00B75B70" w:rsidRDefault="00B75B70" w:rsidP="00F44752">
      <w:pPr>
        <w:jc w:val="both"/>
        <w:rPr>
          <w:rFonts w:eastAsia="Calibri"/>
          <w:lang w:val="ru-RU" w:eastAsia="zh-CN"/>
        </w:rPr>
      </w:pPr>
      <w:r w:rsidRPr="00B75B70">
        <w:rPr>
          <w:rFonts w:eastAsia="Calibri"/>
          <w:i/>
          <w:lang w:val="ru-RU" w:eastAsia="zh-CN"/>
        </w:rPr>
        <w:t>e)</w:t>
      </w:r>
      <w:r w:rsidRPr="00B75B70">
        <w:rPr>
          <w:rFonts w:eastAsia="Calibri"/>
          <w:i/>
          <w:lang w:val="ru-RU" w:eastAsia="zh-CN"/>
        </w:rPr>
        <w:tab/>
      </w:r>
      <w:r w:rsidRPr="00B75B70">
        <w:rPr>
          <w:rFonts w:eastAsia="Calibri"/>
          <w:lang w:val="ru-RU" w:eastAsia="zh-CN"/>
        </w:rPr>
        <w:t>что в Уставе МСЭ признается суверенное право каждого Государства-Члена регламентировать свою электросвязь, как наземную, так и космическую;</w:t>
      </w:r>
    </w:p>
    <w:p w14:paraId="4D8828FD" w14:textId="77777777" w:rsidR="00B75B70" w:rsidRPr="00B75B70" w:rsidRDefault="00B75B70" w:rsidP="00F44752">
      <w:pPr>
        <w:jc w:val="both"/>
        <w:rPr>
          <w:rFonts w:eastAsia="Calibri"/>
          <w:lang w:val="ru-RU" w:eastAsia="zh-CN"/>
        </w:rPr>
      </w:pPr>
      <w:r w:rsidRPr="00B75B70">
        <w:rPr>
          <w:rFonts w:eastAsia="Calibri"/>
          <w:i/>
          <w:lang w:val="ru-RU" w:eastAsia="zh-CN"/>
        </w:rPr>
        <w:t>f)</w:t>
      </w:r>
      <w:r w:rsidRPr="00B75B70">
        <w:rPr>
          <w:rFonts w:eastAsia="Calibri"/>
          <w:i/>
          <w:lang w:val="ru-RU" w:eastAsia="zh-CN"/>
        </w:rPr>
        <w:tab/>
      </w:r>
      <w:r w:rsidRPr="00B75B70">
        <w:rPr>
          <w:rFonts w:eastAsia="Calibri"/>
          <w:lang w:val="ru-RU" w:eastAsia="zh-CN"/>
        </w:rPr>
        <w:t>что инициативы МСЭ, такие как Форум по устойчивости космической деятельности, призваны служить площадкой для представления и обсуждения передовой практики, руководящих принципов и стратегий, необходимых для обеспечения доступности и устойчивости космоса как для нынешней, так и для будущей космической деятельности,</w:t>
      </w:r>
    </w:p>
    <w:p w14:paraId="7B994CCB" w14:textId="77777777" w:rsidR="00B75B70" w:rsidRPr="00B75B70" w:rsidRDefault="00B75B70" w:rsidP="00B75B70">
      <w:pPr>
        <w:pStyle w:val="Call"/>
        <w:rPr>
          <w:lang w:val="ru-RU"/>
        </w:rPr>
      </w:pPr>
      <w:r w:rsidRPr="00B75B70">
        <w:rPr>
          <w:lang w:val="ru-RU"/>
        </w:rPr>
        <w:t>признавая</w:t>
      </w:r>
      <w:r w:rsidRPr="00B75B70">
        <w:rPr>
          <w:i w:val="0"/>
          <w:iCs/>
          <w:lang w:val="ru-RU"/>
        </w:rPr>
        <w:t>,</w:t>
      </w:r>
    </w:p>
    <w:p w14:paraId="4324149D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a)</w:t>
      </w:r>
      <w:r w:rsidRPr="00B75B70">
        <w:rPr>
          <w:rFonts w:eastAsia="Aptos"/>
          <w:i/>
          <w:lang w:val="ru-RU"/>
        </w:rPr>
        <w:tab/>
      </w:r>
      <w:r w:rsidRPr="00B75B70">
        <w:rPr>
          <w:rFonts w:eastAsia="Aptos"/>
          <w:lang w:val="ru-RU"/>
        </w:rPr>
        <w:t xml:space="preserve">что частный сектор играет ведущую роль в развертывании сетей и служб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Aptos"/>
          <w:lang w:val="ru-RU"/>
        </w:rPr>
        <w:t xml:space="preserve"> и что он продолжает разрабатывать технологические инновации и творческие бизнес-модели совместно с другими заинтересованными сторонами, включая правительства, академические организации и гражданское общество;</w:t>
      </w:r>
    </w:p>
    <w:p w14:paraId="5A379118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b)</w:t>
      </w:r>
      <w:r w:rsidRPr="00B75B70">
        <w:rPr>
          <w:rFonts w:eastAsia="Aptos"/>
          <w:i/>
          <w:lang w:val="ru-RU"/>
        </w:rPr>
        <w:tab/>
      </w:r>
      <w:r w:rsidRPr="00B75B70">
        <w:rPr>
          <w:rFonts w:eastAsia="Aptos"/>
          <w:lang w:val="ru-RU"/>
        </w:rPr>
        <w:t>что сети и службы электросвязи/ИКТ</w:t>
      </w:r>
      <w:r w:rsidRPr="00B75B70">
        <w:rPr>
          <w:lang w:val="ru-RU"/>
        </w:rPr>
        <w:t xml:space="preserve"> космического базирования</w:t>
      </w:r>
      <w:r w:rsidRPr="00B75B70">
        <w:rPr>
          <w:rFonts w:eastAsia="Aptos"/>
          <w:lang w:val="ru-RU"/>
        </w:rPr>
        <w:t>, включая спутники на геостационарной орбите (ГСО) и на негеостационарной орбите (НГСО), способны содействовать преодолению цифрового разрыва путем обеспечения связи на обширных географических территориях с потенциальной экономией затрат на развертывание за счет снижения потребности в наземной инфраструктуре, предоставляя надежное решение для обеспечения связи с населением в районах с низкой плотностью населения, включая обслуживаемые в недостаточной степени регионы, особенно в наименее развитых странах (НРС), развивающихся странах, не имеющих выхода к морю (ЛЛДС), и малых островных развивающихся государствах (СИДС);</w:t>
      </w:r>
    </w:p>
    <w:p w14:paraId="20C61931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c)</w:t>
      </w:r>
      <w:r w:rsidRPr="00B75B70">
        <w:rPr>
          <w:rFonts w:eastAsia="Aptos"/>
          <w:i/>
          <w:lang w:val="ru-RU"/>
        </w:rPr>
        <w:tab/>
      </w:r>
      <w:bookmarkStart w:id="4" w:name="_Hlk175572783"/>
      <w:r w:rsidRPr="00B75B70">
        <w:rPr>
          <w:rFonts w:eastAsia="Aptos"/>
          <w:lang w:val="ru-RU"/>
        </w:rPr>
        <w:t xml:space="preserve">что сети и </w:t>
      </w:r>
      <w:r w:rsidRPr="00B75B70">
        <w:rPr>
          <w:lang w:val="ru-RU"/>
        </w:rPr>
        <w:t>службы</w:t>
      </w:r>
      <w:r w:rsidRPr="00B75B70">
        <w:rPr>
          <w:rFonts w:eastAsia="Aptos"/>
          <w:lang w:val="ru-RU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Aptos"/>
          <w:lang w:val="ru-RU"/>
        </w:rPr>
        <w:t>, используемые как системами НГСО, так и системами ГСО, стремительно развиваются, и что взаимодополняемость этих двух систем является одной из ключевых предпосылок для расширения возможностей установления соединений;</w:t>
      </w:r>
    </w:p>
    <w:p w14:paraId="6AC12D9D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d)</w:t>
      </w:r>
      <w:r w:rsidRPr="00B75B70">
        <w:rPr>
          <w:rFonts w:eastAsia="Aptos"/>
          <w:i/>
          <w:lang w:val="ru-RU"/>
        </w:rPr>
        <w:tab/>
      </w:r>
      <w:bookmarkEnd w:id="4"/>
      <w:r w:rsidRPr="00B75B70">
        <w:rPr>
          <w:rFonts w:eastAsia="Aptos"/>
          <w:lang w:val="ru-RU"/>
        </w:rPr>
        <w:t>что передовой опыт отрасли в сочетании с благоприятными и перспективными политическими рамками способствует максимальному раскрытию потенциала сетей и служб электросвязи/ИКТ</w:t>
      </w:r>
      <w:r w:rsidRPr="00B75B70">
        <w:rPr>
          <w:lang w:val="ru-RU"/>
        </w:rPr>
        <w:t xml:space="preserve"> космического базирования</w:t>
      </w:r>
      <w:r w:rsidRPr="00B75B70">
        <w:rPr>
          <w:rFonts w:eastAsia="Aptos"/>
          <w:lang w:val="ru-RU"/>
        </w:rPr>
        <w:t>;</w:t>
      </w:r>
    </w:p>
    <w:p w14:paraId="0FFFBE73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e)</w:t>
      </w:r>
      <w:r w:rsidRPr="00B75B70">
        <w:rPr>
          <w:rFonts w:eastAsia="Aptos"/>
          <w:i/>
          <w:lang w:val="ru-RU"/>
        </w:rPr>
        <w:tab/>
      </w:r>
      <w:r w:rsidRPr="00B75B70">
        <w:rPr>
          <w:rFonts w:eastAsia="Aptos"/>
          <w:lang w:val="ru-RU"/>
        </w:rPr>
        <w:t xml:space="preserve">что усилия по наращиванию потенциала, включая обмен передовым опытом и проведение таких мероприятий, как Глобальный симпозиум для регуляторных органов, а также недавняя разработка ГСР-24 и ГСР-25 Руководящих указаний на основе примеров передового опыта, могут помочь странам не отстать от быстрых темпов развертывания сетей и служб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Aptos"/>
          <w:lang w:val="ru-RU"/>
        </w:rPr>
        <w:t xml:space="preserve"> и могут способствовать формированию подходов национальных регуляторных органов по мере того, как страны решают такие вопросы, как лицензирование и безопасность;</w:t>
      </w:r>
    </w:p>
    <w:p w14:paraId="6139F028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f)</w:t>
      </w:r>
      <w:r w:rsidRPr="00B75B70">
        <w:rPr>
          <w:rFonts w:eastAsia="Aptos"/>
          <w:i/>
          <w:lang w:val="ru-RU"/>
        </w:rPr>
        <w:tab/>
      </w:r>
      <w:r w:rsidRPr="00B75B70">
        <w:rPr>
          <w:rFonts w:eastAsia="Aptos"/>
          <w:lang w:val="ru-RU"/>
        </w:rPr>
        <w:t xml:space="preserve">что обеспечение справедливого доступа к сетям и службам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Aptos"/>
          <w:lang w:val="ru-RU"/>
        </w:rPr>
        <w:t xml:space="preserve"> требует анализа проблем, которые еще предстоит решить, таких как использование ресурсов, связанных с технологиями электросвязи/ИКТ космического базирования;</w:t>
      </w:r>
    </w:p>
    <w:p w14:paraId="06BF1915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t>g)</w:t>
      </w:r>
      <w:r w:rsidRPr="00B75B70">
        <w:rPr>
          <w:rFonts w:eastAsia="Aptos"/>
          <w:i/>
          <w:lang w:val="ru-RU"/>
        </w:rPr>
        <w:tab/>
      </w:r>
      <w:r w:rsidRPr="00B75B70">
        <w:rPr>
          <w:rFonts w:eastAsia="Aptos"/>
          <w:lang w:val="ru-RU"/>
        </w:rPr>
        <w:t xml:space="preserve">что МСЭ обладает конкретным мандатом в области электросвязи/ИКТ, включая сети и службы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Aptos"/>
          <w:lang w:val="ru-RU"/>
        </w:rPr>
        <w:t>, который дополняет компетенции в рамках более широкой системы Организации Объединенных Наций, и что необходимо координировать усилия во избежание дублирования деятельности между учреждениями;</w:t>
      </w:r>
    </w:p>
    <w:p w14:paraId="6C31F957" w14:textId="77777777" w:rsidR="00B75B70" w:rsidRPr="00B75B70" w:rsidRDefault="00B75B70" w:rsidP="00F44752">
      <w:pPr>
        <w:jc w:val="both"/>
        <w:rPr>
          <w:rFonts w:eastAsia="Aptos"/>
          <w:lang w:val="ru-RU"/>
        </w:rPr>
      </w:pPr>
      <w:r w:rsidRPr="00B75B70">
        <w:rPr>
          <w:rFonts w:eastAsia="Aptos"/>
          <w:i/>
          <w:lang w:val="ru-RU"/>
        </w:rPr>
        <w:lastRenderedPageBreak/>
        <w:t>h)</w:t>
      </w:r>
      <w:r w:rsidRPr="00B75B70">
        <w:rPr>
          <w:rFonts w:eastAsia="Aptos"/>
          <w:i/>
          <w:lang w:val="ru-RU"/>
        </w:rPr>
        <w:tab/>
      </w:r>
      <w:r w:rsidRPr="00B75B70">
        <w:rPr>
          <w:rFonts w:eastAsia="Aptos"/>
          <w:lang w:val="ru-RU"/>
        </w:rPr>
        <w:t>что космическая связь может укрепить национальную устойчивость и повысить эффективность реагирования на бедствия при ее интеграции в национальные планы обеспечения электросвязи в чрезвычайных ситуациях,</w:t>
      </w:r>
    </w:p>
    <w:p w14:paraId="54378015" w14:textId="77777777" w:rsidR="00B75B70" w:rsidRPr="00B75B70" w:rsidRDefault="00B75B70" w:rsidP="00B75B70">
      <w:pPr>
        <w:pStyle w:val="Call"/>
        <w:rPr>
          <w:lang w:val="ru-RU"/>
        </w:rPr>
      </w:pPr>
      <w:r w:rsidRPr="00B75B70">
        <w:rPr>
          <w:lang w:val="ru-RU"/>
        </w:rPr>
        <w:t>считает</w:t>
      </w:r>
      <w:r w:rsidRPr="00B75B70">
        <w:rPr>
          <w:i w:val="0"/>
          <w:iCs/>
          <w:lang w:val="ru-RU"/>
        </w:rPr>
        <w:t>,</w:t>
      </w:r>
    </w:p>
    <w:p w14:paraId="70397AAB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1</w:t>
      </w:r>
      <w:r w:rsidRPr="00B75B70">
        <w:rPr>
          <w:lang w:val="ru-RU"/>
        </w:rPr>
        <w:tab/>
        <w:t xml:space="preserve">что продвижение и использование сетей и служб электросвязи/ИКТ космического базирования − как самостоятельно, так и, при необходимости, в сочетании с наземными сетями и </w:t>
      </w:r>
      <w:r w:rsidRPr="00B75B70">
        <w:rPr>
          <w:rFonts w:eastAsia="Aptos"/>
          <w:lang w:val="ru-RU"/>
        </w:rPr>
        <w:t>службами</w:t>
      </w:r>
      <w:r w:rsidRPr="00B75B70">
        <w:rPr>
          <w:lang w:val="ru-RU"/>
        </w:rPr>
        <w:t xml:space="preserve"> − могут способствовать устойчивому социально-экономическому развитию, в частности в обслуживаемых в недостаточной степени районах, в том числе в НРС, ЛЛДС и СИДС, с целью обеспечения долгосрочных выгод и решения возникающих проблем;</w:t>
      </w:r>
    </w:p>
    <w:p w14:paraId="6823F88A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2</w:t>
      </w:r>
      <w:r w:rsidRPr="00B75B70">
        <w:rPr>
          <w:lang w:val="ru-RU"/>
        </w:rPr>
        <w:tab/>
        <w:t xml:space="preserve">что благоприятные условия, основанные на прозрачных, стабильных и актуальных правилах и нормативно-правовых рамках, способствуют инвестициям в сети и </w:t>
      </w:r>
      <w:r w:rsidRPr="00B75B70">
        <w:rPr>
          <w:rFonts w:eastAsia="Aptos"/>
          <w:lang w:val="ru-RU"/>
        </w:rPr>
        <w:t>службы</w:t>
      </w:r>
      <w:r w:rsidRPr="00B75B70">
        <w:rPr>
          <w:lang w:val="ru-RU"/>
        </w:rPr>
        <w:t xml:space="preserve"> электросвязи/ИКТ космического базирования, а также доступу к ним;</w:t>
      </w:r>
    </w:p>
    <w:p w14:paraId="4702C13D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3</w:t>
      </w:r>
      <w:r w:rsidRPr="00B75B70">
        <w:rPr>
          <w:lang w:val="ru-RU"/>
        </w:rPr>
        <w:tab/>
        <w:t>что применение технологически нейтральных подходов к достижению целей в области установления соединений расширяет возможности выбора для потребителей и обеспечивает гибкость при выборе наиболее подходящего решения;</w:t>
      </w:r>
    </w:p>
    <w:p w14:paraId="4FBC2BB5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4</w:t>
      </w:r>
      <w:r w:rsidRPr="00B75B70">
        <w:rPr>
          <w:lang w:val="ru-RU"/>
        </w:rPr>
        <w:tab/>
        <w:t xml:space="preserve">что администрации могут счесть целесообразным рассмотреть возможность обновления политики и мер регулирования, если они найдут это уместным, с целью адаптации к инновациям в области развертывания и развития сетей и </w:t>
      </w:r>
      <w:r w:rsidRPr="00B75B70">
        <w:rPr>
          <w:rFonts w:eastAsia="Aptos"/>
          <w:lang w:val="ru-RU"/>
        </w:rPr>
        <w:t>служб</w:t>
      </w:r>
      <w:r w:rsidRPr="00B75B70">
        <w:rPr>
          <w:lang w:val="ru-RU"/>
        </w:rPr>
        <w:t xml:space="preserve"> электросвязи/ИКТ космического базирования, поощряя участие отрасли и создавая условия, способствующие развитию как космических, так и наземных </w:t>
      </w:r>
      <w:r w:rsidRPr="00B75B70">
        <w:rPr>
          <w:rFonts w:eastAsia="Aptos"/>
          <w:lang w:val="ru-RU"/>
        </w:rPr>
        <w:t>служб</w:t>
      </w:r>
      <w:r w:rsidRPr="00B75B70">
        <w:rPr>
          <w:lang w:val="ru-RU"/>
        </w:rPr>
        <w:t>;</w:t>
      </w:r>
    </w:p>
    <w:p w14:paraId="00E5A3D6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5</w:t>
      </w:r>
      <w:r w:rsidRPr="00B75B70">
        <w:rPr>
          <w:lang w:val="ru-RU"/>
        </w:rPr>
        <w:tab/>
        <w:t>что глобальные партнерства и международное сотрудничество с другими учреждениями ООН, международными организациями и заинтересованными сторонами имеют решающее значение для содействия вовлечению Государств-Членов в деятельность в области космической связи, особенно в отношении развивающихся стран, что способствует достижению ЦУР без ущерба для национальных приоритетов и подходов;</w:t>
      </w:r>
    </w:p>
    <w:p w14:paraId="04CAFD7F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6</w:t>
      </w:r>
      <w:r w:rsidRPr="00B75B70">
        <w:rPr>
          <w:lang w:val="ru-RU"/>
        </w:rPr>
        <w:tab/>
        <w:t>что изучение возможностей международного сотрудничества и реализации инициатив по обмену знаниями может способствовать обеспечению равных возможностей, предоставляемых применениями и службами электросвязи/ИКТ космического базирования;</w:t>
      </w:r>
    </w:p>
    <w:p w14:paraId="7A6B9FD1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7</w:t>
      </w:r>
      <w:r w:rsidRPr="00B75B70">
        <w:rPr>
          <w:lang w:val="ru-RU"/>
        </w:rPr>
        <w:tab/>
        <w:t>что поддержка научных исследований и инноваций может способствовать долгосрочной устойчивости деятельности в области технологий электросвязи/ИКТ космического базирования, укрепляя взаимодействие между соответствующими организациями в рамках их мандатов, а также многостороннее сотрудничество с участием всех заинтересованных сторон, включая компании отрасли;</w:t>
      </w:r>
    </w:p>
    <w:p w14:paraId="0DDF007C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8</w:t>
      </w:r>
      <w:r w:rsidRPr="00B75B70">
        <w:rPr>
          <w:lang w:val="ru-RU"/>
        </w:rPr>
        <w:tab/>
        <w:t>что инвестиции государственного и частного секторов в технологии электросвязи/ИКТ космического базирования играют важную роль в расширении возможностей установления соединений, а устранение препятствий для инвестиций может способствовать инновациям и ускорить доступ к возможностям установления соединений,</w:t>
      </w:r>
    </w:p>
    <w:p w14:paraId="3F224A52" w14:textId="77777777" w:rsidR="00B75B70" w:rsidRPr="00B75B70" w:rsidRDefault="00B75B70" w:rsidP="00B75B70">
      <w:pPr>
        <w:pStyle w:val="Call"/>
        <w:rPr>
          <w:lang w:val="ru-RU"/>
        </w:rPr>
      </w:pPr>
      <w:r w:rsidRPr="00B75B70">
        <w:rPr>
          <w:lang w:val="ru-RU"/>
        </w:rPr>
        <w:t>предлагает Государствам-Членам</w:t>
      </w:r>
    </w:p>
    <w:p w14:paraId="218A0B40" w14:textId="77777777" w:rsidR="00B75B70" w:rsidRPr="00B75B70" w:rsidRDefault="00B75B70" w:rsidP="00B75B70">
      <w:pPr>
        <w:rPr>
          <w:lang w:val="ru-RU"/>
        </w:rPr>
      </w:pPr>
      <w:r w:rsidRPr="00B75B70">
        <w:rPr>
          <w:lang w:val="ru-RU"/>
        </w:rPr>
        <w:t>1</w:t>
      </w:r>
      <w:r w:rsidRPr="00B75B70">
        <w:rPr>
          <w:lang w:val="ru-RU"/>
        </w:rPr>
        <w:tab/>
        <w:t xml:space="preserve">рассмотреть возможность принятия политических и регуляторных мер, способствующих доступу к сетям и </w:t>
      </w:r>
      <w:r w:rsidRPr="00B75B70">
        <w:rPr>
          <w:rFonts w:eastAsia="Aptos"/>
          <w:lang w:val="ru-RU"/>
        </w:rPr>
        <w:t>службам</w:t>
      </w:r>
      <w:r w:rsidRPr="00B75B70">
        <w:rPr>
          <w:lang w:val="ru-RU"/>
        </w:rPr>
        <w:t xml:space="preserve"> электросвязи/ИКТ космического базирования, как указано в пункте 4 раздела </w:t>
      </w:r>
      <w:r w:rsidRPr="00B75B70">
        <w:rPr>
          <w:i/>
          <w:iCs/>
          <w:lang w:val="ru-RU"/>
        </w:rPr>
        <w:t>считает</w:t>
      </w:r>
      <w:r w:rsidRPr="00B75B70">
        <w:rPr>
          <w:lang w:val="ru-RU"/>
        </w:rPr>
        <w:t>;</w:t>
      </w:r>
    </w:p>
    <w:p w14:paraId="47DE5976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2</w:t>
      </w:r>
      <w:r w:rsidRPr="00B75B70">
        <w:rPr>
          <w:rFonts w:eastAsia="Calibri"/>
          <w:lang w:val="ru-RU" w:eastAsia="zh-CN"/>
        </w:rPr>
        <w:tab/>
        <w:t>рассмотреть возможность применения технологически инклюзивных подходов к достижению целей в области установления соединений на основе передовой практики, которая предоставляет потребителям и поставщикам гибкость в выборе технологии, наилучшим образом отвечающей местным потребностям,</w:t>
      </w:r>
    </w:p>
    <w:p w14:paraId="381ADB16" w14:textId="77777777" w:rsidR="00B75B70" w:rsidRPr="00B75B70" w:rsidRDefault="00B75B70" w:rsidP="00B75B70">
      <w:pPr>
        <w:pStyle w:val="Call"/>
        <w:rPr>
          <w:lang w:val="ru-RU"/>
        </w:rPr>
      </w:pPr>
      <w:r w:rsidRPr="00B75B70">
        <w:rPr>
          <w:lang w:val="ru-RU"/>
        </w:rPr>
        <w:lastRenderedPageBreak/>
        <w:t>предлагает Государствам-Членам, Членам Секторов и другим заинтересованным сторонам действовать совместно, с тем чтобы</w:t>
      </w:r>
    </w:p>
    <w:p w14:paraId="79539EF3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1</w:t>
      </w:r>
      <w:r w:rsidRPr="00B75B70">
        <w:rPr>
          <w:rFonts w:eastAsia="Calibri"/>
          <w:lang w:val="ru-RU" w:eastAsia="zh-CN"/>
        </w:rPr>
        <w:tab/>
        <w:t xml:space="preserve">рассмотреть возможность активного участия в соответствующих международных форумах, посвященных технологиям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 xml:space="preserve"> и направленных на преодоление цифрового разрыва;</w:t>
      </w:r>
    </w:p>
    <w:p w14:paraId="1805C6D1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2</w:t>
      </w:r>
      <w:r w:rsidRPr="00B75B70">
        <w:rPr>
          <w:rFonts w:eastAsia="Calibri"/>
          <w:lang w:val="ru-RU" w:eastAsia="zh-CN"/>
        </w:rPr>
        <w:tab/>
        <w:t xml:space="preserve">расширять глобальные партнерства и укреплять сотрудничество в целях продвижения и использования сетей и </w:t>
      </w:r>
      <w:r w:rsidRPr="00B75B70">
        <w:rPr>
          <w:rFonts w:eastAsia="Aptos"/>
          <w:lang w:val="ru-RU"/>
        </w:rPr>
        <w:t>служб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 xml:space="preserve"> для целей устойчивого развития;</w:t>
      </w:r>
    </w:p>
    <w:p w14:paraId="30A90131" w14:textId="77777777" w:rsidR="00B75B70" w:rsidRPr="00B75B70" w:rsidRDefault="00B75B70" w:rsidP="00B75B70">
      <w:pPr>
        <w:rPr>
          <w:rFonts w:eastAsia="Calibri"/>
          <w:lang w:val="ru-RU" w:eastAsia="zh-CN"/>
        </w:rPr>
      </w:pPr>
      <w:bookmarkStart w:id="5" w:name="_Hlk219985672"/>
      <w:r w:rsidRPr="00B75B70">
        <w:rPr>
          <w:rFonts w:eastAsia="Calibri"/>
          <w:lang w:val="ru-RU" w:eastAsia="zh-CN"/>
        </w:rPr>
        <w:t>3</w:t>
      </w:r>
      <w:r w:rsidRPr="00B75B70">
        <w:rPr>
          <w:rFonts w:eastAsia="Calibri"/>
          <w:lang w:val="ru-RU" w:eastAsia="zh-CN"/>
        </w:rPr>
        <w:tab/>
        <w:t xml:space="preserve">содействовать сотрудничеству и обмену передовым опытом в области политических и нормативных рамок, регулирующих сети и </w:t>
      </w:r>
      <w:r w:rsidRPr="00B75B70">
        <w:rPr>
          <w:rFonts w:eastAsia="Aptos"/>
          <w:lang w:val="ru-RU"/>
        </w:rPr>
        <w:t>службы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>;</w:t>
      </w:r>
    </w:p>
    <w:bookmarkEnd w:id="5"/>
    <w:p w14:paraId="5E9F704B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4</w:t>
      </w:r>
      <w:r w:rsidRPr="00B75B70">
        <w:rPr>
          <w:rFonts w:eastAsia="Calibri"/>
          <w:lang w:val="ru-RU" w:eastAsia="zh-CN"/>
        </w:rPr>
        <w:tab/>
        <w:t xml:space="preserve">содействовать сотрудничеству между операторами наземных сетей и операторами неназемных сетей и </w:t>
      </w:r>
      <w:r w:rsidRPr="00B75B70">
        <w:rPr>
          <w:rFonts w:eastAsia="Aptos"/>
          <w:lang w:val="ru-RU"/>
        </w:rPr>
        <w:t>служб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 xml:space="preserve"> с целью использования преимуществ новых и появляющихся услуг и технологий в сфере электросвязи/ИКТ;</w:t>
      </w:r>
    </w:p>
    <w:p w14:paraId="25A3CFA1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5</w:t>
      </w:r>
      <w:r w:rsidRPr="00B75B70">
        <w:rPr>
          <w:rFonts w:eastAsia="Calibri"/>
          <w:lang w:val="ru-RU" w:eastAsia="zh-CN"/>
        </w:rPr>
        <w:tab/>
        <w:t xml:space="preserve">укреплять политические и нормативные рамки для развития и развертывания сетей и </w:t>
      </w:r>
      <w:r w:rsidRPr="00B75B70">
        <w:rPr>
          <w:rFonts w:eastAsia="Aptos"/>
          <w:lang w:val="ru-RU"/>
        </w:rPr>
        <w:t>служб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>,</w:t>
      </w:r>
    </w:p>
    <w:p w14:paraId="186119EC" w14:textId="77777777" w:rsidR="00B75B70" w:rsidRPr="00B75B70" w:rsidRDefault="00B75B70" w:rsidP="00B75B70">
      <w:pPr>
        <w:pStyle w:val="Call"/>
        <w:rPr>
          <w:lang w:val="ru-RU"/>
        </w:rPr>
      </w:pPr>
      <w:r w:rsidRPr="00B75B70">
        <w:rPr>
          <w:lang w:val="ru-RU"/>
        </w:rPr>
        <w:t>предлагает Генеральному секретарю в тесном сотрудничестве с директорами Бюро радиосвязи и Бюро развития электросвязи</w:t>
      </w:r>
    </w:p>
    <w:p w14:paraId="602C42AE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1</w:t>
      </w:r>
      <w:r w:rsidRPr="00B75B70">
        <w:rPr>
          <w:rFonts w:eastAsia="Calibri"/>
          <w:lang w:val="ru-RU" w:eastAsia="zh-CN"/>
        </w:rPr>
        <w:tab/>
        <w:t xml:space="preserve">продолжать содействовать и укреплять усилия МСЭ по расширению доступа к сетям и </w:t>
      </w:r>
      <w:r w:rsidRPr="00B75B70">
        <w:rPr>
          <w:rFonts w:eastAsia="Aptos"/>
          <w:lang w:val="ru-RU"/>
        </w:rPr>
        <w:t>службам</w:t>
      </w:r>
      <w:r w:rsidRPr="00B75B70">
        <w:rPr>
          <w:rFonts w:eastAsia="Calibri"/>
          <w:lang w:val="ru-RU" w:eastAsia="zh-CN"/>
        </w:rPr>
        <w:t xml:space="preserve">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 xml:space="preserve"> в рамках более широких усилий МСЭ, направленных на обеспечение универсальной и реальной возможности установления соединений, а также на устойчивое использование ресурсов космической связи, таких как радиочастотный спектр и соответствующие орбиты, сектором электросвязи/ИКТ;</w:t>
      </w:r>
    </w:p>
    <w:p w14:paraId="1D070626" w14:textId="77777777" w:rsidR="00B75B70" w:rsidRPr="00B75B70" w:rsidRDefault="00B75B70" w:rsidP="00B75B70">
      <w:pPr>
        <w:rPr>
          <w:rFonts w:eastAsia="Calibri"/>
          <w:lang w:val="ru-RU" w:eastAsia="zh-CN"/>
        </w:rPr>
      </w:pPr>
      <w:r w:rsidRPr="00B75B70">
        <w:rPr>
          <w:rFonts w:eastAsia="Calibri"/>
          <w:lang w:val="ru-RU" w:eastAsia="zh-CN"/>
        </w:rPr>
        <w:t>2</w:t>
      </w:r>
      <w:r w:rsidRPr="00B75B70">
        <w:rPr>
          <w:rFonts w:eastAsia="Calibri"/>
          <w:lang w:val="ru-RU" w:eastAsia="zh-CN"/>
        </w:rPr>
        <w:tab/>
        <w:t xml:space="preserve">продолжать оказывать поддержку регуляторным органам и лицам, ответственным за формирование политики, путем укрепления потенциала посредством разработки инструментов и ресурсов, включая тематические исследования современных примеров передовой практики в области технологий электросвязи/ИКТ </w:t>
      </w:r>
      <w:r w:rsidRPr="00B75B70">
        <w:rPr>
          <w:lang w:val="ru-RU"/>
        </w:rPr>
        <w:t>космического базирования</w:t>
      </w:r>
      <w:r w:rsidRPr="00B75B70">
        <w:rPr>
          <w:rFonts w:eastAsia="Calibri"/>
          <w:lang w:val="ru-RU" w:eastAsia="zh-CN"/>
        </w:rPr>
        <w:t>.</w:t>
      </w:r>
    </w:p>
    <w:p w14:paraId="20AD37B5" w14:textId="77777777" w:rsidR="00B75B70" w:rsidRPr="00B75B70" w:rsidRDefault="00B75B70" w:rsidP="005C4E29">
      <w:pPr>
        <w:spacing w:before="480"/>
        <w:jc w:val="center"/>
        <w:rPr>
          <w:lang w:val="ru-RU"/>
        </w:rPr>
      </w:pPr>
      <w:r w:rsidRPr="00B75B70">
        <w:rPr>
          <w:lang w:val="ru-RU"/>
        </w:rPr>
        <w:t>______________</w:t>
      </w:r>
    </w:p>
    <w:sectPr w:rsidR="00B75B70" w:rsidRPr="00B75B70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588F" w14:textId="77777777" w:rsidR="003D1F95" w:rsidRDefault="003D1F95" w:rsidP="0079159C">
      <w:r>
        <w:separator/>
      </w:r>
    </w:p>
    <w:p w14:paraId="25BD6182" w14:textId="77777777" w:rsidR="003D1F95" w:rsidRDefault="003D1F95" w:rsidP="0079159C"/>
    <w:p w14:paraId="6D527FDB" w14:textId="77777777" w:rsidR="003D1F95" w:rsidRDefault="003D1F95" w:rsidP="0079159C"/>
    <w:p w14:paraId="10FFE747" w14:textId="77777777" w:rsidR="003D1F95" w:rsidRDefault="003D1F95" w:rsidP="0079159C"/>
    <w:p w14:paraId="445845DE" w14:textId="77777777" w:rsidR="003D1F95" w:rsidRDefault="003D1F95" w:rsidP="0079159C"/>
    <w:p w14:paraId="097D1C89" w14:textId="77777777" w:rsidR="003D1F95" w:rsidRDefault="003D1F95" w:rsidP="0079159C"/>
    <w:p w14:paraId="1FBC60CE" w14:textId="77777777" w:rsidR="003D1F95" w:rsidRDefault="003D1F95" w:rsidP="0079159C"/>
    <w:p w14:paraId="18DA78AF" w14:textId="77777777" w:rsidR="003D1F95" w:rsidRDefault="003D1F95" w:rsidP="0079159C"/>
    <w:p w14:paraId="10548DBF" w14:textId="77777777" w:rsidR="003D1F95" w:rsidRDefault="003D1F95" w:rsidP="0079159C"/>
    <w:p w14:paraId="16CE8665" w14:textId="77777777" w:rsidR="003D1F95" w:rsidRDefault="003D1F95" w:rsidP="0079159C"/>
    <w:p w14:paraId="0C069867" w14:textId="77777777" w:rsidR="003D1F95" w:rsidRDefault="003D1F95" w:rsidP="0079159C"/>
    <w:p w14:paraId="7411545F" w14:textId="77777777" w:rsidR="003D1F95" w:rsidRDefault="003D1F95" w:rsidP="0079159C"/>
    <w:p w14:paraId="57DEC01D" w14:textId="77777777" w:rsidR="003D1F95" w:rsidRDefault="003D1F95" w:rsidP="0079159C"/>
    <w:p w14:paraId="177CFF44" w14:textId="77777777" w:rsidR="003D1F95" w:rsidRDefault="003D1F95" w:rsidP="0079159C"/>
    <w:p w14:paraId="3159884E" w14:textId="77777777" w:rsidR="003D1F95" w:rsidRDefault="003D1F95" w:rsidP="004B3A6C"/>
    <w:p w14:paraId="52CEDF71" w14:textId="77777777" w:rsidR="003D1F95" w:rsidRDefault="003D1F95" w:rsidP="004B3A6C"/>
  </w:endnote>
  <w:endnote w:type="continuationSeparator" w:id="0">
    <w:p w14:paraId="02EB828B" w14:textId="77777777" w:rsidR="003D1F95" w:rsidRDefault="003D1F95" w:rsidP="0079159C">
      <w:r>
        <w:continuationSeparator/>
      </w:r>
    </w:p>
    <w:p w14:paraId="1FFBCBCA" w14:textId="77777777" w:rsidR="003D1F95" w:rsidRDefault="003D1F95" w:rsidP="0079159C"/>
    <w:p w14:paraId="19C5CE31" w14:textId="77777777" w:rsidR="003D1F95" w:rsidRDefault="003D1F95" w:rsidP="0079159C"/>
    <w:p w14:paraId="5483F50F" w14:textId="77777777" w:rsidR="003D1F95" w:rsidRDefault="003D1F95" w:rsidP="0079159C"/>
    <w:p w14:paraId="655D1052" w14:textId="77777777" w:rsidR="003D1F95" w:rsidRDefault="003D1F95" w:rsidP="0079159C"/>
    <w:p w14:paraId="3E480BC1" w14:textId="77777777" w:rsidR="003D1F95" w:rsidRDefault="003D1F95" w:rsidP="0079159C"/>
    <w:p w14:paraId="6CF7CF84" w14:textId="77777777" w:rsidR="003D1F95" w:rsidRDefault="003D1F95" w:rsidP="0079159C"/>
    <w:p w14:paraId="79E0E413" w14:textId="77777777" w:rsidR="003D1F95" w:rsidRDefault="003D1F95" w:rsidP="0079159C"/>
    <w:p w14:paraId="439AA71C" w14:textId="77777777" w:rsidR="003D1F95" w:rsidRDefault="003D1F95" w:rsidP="0079159C"/>
    <w:p w14:paraId="1F09C0E7" w14:textId="77777777" w:rsidR="003D1F95" w:rsidRDefault="003D1F95" w:rsidP="0079159C"/>
    <w:p w14:paraId="543A2EB1" w14:textId="77777777" w:rsidR="003D1F95" w:rsidRDefault="003D1F95" w:rsidP="0079159C"/>
    <w:p w14:paraId="571E0ECC" w14:textId="77777777" w:rsidR="003D1F95" w:rsidRDefault="003D1F95" w:rsidP="0079159C"/>
    <w:p w14:paraId="372A816D" w14:textId="77777777" w:rsidR="003D1F95" w:rsidRDefault="003D1F95" w:rsidP="0079159C"/>
    <w:p w14:paraId="74B3F9DA" w14:textId="77777777" w:rsidR="003D1F95" w:rsidRDefault="003D1F95" w:rsidP="0079159C"/>
    <w:p w14:paraId="3785166F" w14:textId="77777777" w:rsidR="003D1F95" w:rsidRDefault="003D1F95" w:rsidP="004B3A6C"/>
    <w:p w14:paraId="07BA6C15" w14:textId="77777777" w:rsidR="003D1F95" w:rsidRDefault="003D1F95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D978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EAC0" w14:textId="77777777" w:rsidR="003D1F95" w:rsidRDefault="003D1F95" w:rsidP="0079159C">
      <w:r>
        <w:t>____________________</w:t>
      </w:r>
    </w:p>
  </w:footnote>
  <w:footnote w:type="continuationSeparator" w:id="0">
    <w:p w14:paraId="101D426A" w14:textId="77777777" w:rsidR="003D1F95" w:rsidRDefault="003D1F95" w:rsidP="0079159C">
      <w:r>
        <w:continuationSeparator/>
      </w:r>
    </w:p>
    <w:p w14:paraId="4D898365" w14:textId="77777777" w:rsidR="003D1F95" w:rsidRDefault="003D1F95" w:rsidP="0079159C"/>
    <w:p w14:paraId="2F829DF2" w14:textId="77777777" w:rsidR="003D1F95" w:rsidRDefault="003D1F95" w:rsidP="0079159C"/>
    <w:p w14:paraId="40F2281A" w14:textId="77777777" w:rsidR="003D1F95" w:rsidRDefault="003D1F95" w:rsidP="0079159C"/>
    <w:p w14:paraId="24F94976" w14:textId="77777777" w:rsidR="003D1F95" w:rsidRDefault="003D1F95" w:rsidP="0079159C"/>
    <w:p w14:paraId="0A83E972" w14:textId="77777777" w:rsidR="003D1F95" w:rsidRDefault="003D1F95" w:rsidP="0079159C"/>
    <w:p w14:paraId="019F6906" w14:textId="77777777" w:rsidR="003D1F95" w:rsidRDefault="003D1F95" w:rsidP="0079159C"/>
    <w:p w14:paraId="5B8CBDE8" w14:textId="77777777" w:rsidR="003D1F95" w:rsidRDefault="003D1F95" w:rsidP="0079159C"/>
    <w:p w14:paraId="415E45FF" w14:textId="77777777" w:rsidR="003D1F95" w:rsidRDefault="003D1F95" w:rsidP="0079159C"/>
    <w:p w14:paraId="58B02F56" w14:textId="77777777" w:rsidR="003D1F95" w:rsidRDefault="003D1F95" w:rsidP="0079159C"/>
    <w:p w14:paraId="7A14DF10" w14:textId="77777777" w:rsidR="003D1F95" w:rsidRDefault="003D1F95" w:rsidP="0079159C"/>
    <w:p w14:paraId="0DBE6D70" w14:textId="77777777" w:rsidR="003D1F95" w:rsidRDefault="003D1F95" w:rsidP="0079159C"/>
    <w:p w14:paraId="5D7928A5" w14:textId="77777777" w:rsidR="003D1F95" w:rsidRDefault="003D1F95" w:rsidP="0079159C"/>
    <w:p w14:paraId="0C191C4F" w14:textId="77777777" w:rsidR="003D1F95" w:rsidRDefault="003D1F95" w:rsidP="0079159C"/>
    <w:p w14:paraId="3A5FB86C" w14:textId="77777777" w:rsidR="003D1F95" w:rsidRDefault="003D1F95" w:rsidP="004B3A6C"/>
    <w:p w14:paraId="0532EA25" w14:textId="77777777" w:rsidR="003D1F95" w:rsidRDefault="003D1F95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76CE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4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6D9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C4C2E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78B4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95CE4"/>
    <w:rsid w:val="003B04FF"/>
    <w:rsid w:val="003B276A"/>
    <w:rsid w:val="003D1F95"/>
    <w:rsid w:val="003E7EAA"/>
    <w:rsid w:val="00400701"/>
    <w:rsid w:val="004014B0"/>
    <w:rsid w:val="00426AC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4D15DE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97446"/>
    <w:rsid w:val="005A700C"/>
    <w:rsid w:val="005C3DE4"/>
    <w:rsid w:val="005C4E29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7722F"/>
    <w:rsid w:val="006B7F84"/>
    <w:rsid w:val="006C1A71"/>
    <w:rsid w:val="006E57C8"/>
    <w:rsid w:val="00706CC2"/>
    <w:rsid w:val="00710760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22C54"/>
    <w:rsid w:val="00826A7C"/>
    <w:rsid w:val="00842BD1"/>
    <w:rsid w:val="00850AEF"/>
    <w:rsid w:val="008560B8"/>
    <w:rsid w:val="00870059"/>
    <w:rsid w:val="0087080B"/>
    <w:rsid w:val="008715E3"/>
    <w:rsid w:val="008A2FB3"/>
    <w:rsid w:val="008D2EB4"/>
    <w:rsid w:val="008D3134"/>
    <w:rsid w:val="008D3BE2"/>
    <w:rsid w:val="008F5F4D"/>
    <w:rsid w:val="00910511"/>
    <w:rsid w:val="009125CE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4F4B"/>
    <w:rsid w:val="009F0BA9"/>
    <w:rsid w:val="009F3A10"/>
    <w:rsid w:val="00A25C23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45D8"/>
    <w:rsid w:val="00B45785"/>
    <w:rsid w:val="00B52354"/>
    <w:rsid w:val="00B62568"/>
    <w:rsid w:val="00B75B70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C6362"/>
    <w:rsid w:val="00CD163A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20BC2"/>
    <w:rsid w:val="00F23DBF"/>
    <w:rsid w:val="00F27805"/>
    <w:rsid w:val="00F34194"/>
    <w:rsid w:val="00F342E4"/>
    <w:rsid w:val="00F44625"/>
    <w:rsid w:val="00F44752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FAB96"/>
  <w15:docId w15:val="{7CC5618A-77D5-45A3-9FF8-39DB7F7E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OpNo">
    <w:name w:val="Op_No"/>
    <w:basedOn w:val="ResNo"/>
    <w:rsid w:val="00B75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lang w:val="ru-RU"/>
    </w:rPr>
  </w:style>
  <w:style w:type="paragraph" w:customStyle="1" w:styleId="Optitle0">
    <w:name w:val="Op_title"/>
    <w:basedOn w:val="Restitle"/>
    <w:rsid w:val="00B75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1</TotalTime>
  <Pages>4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10991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Opinion 4 - Space connectivity</dc:title>
  <dc:subject>World telecommunication/information and communication technology policy forum</dc:subject>
  <cp:keywords>WTPF, WTPF-26</cp:keywords>
  <dc:description/>
  <dcterms:created xsi:type="dcterms:W3CDTF">2026-08-20T13:56:00Z</dcterms:created>
  <dcterms:modified xsi:type="dcterms:W3CDTF">2026-08-20T13:57:00Z</dcterms:modified>
  <cp:category>Conference document</cp:category>
</cp:coreProperties>
</file>