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tblpY="-612"/>
        <w:bidiVisual/>
        <w:tblW w:w="5017" w:type="pct"/>
        <w:tblLayout w:type="fixed"/>
        <w:tblLook w:val="0000" w:firstRow="0" w:lastRow="0" w:firstColumn="0" w:lastColumn="0" w:noHBand="0" w:noVBand="0"/>
      </w:tblPr>
      <w:tblGrid>
        <w:gridCol w:w="6620"/>
        <w:gridCol w:w="3052"/>
      </w:tblGrid>
      <w:tr w:rsidR="00EB3ADA" w:rsidRPr="003A0ECA" w14:paraId="78D9A849" w14:textId="77777777" w:rsidTr="003433B7">
        <w:trPr>
          <w:cantSplit/>
          <w:trHeight w:hRule="exact" w:val="1418"/>
        </w:trPr>
        <w:tc>
          <w:tcPr>
            <w:tcW w:w="9672" w:type="dxa"/>
            <w:gridSpan w:val="2"/>
            <w:vAlign w:val="center"/>
          </w:tcPr>
          <w:p w14:paraId="372A9D19" w14:textId="77777777" w:rsidR="00EB3ADA" w:rsidRPr="003A0ECA" w:rsidRDefault="003A0C0D" w:rsidP="003A0C0D">
            <w:pPr>
              <w:tabs>
                <w:tab w:val="clear" w:pos="567"/>
                <w:tab w:val="clear" w:pos="1134"/>
                <w:tab w:val="clear" w:pos="1701"/>
                <w:tab w:val="clear" w:pos="2268"/>
                <w:tab w:val="clear" w:pos="2835"/>
                <w:tab w:val="left" w:pos="794"/>
              </w:tabs>
              <w:overflowPunct/>
              <w:autoSpaceDE/>
              <w:autoSpaceDN/>
              <w:bidi w:val="0"/>
              <w:adjustRightInd/>
              <w:spacing w:before="0" w:line="240" w:lineRule="auto"/>
              <w:jc w:val="left"/>
              <w:textAlignment w:val="auto"/>
              <w:rPr>
                <w:rtl/>
                <w:lang w:val="en-US" w:eastAsia="zh-CN"/>
              </w:rPr>
            </w:pPr>
            <w:r>
              <w:rPr>
                <w:noProof/>
                <w:rtl/>
                <w:lang w:val="ar-EG" w:eastAsia="zh-CN"/>
              </w:rPr>
              <w:drawing>
                <wp:inline distT="0" distB="0" distL="0" distR="0" wp14:anchorId="4C6F58CE" wp14:editId="66AEBCF6">
                  <wp:extent cx="6660000" cy="971958"/>
                  <wp:effectExtent l="0" t="0" r="0" b="0"/>
                  <wp:docPr id="2055669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669901" name="Picture 20556699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000" cy="971958"/>
                          </a:xfrm>
                          <a:prstGeom prst="rect">
                            <a:avLst/>
                          </a:prstGeom>
                        </pic:spPr>
                      </pic:pic>
                    </a:graphicData>
                  </a:graphic>
                </wp:inline>
              </w:drawing>
            </w:r>
          </w:p>
        </w:tc>
      </w:tr>
      <w:tr w:rsidR="00EB3ADA" w:rsidRPr="003A0ECA" w14:paraId="6DB513F3" w14:textId="77777777" w:rsidTr="00EB3ADA">
        <w:trPr>
          <w:cantSplit/>
          <w:trHeight w:val="283"/>
        </w:trPr>
        <w:tc>
          <w:tcPr>
            <w:tcW w:w="9672" w:type="dxa"/>
            <w:gridSpan w:val="2"/>
            <w:tcBorders>
              <w:bottom w:val="single" w:sz="12" w:space="0" w:color="71716F"/>
            </w:tcBorders>
          </w:tcPr>
          <w:p w14:paraId="511A016A" w14:textId="77777777" w:rsidR="00EB3ADA" w:rsidRPr="003A0ECA" w:rsidRDefault="00EB3ADA" w:rsidP="00EB3ADA">
            <w:pPr>
              <w:tabs>
                <w:tab w:val="clear" w:pos="567"/>
                <w:tab w:val="clear" w:pos="1134"/>
                <w:tab w:val="clear" w:pos="1701"/>
                <w:tab w:val="clear" w:pos="2268"/>
                <w:tab w:val="clear" w:pos="2835"/>
                <w:tab w:val="left" w:pos="794"/>
              </w:tabs>
              <w:overflowPunct/>
              <w:autoSpaceDE/>
              <w:autoSpaceDN/>
              <w:adjustRightInd/>
              <w:spacing w:before="0" w:line="120" w:lineRule="auto"/>
              <w:textAlignment w:val="auto"/>
              <w:rPr>
                <w:lang w:val="en-US" w:eastAsia="zh-CN"/>
              </w:rPr>
            </w:pPr>
          </w:p>
        </w:tc>
      </w:tr>
      <w:tr w:rsidR="003A0ECA" w:rsidRPr="003A0ECA" w14:paraId="196E737C" w14:textId="77777777" w:rsidTr="00EB3ADA">
        <w:trPr>
          <w:cantSplit/>
          <w:trHeight w:val="255"/>
        </w:trPr>
        <w:tc>
          <w:tcPr>
            <w:tcW w:w="6620" w:type="dxa"/>
            <w:tcBorders>
              <w:top w:val="single" w:sz="12" w:space="0" w:color="71716F"/>
            </w:tcBorders>
          </w:tcPr>
          <w:p w14:paraId="56CB4650"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rtl/>
                <w:lang w:val="en-US" w:eastAsia="zh-CN"/>
              </w:rPr>
            </w:pPr>
          </w:p>
        </w:tc>
        <w:tc>
          <w:tcPr>
            <w:tcW w:w="3052" w:type="dxa"/>
            <w:tcBorders>
              <w:top w:val="single" w:sz="12" w:space="0" w:color="71716F"/>
            </w:tcBorders>
          </w:tcPr>
          <w:p w14:paraId="4F5560C6"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lang w:val="en-US" w:eastAsia="zh-CN" w:bidi="ar-SY"/>
              </w:rPr>
            </w:pPr>
          </w:p>
        </w:tc>
      </w:tr>
      <w:tr w:rsidR="00F27DBC" w:rsidRPr="003A0ECA" w14:paraId="0DC3758F" w14:textId="77777777" w:rsidTr="00EB3ADA">
        <w:trPr>
          <w:cantSplit/>
        </w:trPr>
        <w:tc>
          <w:tcPr>
            <w:tcW w:w="6620" w:type="dxa"/>
          </w:tcPr>
          <w:p w14:paraId="3D511092" w14:textId="77777777" w:rsidR="00F27DBC" w:rsidRPr="00F27DBC" w:rsidRDefault="00F27DBC" w:rsidP="00F27DBC">
            <w:pPr>
              <w:pStyle w:val="Committee"/>
              <w:rPr>
                <w:rtl/>
                <w:lang w:eastAsia="zh-CN"/>
              </w:rPr>
            </w:pPr>
          </w:p>
        </w:tc>
        <w:tc>
          <w:tcPr>
            <w:tcW w:w="3052" w:type="dxa"/>
            <w:vAlign w:val="center"/>
          </w:tcPr>
          <w:p w14:paraId="69F5978A" w14:textId="3590E576" w:rsidR="00F27DBC" w:rsidRPr="003A0ECA" w:rsidRDefault="00F27DBC" w:rsidP="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rPr>
                <w:b/>
                <w:bCs/>
                <w:lang w:val="en-US" w:eastAsia="zh-CN" w:bidi="ar-SY"/>
              </w:rPr>
            </w:pPr>
          </w:p>
        </w:tc>
      </w:tr>
      <w:tr w:rsidR="00F27DBC" w:rsidRPr="003A0ECA" w14:paraId="317964C0" w14:textId="77777777" w:rsidTr="00EB3ADA">
        <w:trPr>
          <w:cantSplit/>
        </w:trPr>
        <w:tc>
          <w:tcPr>
            <w:tcW w:w="6620" w:type="dxa"/>
          </w:tcPr>
          <w:p w14:paraId="1E819C0F"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c>
          <w:tcPr>
            <w:tcW w:w="3052" w:type="dxa"/>
            <w:vAlign w:val="center"/>
          </w:tcPr>
          <w:p w14:paraId="6D4CAC42" w14:textId="40224EBB" w:rsidR="00F27DBC" w:rsidRPr="003A0ECA" w:rsidRDefault="00970392"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rtl/>
                <w:lang w:val="en-US" w:eastAsia="zh-CN"/>
              </w:rPr>
            </w:pPr>
            <w:r>
              <w:rPr>
                <w:rFonts w:hint="cs"/>
                <w:b/>
                <w:bCs/>
                <w:rtl/>
              </w:rPr>
              <w:t xml:space="preserve">29 أبريل </w:t>
            </w:r>
            <w:r w:rsidR="00515E95" w:rsidRPr="00F37276">
              <w:rPr>
                <w:b/>
                <w:bCs/>
              </w:rPr>
              <w:t>20</w:t>
            </w:r>
            <w:r w:rsidR="00515E95">
              <w:rPr>
                <w:b/>
                <w:bCs/>
              </w:rPr>
              <w:t>2</w:t>
            </w:r>
            <w:r w:rsidR="003433B7">
              <w:rPr>
                <w:b/>
                <w:bCs/>
              </w:rPr>
              <w:t>6</w:t>
            </w:r>
          </w:p>
        </w:tc>
      </w:tr>
      <w:tr w:rsidR="00F27DBC" w:rsidRPr="003A0ECA" w14:paraId="57C928DE" w14:textId="77777777" w:rsidTr="00EB3ADA">
        <w:trPr>
          <w:cantSplit/>
        </w:trPr>
        <w:tc>
          <w:tcPr>
            <w:tcW w:w="6620" w:type="dxa"/>
          </w:tcPr>
          <w:p w14:paraId="191AEE7F" w14:textId="77777777" w:rsidR="00F27DBC" w:rsidRPr="003A0ECA"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393C4252" w14:textId="77777777" w:rsidR="00F27DBC" w:rsidRPr="003A0ECA" w:rsidRDefault="00515E95"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r w:rsidRPr="00F37276">
              <w:rPr>
                <w:b/>
                <w:bCs/>
                <w:rtl/>
                <w:lang w:eastAsia="zh-CN"/>
              </w:rPr>
              <w:t>الأصل: بالإنكليزية</w:t>
            </w:r>
          </w:p>
        </w:tc>
      </w:tr>
      <w:tr w:rsidR="003A0ECA" w:rsidRPr="003A0ECA" w14:paraId="12AA962A" w14:textId="77777777" w:rsidTr="00EB3ADA">
        <w:trPr>
          <w:cantSplit/>
        </w:trPr>
        <w:tc>
          <w:tcPr>
            <w:tcW w:w="6620" w:type="dxa"/>
          </w:tcPr>
          <w:p w14:paraId="5B31A7C3"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1AFDB8E3"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r>
      <w:tr w:rsidR="003A0ECA" w:rsidRPr="003A0ECA" w14:paraId="32439D14" w14:textId="77777777" w:rsidTr="00EB3ADA">
        <w:trPr>
          <w:cantSplit/>
        </w:trPr>
        <w:tc>
          <w:tcPr>
            <w:tcW w:w="9672" w:type="dxa"/>
            <w:gridSpan w:val="2"/>
          </w:tcPr>
          <w:p w14:paraId="75575422" w14:textId="7ABF0D2B" w:rsidR="003A0ECA" w:rsidRPr="003A0ECA" w:rsidRDefault="00970392" w:rsidP="00970392">
            <w:pPr>
              <w:pStyle w:val="OpNo"/>
              <w:framePr w:hSpace="0" w:wrap="auto" w:yAlign="inline"/>
            </w:pPr>
            <w:r w:rsidRPr="00970392">
              <w:rPr>
                <w:rtl/>
                <w:lang w:bidi="ar-EG"/>
              </w:rPr>
              <w:t xml:space="preserve">مشروع الرأي </w:t>
            </w:r>
            <w:r w:rsidR="0058523D">
              <w:rPr>
                <w:lang w:val="en-GB"/>
              </w:rPr>
              <w:t>1</w:t>
            </w:r>
          </w:p>
        </w:tc>
      </w:tr>
      <w:tr w:rsidR="003A0ECA" w:rsidRPr="003A0ECA" w14:paraId="4F63F357" w14:textId="77777777" w:rsidTr="00EB3ADA">
        <w:trPr>
          <w:cantSplit/>
        </w:trPr>
        <w:tc>
          <w:tcPr>
            <w:tcW w:w="9672" w:type="dxa"/>
            <w:gridSpan w:val="2"/>
          </w:tcPr>
          <w:p w14:paraId="66EDE480" w14:textId="279AA273" w:rsidR="003A0ECA" w:rsidRPr="00190E86" w:rsidRDefault="00FF1E2A" w:rsidP="00FF1E2A">
            <w:pPr>
              <w:pStyle w:val="Optitle0"/>
              <w:bidi/>
              <w:rPr>
                <w:rFonts w:hint="default"/>
                <w:lang w:bidi="en-GB"/>
              </w:rPr>
            </w:pPr>
            <w:r w:rsidRPr="00C84C8B">
              <w:rPr>
                <w:rFonts w:hint="default"/>
                <w:rtl/>
              </w:rPr>
              <w:t>سد الفجوات الرقمية، لا سيما فيما يخص نوع الجنس والسن</w:t>
            </w:r>
            <w:r>
              <w:rPr>
                <w:rFonts w:hint="default"/>
              </w:rPr>
              <w:br/>
            </w:r>
            <w:r w:rsidRPr="00C84C8B">
              <w:rPr>
                <w:rFonts w:hint="default"/>
                <w:rtl/>
              </w:rPr>
              <w:t xml:space="preserve">وكذلك </w:t>
            </w:r>
            <w:r w:rsidRPr="00FF1E2A">
              <w:rPr>
                <w:rFonts w:hint="default"/>
                <w:rtl/>
              </w:rPr>
              <w:t>المهارات</w:t>
            </w:r>
            <w:r w:rsidRPr="00C84C8B">
              <w:rPr>
                <w:rFonts w:hint="default"/>
                <w:rtl/>
              </w:rPr>
              <w:t xml:space="preserve"> والتوصيلية</w:t>
            </w:r>
          </w:p>
        </w:tc>
      </w:tr>
    </w:tbl>
    <w:p w14:paraId="4855B35A" w14:textId="77777777" w:rsidR="00D93ADB" w:rsidRPr="004D017B" w:rsidRDefault="00D93ADB" w:rsidP="00D93ADB">
      <w:pPr>
        <w:pStyle w:val="Normalaftertitle"/>
        <w:rPr>
          <w:rtl/>
          <w:lang w:bidi="en-GB"/>
        </w:rPr>
      </w:pPr>
      <w:r w:rsidRPr="004D017B">
        <w:rPr>
          <w:rtl/>
          <w:lang w:bidi="ar-SA"/>
        </w:rPr>
        <w:t>إن المنتدى العالمي السابع لسياسات الاتصالات/تكنولوجيا المعلومات والاتصالات (ناس</w:t>
      </w:r>
      <w:r>
        <w:rPr>
          <w:rFonts w:hint="cs"/>
          <w:rtl/>
          <w:lang w:bidi="ar-SA"/>
        </w:rPr>
        <w:t>ا</w:t>
      </w:r>
      <w:r w:rsidRPr="004D017B">
        <w:rPr>
          <w:rtl/>
          <w:lang w:bidi="ar-SA"/>
        </w:rPr>
        <w:t xml:space="preserve">و، </w:t>
      </w:r>
      <w:r w:rsidRPr="004D017B">
        <w:rPr>
          <w:lang w:bidi="ar-SA"/>
        </w:rPr>
        <w:t>2026</w:t>
      </w:r>
      <w:r w:rsidRPr="004D017B">
        <w:rPr>
          <w:rtl/>
          <w:lang w:bidi="ar-SA"/>
        </w:rPr>
        <w:t>)،</w:t>
      </w:r>
    </w:p>
    <w:p w14:paraId="1ACE6208" w14:textId="6B2C6838" w:rsidR="00D93ADB" w:rsidRPr="004D017B" w:rsidRDefault="00D93ADB" w:rsidP="00D93ADB">
      <w:pPr>
        <w:pStyle w:val="Call"/>
        <w:rPr>
          <w:rtl/>
          <w:lang w:bidi="en-GB"/>
        </w:rPr>
      </w:pPr>
      <w:r w:rsidRPr="004D017B">
        <w:rPr>
          <w:rtl/>
          <w:lang w:bidi="ar-SA"/>
        </w:rPr>
        <w:t xml:space="preserve">إذ </w:t>
      </w:r>
      <w:r w:rsidR="00EB4169">
        <w:rPr>
          <w:rFonts w:hint="cs"/>
          <w:rtl/>
          <w:lang w:bidi="ar-SA"/>
        </w:rPr>
        <w:t>يذكِّر</w:t>
      </w:r>
    </w:p>
    <w:p w14:paraId="7A939AAE" w14:textId="21A72E92" w:rsidR="00D93ADB" w:rsidRPr="004D017B" w:rsidRDefault="00D93ADB" w:rsidP="00D93ADB">
      <w:pPr>
        <w:rPr>
          <w:rtl/>
          <w:lang w:bidi="en-GB"/>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r>
      <w:r w:rsidR="00EB4169">
        <w:rPr>
          <w:rFonts w:hint="cs"/>
          <w:rtl/>
          <w:lang w:bidi="ar-SA"/>
        </w:rPr>
        <w:t>ب</w:t>
      </w:r>
      <w:r w:rsidRPr="004D017B">
        <w:rPr>
          <w:rtl/>
          <w:lang w:bidi="ar-SA"/>
        </w:rPr>
        <w:t xml:space="preserve">القرار </w:t>
      </w:r>
      <w:r>
        <w:rPr>
          <w:lang w:bidi="ar-SA"/>
        </w:rPr>
        <w:t>70/1</w:t>
      </w:r>
      <w:r w:rsidRPr="004D017B">
        <w:rPr>
          <w:rtl/>
          <w:lang w:bidi="ar-SA"/>
        </w:rPr>
        <w:t xml:space="preserve"> للجمعية العامة للأمم المتحدة </w:t>
      </w:r>
      <w:r w:rsidRPr="005144AB">
        <w:rPr>
          <w:lang w:val="en-US" w:bidi="ar-SA"/>
        </w:rPr>
        <w:t>(UNGA)</w:t>
      </w:r>
      <w:r w:rsidRPr="004D017B">
        <w:rPr>
          <w:rtl/>
          <w:lang w:bidi="ar-SA"/>
        </w:rPr>
        <w:t xml:space="preserve">، بشأن تحويل عالمنا: خطة التنمية المستدامة لعام </w:t>
      </w:r>
      <w:r w:rsidRPr="004D017B">
        <w:rPr>
          <w:lang w:bidi="ar-SA"/>
        </w:rPr>
        <w:t>2030</w:t>
      </w:r>
      <w:r w:rsidRPr="004D017B">
        <w:rPr>
          <w:rtl/>
          <w:lang w:bidi="ar-SA"/>
        </w:rPr>
        <w:t>؛</w:t>
      </w:r>
    </w:p>
    <w:p w14:paraId="0BA1F3E2" w14:textId="25B26531" w:rsidR="00D93ADB" w:rsidRDefault="00D93ADB" w:rsidP="00D93ADB">
      <w:pPr>
        <w:rPr>
          <w:rtl/>
          <w:lang w:bidi="ar-SA"/>
        </w:rPr>
      </w:pPr>
      <w:r w:rsidRPr="004D017B">
        <w:rPr>
          <w:i/>
          <w:iCs/>
          <w:rtl/>
          <w:lang w:bidi="ar-SA"/>
        </w:rPr>
        <w:t>ب)</w:t>
      </w:r>
      <w:r w:rsidRPr="004D017B">
        <w:rPr>
          <w:rtl/>
          <w:lang w:bidi="ar-SA"/>
        </w:rPr>
        <w:tab/>
      </w:r>
      <w:r w:rsidR="00EB4169">
        <w:rPr>
          <w:rFonts w:hint="cs"/>
          <w:rtl/>
          <w:lang w:bidi="ar-SA"/>
        </w:rPr>
        <w:t>ب</w:t>
      </w:r>
      <w:r w:rsidRPr="004D017B">
        <w:rPr>
          <w:rtl/>
          <w:lang w:bidi="ar-SA"/>
        </w:rPr>
        <w:t xml:space="preserve">القرار </w:t>
      </w:r>
      <w:r>
        <w:rPr>
          <w:lang w:bidi="ar-SA"/>
        </w:rPr>
        <w:t>80/173</w:t>
      </w:r>
      <w:r w:rsidRPr="004D017B">
        <w:rPr>
          <w:rtl/>
          <w:lang w:bidi="ar-SA"/>
        </w:rPr>
        <w:t xml:space="preserve"> للجمعية العامة للأمم المتحدة، بشأن الوثيقة الختامية للاجتماع الرفيع المستوى </w:t>
      </w:r>
      <w:r>
        <w:rPr>
          <w:rFonts w:hint="cs"/>
          <w:rtl/>
          <w:lang w:bidi="ar-SA"/>
        </w:rPr>
        <w:t>بشأن</w:t>
      </w:r>
      <w:r w:rsidRPr="004D017B">
        <w:rPr>
          <w:rtl/>
          <w:lang w:bidi="ar-SA"/>
        </w:rPr>
        <w:t xml:space="preserve"> </w:t>
      </w:r>
      <w:r>
        <w:rPr>
          <w:rFonts w:hint="cs"/>
          <w:rtl/>
          <w:lang w:bidi="ar-SA"/>
        </w:rPr>
        <w:t>ا</w:t>
      </w:r>
      <w:r w:rsidRPr="004D017B">
        <w:rPr>
          <w:rtl/>
          <w:lang w:bidi="ar-SA"/>
        </w:rPr>
        <w:t xml:space="preserve">لاستعراض العام لتنفيذ </w:t>
      </w:r>
      <w:r>
        <w:rPr>
          <w:rFonts w:hint="cs"/>
          <w:rtl/>
          <w:lang w:bidi="ar-SA"/>
        </w:rPr>
        <w:t xml:space="preserve">نتائج </w:t>
      </w:r>
      <w:r w:rsidRPr="004D017B">
        <w:rPr>
          <w:rtl/>
          <w:lang w:bidi="ar-SA"/>
        </w:rPr>
        <w:t xml:space="preserve">القمة العالمية لمجتمع المعلومات </w:t>
      </w:r>
      <w:r w:rsidRPr="003C7412">
        <w:rPr>
          <w:lang w:val="en-US" w:bidi="ar-SA"/>
        </w:rPr>
        <w:t>(WSIS+20)</w:t>
      </w:r>
      <w:r w:rsidRPr="004D017B">
        <w:rPr>
          <w:rtl/>
          <w:lang w:bidi="ar-SA"/>
        </w:rPr>
        <w:t>؛</w:t>
      </w:r>
    </w:p>
    <w:p w14:paraId="5F15E384" w14:textId="47E0CD96" w:rsidR="00D93ADB" w:rsidRPr="004D017B" w:rsidRDefault="00D93ADB" w:rsidP="00D93ADB">
      <w:pPr>
        <w:rPr>
          <w:rtl/>
          <w:lang w:bidi="en-GB"/>
        </w:rPr>
      </w:pPr>
      <w:r w:rsidRPr="004D017B">
        <w:rPr>
          <w:i/>
          <w:iCs/>
          <w:rtl/>
          <w:lang w:bidi="ar-SA"/>
        </w:rPr>
        <w:t>ج)</w:t>
      </w:r>
      <w:r w:rsidRPr="004D017B">
        <w:rPr>
          <w:rtl/>
          <w:lang w:bidi="ar-SA"/>
        </w:rPr>
        <w:tab/>
      </w:r>
      <w:r w:rsidR="00EB4169">
        <w:rPr>
          <w:rFonts w:hint="cs"/>
          <w:rtl/>
          <w:lang w:bidi="ar-SA"/>
        </w:rPr>
        <w:t>ب</w:t>
      </w:r>
      <w:r w:rsidRPr="004D017B">
        <w:rPr>
          <w:rtl/>
          <w:lang w:bidi="ar-SA"/>
        </w:rPr>
        <w:t xml:space="preserve">القرار </w:t>
      </w:r>
      <w:r>
        <w:rPr>
          <w:lang w:bidi="ar-SA"/>
        </w:rPr>
        <w:t>78/311</w:t>
      </w:r>
      <w:r w:rsidRPr="004D017B">
        <w:rPr>
          <w:rtl/>
          <w:lang w:bidi="ar-SA"/>
        </w:rPr>
        <w:t xml:space="preserve"> للجمعية العامة للأمم المتحدة، بشأن تعزيز التعاون الدولي بشأن بناء القدرات في مجال الذكاء</w:t>
      </w:r>
      <w:r>
        <w:rPr>
          <w:rFonts w:hint="cs"/>
          <w:rtl/>
          <w:lang w:bidi="ar-SA"/>
        </w:rPr>
        <w:t> </w:t>
      </w:r>
      <w:r w:rsidRPr="004D017B">
        <w:rPr>
          <w:rtl/>
          <w:lang w:bidi="ar-SA"/>
        </w:rPr>
        <w:t>الاصطناعي؛</w:t>
      </w:r>
    </w:p>
    <w:p w14:paraId="65C6248E" w14:textId="163BC398" w:rsidR="00D93ADB" w:rsidRPr="004D017B" w:rsidRDefault="00D93ADB" w:rsidP="00D93ADB">
      <w:pPr>
        <w:rPr>
          <w:rtl/>
          <w:lang w:bidi="en-GB"/>
        </w:rPr>
      </w:pPr>
      <w:r w:rsidRPr="00202188">
        <w:rPr>
          <w:i/>
          <w:iCs/>
          <w:rtl/>
          <w:lang w:bidi="ar-SA"/>
        </w:rPr>
        <w:t>د</w:t>
      </w:r>
      <w:r w:rsidRPr="00202188">
        <w:rPr>
          <w:rFonts w:hint="cs"/>
          <w:i/>
          <w:iCs/>
          <w:rtl/>
          <w:lang w:bidi="ar-SA"/>
        </w:rPr>
        <w:t> </w:t>
      </w:r>
      <w:r w:rsidRPr="00202188">
        <w:rPr>
          <w:i/>
          <w:iCs/>
          <w:rtl/>
          <w:lang w:bidi="ar-SA"/>
        </w:rPr>
        <w:t>)</w:t>
      </w:r>
      <w:r w:rsidRPr="00202188">
        <w:rPr>
          <w:rtl/>
          <w:lang w:bidi="ar-SA"/>
        </w:rPr>
        <w:tab/>
      </w:r>
      <w:r w:rsidR="00EB4169">
        <w:rPr>
          <w:rFonts w:hint="cs"/>
          <w:rtl/>
          <w:lang w:bidi="ar-SA"/>
        </w:rPr>
        <w:t>ب</w:t>
      </w:r>
      <w:r w:rsidRPr="00202188">
        <w:rPr>
          <w:rtl/>
          <w:lang w:bidi="ar-SA"/>
        </w:rPr>
        <w:t xml:space="preserve">القرار </w:t>
      </w:r>
      <w:r w:rsidRPr="00202188">
        <w:rPr>
          <w:lang w:bidi="ar-SA"/>
        </w:rPr>
        <w:t>11</w:t>
      </w:r>
      <w:r w:rsidRPr="00202188">
        <w:rPr>
          <w:rtl/>
          <w:lang w:bidi="ar-SA"/>
        </w:rPr>
        <w:t xml:space="preserve"> (المراجَع في </w:t>
      </w:r>
      <w:r w:rsidRPr="00202188">
        <w:rPr>
          <w:rFonts w:hint="cs"/>
          <w:rtl/>
          <w:lang w:bidi="ar-SA"/>
        </w:rPr>
        <w:t>باكو، 2025</w:t>
      </w:r>
      <w:r w:rsidRPr="00202188">
        <w:rPr>
          <w:rtl/>
          <w:lang w:bidi="ar-SA"/>
        </w:rPr>
        <w:t xml:space="preserve">) للمؤتمر العالمي لتنمية الاتصالات </w:t>
      </w:r>
      <w:r w:rsidRPr="00202188">
        <w:rPr>
          <w:lang w:val="en-US" w:bidi="ar-SA"/>
        </w:rPr>
        <w:t>(WTDC)</w:t>
      </w:r>
      <w:r w:rsidRPr="00202188">
        <w:rPr>
          <w:rtl/>
          <w:lang w:bidi="ar-SA"/>
        </w:rPr>
        <w:t>، بشأن خدمات الاتصالات/تكنولوجيا المعلومات والاتصالات</w:t>
      </w:r>
      <w:r w:rsidRPr="00202188">
        <w:rPr>
          <w:rFonts w:hint="eastAsia"/>
          <w:rtl/>
        </w:rPr>
        <w:t> </w:t>
      </w:r>
      <w:r w:rsidRPr="00202188">
        <w:rPr>
          <w:lang w:val="en-US"/>
        </w:rPr>
        <w:t>(ICT)</w:t>
      </w:r>
      <w:r w:rsidRPr="00202188">
        <w:rPr>
          <w:rFonts w:hint="cs"/>
          <w:rtl/>
          <w:lang w:bidi="ar-SA"/>
        </w:rPr>
        <w:t xml:space="preserve"> </w:t>
      </w:r>
      <w:r w:rsidRPr="00202188">
        <w:rPr>
          <w:rtl/>
          <w:lang w:bidi="ar-SA"/>
        </w:rPr>
        <w:t xml:space="preserve">في المناطق الريفية </w:t>
      </w:r>
      <w:r w:rsidRPr="00202188">
        <w:rPr>
          <w:rFonts w:hint="cs"/>
          <w:rtl/>
          <w:lang w:bidi="ar-SA"/>
        </w:rPr>
        <w:t>والمعزولة معدومة الخدمات وشحيحة الخدمات</w:t>
      </w:r>
      <w:r w:rsidRPr="00202188">
        <w:rPr>
          <w:rtl/>
          <w:lang w:bidi="ar-SA"/>
        </w:rPr>
        <w:t>؛</w:t>
      </w:r>
    </w:p>
    <w:p w14:paraId="7D75411C" w14:textId="0DCB585E" w:rsidR="00D93ADB" w:rsidRPr="004D017B" w:rsidRDefault="00D93ADB" w:rsidP="00D93ADB">
      <w:pPr>
        <w:rPr>
          <w:rtl/>
          <w:lang w:bidi="en-GB"/>
        </w:rPr>
      </w:pPr>
      <w:r w:rsidRPr="004D017B">
        <w:rPr>
          <w:i/>
          <w:iCs/>
          <w:rtl/>
          <w:lang w:bidi="ar-SA"/>
        </w:rPr>
        <w:t>ه</w:t>
      </w:r>
      <w:r>
        <w:rPr>
          <w:rFonts w:hint="cs"/>
          <w:i/>
          <w:iCs/>
          <w:rtl/>
          <w:lang w:bidi="ar-SA"/>
        </w:rPr>
        <w:t>ـ</w:t>
      </w:r>
      <w:r w:rsidRPr="004D017B">
        <w:rPr>
          <w:i/>
          <w:iCs/>
          <w:rtl/>
          <w:lang w:bidi="ar-SA"/>
        </w:rPr>
        <w:t>‍</w:t>
      </w:r>
      <w:r>
        <w:rPr>
          <w:rFonts w:hint="cs"/>
          <w:i/>
          <w:iCs/>
          <w:rtl/>
          <w:lang w:bidi="ar-SA"/>
        </w:rPr>
        <w:t> </w:t>
      </w:r>
      <w:r w:rsidRPr="004D017B">
        <w:rPr>
          <w:i/>
          <w:iCs/>
          <w:rtl/>
          <w:lang w:bidi="ar-SA"/>
        </w:rPr>
        <w:t>)</w:t>
      </w:r>
      <w:r w:rsidRPr="004D017B">
        <w:rPr>
          <w:rtl/>
          <w:lang w:bidi="ar-SA"/>
        </w:rPr>
        <w:tab/>
      </w:r>
      <w:r w:rsidR="00EB4169">
        <w:rPr>
          <w:rFonts w:hint="cs"/>
          <w:rtl/>
          <w:lang w:bidi="ar-SA"/>
        </w:rPr>
        <w:t>ب</w:t>
      </w:r>
      <w:r w:rsidRPr="004D017B">
        <w:rPr>
          <w:rtl/>
          <w:lang w:bidi="ar-SA"/>
        </w:rPr>
        <w:t xml:space="preserve">القرار </w:t>
      </w:r>
      <w:r w:rsidRPr="004D017B">
        <w:rPr>
          <w:lang w:bidi="ar-SA"/>
        </w:rPr>
        <w:t>37</w:t>
      </w:r>
      <w:r w:rsidRPr="004D017B">
        <w:rPr>
          <w:rtl/>
          <w:lang w:bidi="ar-SA"/>
        </w:rPr>
        <w:t xml:space="preserve"> (</w:t>
      </w:r>
      <w:r>
        <w:rPr>
          <w:rtl/>
          <w:lang w:bidi="ar-SA"/>
        </w:rPr>
        <w:t>المراجَع</w:t>
      </w:r>
      <w:r w:rsidRPr="004D017B">
        <w:rPr>
          <w:rtl/>
          <w:lang w:bidi="ar-SA"/>
        </w:rPr>
        <w:t xml:space="preserve"> في باكو، </w:t>
      </w:r>
      <w:r w:rsidRPr="004D017B">
        <w:rPr>
          <w:lang w:bidi="ar-SA"/>
        </w:rPr>
        <w:t>2025</w:t>
      </w:r>
      <w:r w:rsidRPr="004D017B">
        <w:rPr>
          <w:rtl/>
          <w:lang w:bidi="ar-SA"/>
        </w:rPr>
        <w:t>) للمؤتمر العالمي لتنمية الاتصالات، بشأن سد الفجوة الرقمية؛</w:t>
      </w:r>
    </w:p>
    <w:p w14:paraId="164FD419" w14:textId="4D09BFD3" w:rsidR="00D93ADB" w:rsidRPr="004D017B" w:rsidRDefault="00D93ADB" w:rsidP="00D93ADB">
      <w:pPr>
        <w:rPr>
          <w:rtl/>
          <w:lang w:bidi="en-GB"/>
        </w:rPr>
      </w:pPr>
      <w:r w:rsidRPr="004D017B">
        <w:rPr>
          <w:i/>
          <w:iCs/>
          <w:rtl/>
          <w:lang w:bidi="ar-SA"/>
        </w:rPr>
        <w:t>و</w:t>
      </w:r>
      <w:r>
        <w:rPr>
          <w:rFonts w:hint="cs"/>
          <w:rtl/>
        </w:rPr>
        <w:t> </w:t>
      </w:r>
      <w:r w:rsidRPr="004D017B">
        <w:rPr>
          <w:i/>
          <w:iCs/>
          <w:rtl/>
          <w:lang w:bidi="ar-SA"/>
        </w:rPr>
        <w:t>)</w:t>
      </w:r>
      <w:r w:rsidRPr="004D017B">
        <w:rPr>
          <w:rtl/>
          <w:lang w:bidi="ar-SA"/>
        </w:rPr>
        <w:tab/>
      </w:r>
      <w:r w:rsidR="00EB4169">
        <w:rPr>
          <w:rFonts w:hint="cs"/>
          <w:rtl/>
          <w:lang w:bidi="ar-SA"/>
        </w:rPr>
        <w:t>ب</w:t>
      </w:r>
      <w:r w:rsidRPr="004D017B">
        <w:rPr>
          <w:rtl/>
          <w:lang w:bidi="ar-SA"/>
        </w:rPr>
        <w:t xml:space="preserve">القرار </w:t>
      </w:r>
      <w:r w:rsidRPr="004D017B">
        <w:rPr>
          <w:lang w:bidi="ar-SA"/>
        </w:rPr>
        <w:t>55</w:t>
      </w:r>
      <w:r w:rsidRPr="004D017B">
        <w:rPr>
          <w:rtl/>
          <w:lang w:bidi="ar-SA"/>
        </w:rPr>
        <w:t xml:space="preserve"> (</w:t>
      </w:r>
      <w:r>
        <w:rPr>
          <w:rtl/>
          <w:lang w:bidi="ar-SA"/>
        </w:rPr>
        <w:t>المراجَع</w:t>
      </w:r>
      <w:r w:rsidRPr="004D017B">
        <w:rPr>
          <w:rtl/>
          <w:lang w:bidi="ar-SA"/>
        </w:rPr>
        <w:t xml:space="preserve"> في باكو، </w:t>
      </w:r>
      <w:r w:rsidRPr="004D017B">
        <w:rPr>
          <w:lang w:bidi="ar-SA"/>
        </w:rPr>
        <w:t>2025</w:t>
      </w:r>
      <w:r w:rsidRPr="004D017B">
        <w:rPr>
          <w:rtl/>
          <w:lang w:bidi="ar-SA"/>
        </w:rPr>
        <w:t>) للمؤتمر العالمي لتنمية الاتصالات، بشأن تعميم منظور المساواة بين الجنسين في</w:t>
      </w:r>
      <w:r>
        <w:rPr>
          <w:rFonts w:hint="cs"/>
          <w:rtl/>
          <w:lang w:bidi="ar-SA"/>
        </w:rPr>
        <w:t> </w:t>
      </w:r>
      <w:r w:rsidRPr="004D017B">
        <w:rPr>
          <w:rtl/>
          <w:lang w:bidi="ar-SA"/>
        </w:rPr>
        <w:t>قطاع تنمية الاتصالات بالاتحاد وتعزيز المساواة بين الجنسين وتمكين المرأة والفتيات من خلال الاتصالات/تكنولوجيات المعلومات والاتصالات؛</w:t>
      </w:r>
    </w:p>
    <w:p w14:paraId="0F887F8D" w14:textId="0A10EBE7" w:rsidR="00D93ADB" w:rsidRPr="004D017B" w:rsidRDefault="00D93ADB" w:rsidP="00D93ADB">
      <w:pPr>
        <w:rPr>
          <w:rtl/>
          <w:lang w:bidi="en-GB"/>
        </w:rPr>
      </w:pPr>
      <w:r w:rsidRPr="004D017B">
        <w:rPr>
          <w:i/>
          <w:iCs/>
          <w:rtl/>
          <w:lang w:bidi="ar-SA"/>
        </w:rPr>
        <w:t>ز</w:t>
      </w:r>
      <w:r>
        <w:rPr>
          <w:rFonts w:hint="cs"/>
          <w:i/>
          <w:iCs/>
          <w:rtl/>
          <w:lang w:bidi="ar-SA"/>
        </w:rPr>
        <w:t> </w:t>
      </w:r>
      <w:r w:rsidRPr="004D017B">
        <w:rPr>
          <w:i/>
          <w:iCs/>
          <w:rtl/>
          <w:lang w:bidi="ar-SA"/>
        </w:rPr>
        <w:t>)</w:t>
      </w:r>
      <w:r w:rsidRPr="004D017B">
        <w:rPr>
          <w:rtl/>
          <w:lang w:bidi="ar-SA"/>
        </w:rPr>
        <w:tab/>
      </w:r>
      <w:r w:rsidR="00EB4169">
        <w:rPr>
          <w:rFonts w:hint="cs"/>
          <w:rtl/>
          <w:lang w:bidi="ar-SA"/>
        </w:rPr>
        <w:t>ب</w:t>
      </w:r>
      <w:r w:rsidRPr="004D017B">
        <w:rPr>
          <w:rtl/>
          <w:lang w:bidi="ar-SA"/>
        </w:rPr>
        <w:t xml:space="preserve">القـرار </w:t>
      </w:r>
      <w:r w:rsidRPr="004D017B">
        <w:rPr>
          <w:lang w:bidi="ar-SA"/>
        </w:rPr>
        <w:t>58</w:t>
      </w:r>
      <w:r w:rsidRPr="004D017B">
        <w:rPr>
          <w:rtl/>
          <w:lang w:bidi="ar-SA"/>
        </w:rPr>
        <w:t xml:space="preserve"> (</w:t>
      </w:r>
      <w:r>
        <w:rPr>
          <w:rtl/>
          <w:lang w:bidi="ar-SA"/>
        </w:rPr>
        <w:t>المراجَع</w:t>
      </w:r>
      <w:r w:rsidRPr="004D017B">
        <w:rPr>
          <w:rtl/>
          <w:lang w:bidi="ar-SA"/>
        </w:rPr>
        <w:t xml:space="preserve"> في باكو، </w:t>
      </w:r>
      <w:r w:rsidRPr="004D017B">
        <w:rPr>
          <w:lang w:bidi="ar-SA"/>
        </w:rPr>
        <w:t>2025</w:t>
      </w:r>
      <w:r w:rsidRPr="004D017B">
        <w:rPr>
          <w:rtl/>
          <w:lang w:bidi="ar-SA"/>
        </w:rPr>
        <w:t>) للمؤتمر العالمي لتنمية الاتصالات، بشأن إمكانية نفاذ الأشخاص ذوي الإعاقة والأشخاص ذوي الاحتياجات المحددة إلى الاتصالات/تكنولوجيا المعلومات والاتصالات؛</w:t>
      </w:r>
    </w:p>
    <w:p w14:paraId="02920E1B" w14:textId="4636C61F" w:rsidR="00D93ADB" w:rsidRPr="004D017B" w:rsidRDefault="00D93ADB" w:rsidP="00D93ADB">
      <w:pPr>
        <w:rPr>
          <w:rtl/>
          <w:lang w:bidi="en-GB"/>
        </w:rPr>
      </w:pPr>
      <w:r w:rsidRPr="004D017B">
        <w:rPr>
          <w:i/>
          <w:iCs/>
          <w:rtl/>
          <w:lang w:bidi="ar-SA"/>
        </w:rPr>
        <w:t>ح)</w:t>
      </w:r>
      <w:r w:rsidRPr="004D017B">
        <w:rPr>
          <w:rtl/>
          <w:lang w:bidi="ar-SA"/>
        </w:rPr>
        <w:tab/>
      </w:r>
      <w:r w:rsidR="00EB4169">
        <w:rPr>
          <w:rFonts w:hint="cs"/>
          <w:rtl/>
          <w:lang w:bidi="ar-SA"/>
        </w:rPr>
        <w:t>ب</w:t>
      </w:r>
      <w:r w:rsidRPr="004D017B">
        <w:rPr>
          <w:rtl/>
          <w:lang w:bidi="ar-SA"/>
        </w:rPr>
        <w:t xml:space="preserve">القرار </w:t>
      </w:r>
      <w:r w:rsidRPr="004D017B">
        <w:rPr>
          <w:lang w:bidi="ar-SA"/>
        </w:rPr>
        <w:t>70</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تعميم مبدأ المساواة بين الجنسين في</w:t>
      </w:r>
      <w:r>
        <w:rPr>
          <w:rFonts w:hint="eastAsia"/>
          <w:rtl/>
          <w:lang w:bidi="ar-SA"/>
        </w:rPr>
        <w:t> </w:t>
      </w:r>
      <w:r w:rsidRPr="004D017B">
        <w:rPr>
          <w:rtl/>
          <w:lang w:bidi="ar-SA"/>
        </w:rPr>
        <w:t>الاتحاد وترويج المساواة بين الجنسين وتمكين النساء والفتيات من خلال الاتصالات/تكنولوجيا</w:t>
      </w:r>
      <w:r>
        <w:rPr>
          <w:rFonts w:hint="cs"/>
          <w:rtl/>
          <w:lang w:bidi="ar-SA"/>
        </w:rPr>
        <w:t>ت</w:t>
      </w:r>
      <w:r w:rsidRPr="004D017B">
        <w:rPr>
          <w:rtl/>
          <w:lang w:bidi="ar-SA"/>
        </w:rPr>
        <w:t xml:space="preserve"> المعلومات والاتصالات؛</w:t>
      </w:r>
    </w:p>
    <w:p w14:paraId="3833D908" w14:textId="3E5B7EDC" w:rsidR="00D93ADB" w:rsidRPr="00E4795E" w:rsidRDefault="00D93ADB" w:rsidP="00D93ADB">
      <w:pPr>
        <w:rPr>
          <w:spacing w:val="2"/>
          <w:rtl/>
          <w:lang w:bidi="en-GB"/>
        </w:rPr>
      </w:pPr>
      <w:r w:rsidRPr="00E4795E">
        <w:rPr>
          <w:i/>
          <w:iCs/>
          <w:spacing w:val="2"/>
          <w:rtl/>
          <w:lang w:bidi="ar-SA"/>
        </w:rPr>
        <w:t>ط)</w:t>
      </w:r>
      <w:r w:rsidRPr="00E4795E">
        <w:rPr>
          <w:spacing w:val="2"/>
          <w:rtl/>
          <w:lang w:bidi="ar-SA"/>
        </w:rPr>
        <w:tab/>
      </w:r>
      <w:r w:rsidR="00EB4169">
        <w:rPr>
          <w:rFonts w:hint="cs"/>
          <w:spacing w:val="2"/>
          <w:rtl/>
          <w:lang w:bidi="ar-SA"/>
        </w:rPr>
        <w:t>ب</w:t>
      </w:r>
      <w:r w:rsidRPr="00E4795E">
        <w:rPr>
          <w:spacing w:val="2"/>
          <w:rtl/>
          <w:lang w:bidi="ar-SA"/>
        </w:rPr>
        <w:t xml:space="preserve">القرار </w:t>
      </w:r>
      <w:r w:rsidRPr="00E4795E">
        <w:rPr>
          <w:spacing w:val="2"/>
          <w:lang w:bidi="ar-SA"/>
        </w:rPr>
        <w:t>91</w:t>
      </w:r>
      <w:r w:rsidRPr="00E4795E">
        <w:rPr>
          <w:spacing w:val="2"/>
          <w:rtl/>
          <w:lang w:bidi="ar-SA"/>
        </w:rPr>
        <w:t xml:space="preserve"> (المراجَع في باكو، </w:t>
      </w:r>
      <w:r w:rsidRPr="00E4795E">
        <w:rPr>
          <w:spacing w:val="2"/>
          <w:lang w:bidi="ar-SA"/>
        </w:rPr>
        <w:t>2025</w:t>
      </w:r>
      <w:r w:rsidRPr="00E4795E">
        <w:rPr>
          <w:spacing w:val="2"/>
          <w:rtl/>
          <w:lang w:bidi="ar-SA"/>
        </w:rPr>
        <w:t>) للمؤتمر العالمي لتنمية الاتصالات، بشأن تكنولوجيات الذكاء الاصطناعي في</w:t>
      </w:r>
      <w:r>
        <w:rPr>
          <w:rFonts w:hint="cs"/>
          <w:spacing w:val="2"/>
          <w:rtl/>
          <w:lang w:bidi="ar-SA"/>
        </w:rPr>
        <w:t> </w:t>
      </w:r>
      <w:r w:rsidRPr="00E4795E">
        <w:rPr>
          <w:spacing w:val="2"/>
          <w:rtl/>
          <w:lang w:bidi="ar-SA"/>
        </w:rPr>
        <w:t>تنمية</w:t>
      </w:r>
      <w:r>
        <w:rPr>
          <w:rFonts w:hint="cs"/>
          <w:spacing w:val="2"/>
          <w:rtl/>
          <w:lang w:bidi="ar-SA"/>
        </w:rPr>
        <w:t> </w:t>
      </w:r>
      <w:r w:rsidRPr="00E4795E">
        <w:rPr>
          <w:spacing w:val="2"/>
          <w:rtl/>
          <w:lang w:bidi="ar-SA"/>
        </w:rPr>
        <w:t>الاتصالات؛</w:t>
      </w:r>
    </w:p>
    <w:p w14:paraId="3819DCBA" w14:textId="571E9177" w:rsidR="00D93ADB" w:rsidRPr="004D017B" w:rsidRDefault="00D93ADB" w:rsidP="00D93ADB">
      <w:pPr>
        <w:rPr>
          <w:rtl/>
          <w:lang w:bidi="en-GB"/>
        </w:rPr>
      </w:pPr>
      <w:r w:rsidRPr="004D017B">
        <w:rPr>
          <w:i/>
          <w:iCs/>
          <w:rtl/>
          <w:lang w:bidi="ar-SA"/>
        </w:rPr>
        <w:t>ي)</w:t>
      </w:r>
      <w:r w:rsidRPr="004D017B">
        <w:rPr>
          <w:rtl/>
          <w:lang w:bidi="ar-SA"/>
        </w:rPr>
        <w:tab/>
      </w:r>
      <w:r w:rsidR="00EB4169">
        <w:rPr>
          <w:rFonts w:hint="cs"/>
          <w:rtl/>
          <w:lang w:bidi="ar-SA"/>
        </w:rPr>
        <w:t>ب</w:t>
      </w:r>
      <w:r w:rsidRPr="004D017B">
        <w:rPr>
          <w:rtl/>
          <w:lang w:bidi="ar-SA"/>
        </w:rPr>
        <w:t>القرار ‎</w:t>
      </w:r>
      <w:r w:rsidRPr="004D017B">
        <w:rPr>
          <w:lang w:bidi="ar-SA"/>
        </w:rPr>
        <w:t>214</w:t>
      </w:r>
      <w:r w:rsidRPr="004D017B">
        <w:rPr>
          <w:rtl/>
          <w:lang w:bidi="ar-SA"/>
        </w:rPr>
        <w:t xml:space="preserve"> (‏بوخارست، ‎</w:t>
      </w:r>
      <w:r w:rsidRPr="004D017B">
        <w:rPr>
          <w:lang w:bidi="ar-SA"/>
        </w:rPr>
        <w:t>2022</w:t>
      </w:r>
      <w:r w:rsidRPr="004D017B">
        <w:rPr>
          <w:rtl/>
          <w:lang w:bidi="ar-SA"/>
        </w:rPr>
        <w:t>) ‏لمؤتمر المندوبين المفوضين، بشأن تكنولوجيات الذكاء الاصطناعي والاتصالات/تكنولوجيا المعلومات والاتصالات؛</w:t>
      </w:r>
    </w:p>
    <w:p w14:paraId="5335ADBA" w14:textId="4ABF7060" w:rsidR="00D93ADB" w:rsidRPr="004D017B" w:rsidRDefault="00D93ADB" w:rsidP="00D93ADB">
      <w:pPr>
        <w:rPr>
          <w:rtl/>
          <w:lang w:bidi="en-GB"/>
        </w:rPr>
      </w:pPr>
      <w:r w:rsidRPr="004D017B">
        <w:rPr>
          <w:i/>
          <w:iCs/>
          <w:rtl/>
          <w:lang w:bidi="ar-SA"/>
        </w:rPr>
        <w:lastRenderedPageBreak/>
        <w:t>ك)</w:t>
      </w:r>
      <w:r w:rsidRPr="004D017B">
        <w:rPr>
          <w:rtl/>
          <w:lang w:bidi="ar-SA"/>
        </w:rPr>
        <w:tab/>
      </w:r>
      <w:r w:rsidR="00EB4169">
        <w:rPr>
          <w:rFonts w:hint="cs"/>
          <w:rtl/>
          <w:lang w:bidi="ar-SA"/>
        </w:rPr>
        <w:t>ب</w:t>
      </w:r>
      <w:r w:rsidRPr="004D017B">
        <w:rPr>
          <w:rtl/>
          <w:lang w:bidi="ar-SA"/>
        </w:rPr>
        <w:t xml:space="preserve">القرار </w:t>
      </w:r>
      <w:r w:rsidRPr="004D017B">
        <w:rPr>
          <w:lang w:bidi="ar-SA"/>
        </w:rPr>
        <w:t>71</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xml:space="preserve">) لمؤتمر المندوبين المفوضين، بشأن الإطار الاستراتيجي للاتحاد الدولي للاتصالات للفترة </w:t>
      </w:r>
      <w:r>
        <w:rPr>
          <w:lang w:bidi="ar-SA"/>
        </w:rPr>
        <w:t>2027-2024</w:t>
      </w:r>
      <w:r w:rsidRPr="004D017B">
        <w:rPr>
          <w:rtl/>
          <w:lang w:bidi="ar-SA"/>
        </w:rPr>
        <w:t>، الذي يهدف إلى إتاحة وتعزيز النفاذ الشامل إلى الاتصالات/تكنولوجيا المعلومات والاتصالات الميسورة التكلفة والعالية الجودة والآمنة؛</w:t>
      </w:r>
    </w:p>
    <w:p w14:paraId="4D569076" w14:textId="2D46ED2A" w:rsidR="00D93ADB" w:rsidRPr="004D017B" w:rsidRDefault="00D93ADB" w:rsidP="00D93ADB">
      <w:pPr>
        <w:rPr>
          <w:rtl/>
          <w:lang w:bidi="en-GB"/>
        </w:rPr>
      </w:pPr>
      <w:r w:rsidRPr="004D017B">
        <w:rPr>
          <w:i/>
          <w:iCs/>
          <w:rtl/>
          <w:lang w:bidi="ar-SA"/>
        </w:rPr>
        <w:t>ل)</w:t>
      </w:r>
      <w:r w:rsidRPr="004D017B">
        <w:rPr>
          <w:rtl/>
          <w:lang w:bidi="ar-SA"/>
        </w:rPr>
        <w:tab/>
      </w:r>
      <w:r w:rsidR="00EB4169">
        <w:rPr>
          <w:rFonts w:hint="cs"/>
          <w:rtl/>
          <w:lang w:bidi="ar-SA"/>
        </w:rPr>
        <w:t>ب</w:t>
      </w:r>
      <w:r w:rsidRPr="004D017B">
        <w:rPr>
          <w:rtl/>
          <w:lang w:bidi="ar-SA"/>
        </w:rPr>
        <w:t xml:space="preserve">القرار </w:t>
      </w:r>
      <w:r w:rsidRPr="004D017B">
        <w:rPr>
          <w:lang w:bidi="ar-SA"/>
        </w:rPr>
        <w:t>139</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استخدام الاتصالات/تكنولوجيا المعلومات والاتصالات من أجل سد الفجوة الرقمية وبناء مجتمع معلومات شامل للجميع؛</w:t>
      </w:r>
    </w:p>
    <w:p w14:paraId="0CF0DB2F" w14:textId="15053961" w:rsidR="00D93ADB" w:rsidRPr="004D017B" w:rsidRDefault="00D93ADB" w:rsidP="00D93ADB">
      <w:pPr>
        <w:rPr>
          <w:rtl/>
          <w:lang w:bidi="en-GB"/>
        </w:rPr>
      </w:pPr>
      <w:r w:rsidRPr="004D017B">
        <w:rPr>
          <w:i/>
          <w:iCs/>
          <w:rtl/>
          <w:lang w:bidi="ar-SA"/>
        </w:rPr>
        <w:t>م</w:t>
      </w:r>
      <w:r>
        <w:rPr>
          <w:rFonts w:hint="cs"/>
          <w:i/>
          <w:iCs/>
          <w:rtl/>
          <w:lang w:bidi="ar-SA"/>
        </w:rPr>
        <w:t> </w:t>
      </w:r>
      <w:r w:rsidRPr="004D017B">
        <w:rPr>
          <w:i/>
          <w:iCs/>
          <w:rtl/>
          <w:lang w:bidi="ar-SA"/>
        </w:rPr>
        <w:t>)</w:t>
      </w:r>
      <w:r w:rsidRPr="004D017B">
        <w:rPr>
          <w:rtl/>
          <w:lang w:bidi="ar-SA"/>
        </w:rPr>
        <w:tab/>
      </w:r>
      <w:r w:rsidR="00EB4169">
        <w:rPr>
          <w:rFonts w:hint="cs"/>
          <w:rtl/>
          <w:lang w:bidi="ar-SA"/>
        </w:rPr>
        <w:t>ب</w:t>
      </w:r>
      <w:r w:rsidRPr="004D017B">
        <w:rPr>
          <w:rtl/>
          <w:lang w:bidi="ar-SA"/>
        </w:rPr>
        <w:t xml:space="preserve">القرار </w:t>
      </w:r>
      <w:r w:rsidRPr="004D017B">
        <w:rPr>
          <w:lang w:bidi="ar-SA"/>
        </w:rPr>
        <w:t>175</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نفاذ الأشخاص ذوي الإعاقة والأشخاص ذوي الاحتياجات المحددة إلى الاتصالات/تكنولوجيا المعلومات والاتصالات؛</w:t>
      </w:r>
    </w:p>
    <w:p w14:paraId="0F154529" w14:textId="0476FEE8" w:rsidR="00D93ADB" w:rsidRPr="004D017B" w:rsidRDefault="00D93ADB" w:rsidP="00D93ADB">
      <w:pPr>
        <w:rPr>
          <w:rtl/>
          <w:lang w:bidi="en-GB"/>
        </w:rPr>
      </w:pPr>
      <w:r w:rsidRPr="004D017B">
        <w:rPr>
          <w:i/>
          <w:iCs/>
          <w:rtl/>
          <w:lang w:bidi="ar-SA"/>
        </w:rPr>
        <w:t>ن)</w:t>
      </w:r>
      <w:r w:rsidRPr="004D017B">
        <w:rPr>
          <w:rtl/>
          <w:lang w:bidi="ar-SA"/>
        </w:rPr>
        <w:tab/>
      </w:r>
      <w:r w:rsidR="00EB4169">
        <w:rPr>
          <w:rFonts w:hint="cs"/>
          <w:rtl/>
          <w:lang w:bidi="ar-SA"/>
        </w:rPr>
        <w:t>ب</w:t>
      </w:r>
      <w:r w:rsidRPr="004D017B">
        <w:rPr>
          <w:rtl/>
          <w:lang w:bidi="ar-SA"/>
        </w:rPr>
        <w:t xml:space="preserve">القرار </w:t>
      </w:r>
      <w:r w:rsidRPr="004D017B">
        <w:rPr>
          <w:lang w:bidi="ar-SA"/>
        </w:rPr>
        <w:t>179</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لمؤتمر المندوبين المفوضين، بشأن دور الاتحاد الدولي للاتصالات في حماية الأطفال على الإنترنت؛</w:t>
      </w:r>
    </w:p>
    <w:p w14:paraId="3E0AFA61" w14:textId="641DB464" w:rsidR="00D93ADB" w:rsidRPr="004D017B" w:rsidRDefault="00D93ADB" w:rsidP="00D93ADB">
      <w:pPr>
        <w:rPr>
          <w:rtl/>
          <w:lang w:bidi="en-GB"/>
        </w:rPr>
      </w:pPr>
      <w:r w:rsidRPr="004D017B">
        <w:rPr>
          <w:i/>
          <w:iCs/>
          <w:rtl/>
          <w:lang w:bidi="ar-SA"/>
        </w:rPr>
        <w:t>س)</w:t>
      </w:r>
      <w:r w:rsidRPr="004D017B">
        <w:rPr>
          <w:rtl/>
          <w:lang w:bidi="ar-SA"/>
        </w:rPr>
        <w:tab/>
      </w:r>
      <w:r w:rsidR="00EB4169">
        <w:rPr>
          <w:rFonts w:hint="cs"/>
          <w:rtl/>
          <w:lang w:bidi="ar-SA"/>
        </w:rPr>
        <w:t>ب</w:t>
      </w:r>
      <w:r w:rsidRPr="004D017B">
        <w:rPr>
          <w:rtl/>
          <w:lang w:bidi="ar-SA"/>
        </w:rPr>
        <w:t xml:space="preserve">القرار </w:t>
      </w:r>
      <w:r>
        <w:rPr>
          <w:lang w:bidi="ar-SA"/>
        </w:rPr>
        <w:t>198</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xml:space="preserve">) لمؤتمر المندوبين المفوضين، بشأن </w:t>
      </w:r>
      <w:r w:rsidRPr="00766555">
        <w:rPr>
          <w:rtl/>
          <w:lang w:bidi="ar-SA"/>
        </w:rPr>
        <w:t xml:space="preserve">تمكين الشباب من </w:t>
      </w:r>
      <w:r w:rsidRPr="00766555">
        <w:rPr>
          <w:rFonts w:hint="cs"/>
          <w:rtl/>
          <w:lang w:bidi="ar-SA"/>
        </w:rPr>
        <w:t>خلال</w:t>
      </w:r>
      <w:r w:rsidRPr="00766555">
        <w:rPr>
          <w:rtl/>
          <w:lang w:bidi="ar-SA"/>
        </w:rPr>
        <w:t xml:space="preserve"> </w:t>
      </w:r>
      <w:r w:rsidRPr="00766555">
        <w:rPr>
          <w:rFonts w:hint="cs"/>
          <w:rtl/>
          <w:lang w:bidi="ar-SA"/>
        </w:rPr>
        <w:t>الاتصالات</w:t>
      </w:r>
      <w:r w:rsidRPr="00766555">
        <w:rPr>
          <w:rtl/>
          <w:lang w:bidi="ar-SA"/>
        </w:rPr>
        <w:t xml:space="preserve">/تكنولوجيا المعلومات </w:t>
      </w:r>
      <w:r w:rsidRPr="00766555">
        <w:rPr>
          <w:rFonts w:hint="cs"/>
          <w:rtl/>
          <w:lang w:bidi="ar-SA"/>
        </w:rPr>
        <w:t>والاتصالات</w:t>
      </w:r>
    </w:p>
    <w:p w14:paraId="463435D4" w14:textId="629E3D50" w:rsidR="00D93ADB" w:rsidRPr="004D017B" w:rsidRDefault="00D93ADB" w:rsidP="00D93ADB">
      <w:pPr>
        <w:rPr>
          <w:rtl/>
          <w:lang w:bidi="en-GB"/>
        </w:rPr>
      </w:pPr>
      <w:r w:rsidRPr="004D017B">
        <w:rPr>
          <w:i/>
          <w:iCs/>
          <w:rtl/>
          <w:lang w:bidi="ar-SA"/>
        </w:rPr>
        <w:t>ع)</w:t>
      </w:r>
      <w:r w:rsidRPr="004D017B">
        <w:rPr>
          <w:rtl/>
          <w:lang w:bidi="ar-SA"/>
        </w:rPr>
        <w:tab/>
      </w:r>
      <w:r w:rsidR="00EB4169">
        <w:rPr>
          <w:rFonts w:hint="cs"/>
          <w:rtl/>
          <w:lang w:bidi="ar-SA"/>
        </w:rPr>
        <w:t>ب</w:t>
      </w:r>
      <w:r w:rsidRPr="004D017B">
        <w:rPr>
          <w:rtl/>
          <w:lang w:bidi="ar-SA"/>
        </w:rPr>
        <w:t xml:space="preserve">القرار </w:t>
      </w:r>
      <w:r w:rsidRPr="004D017B">
        <w:rPr>
          <w:lang w:bidi="ar-SA"/>
        </w:rPr>
        <w:t>200</w:t>
      </w:r>
      <w:r w:rsidRPr="004D017B">
        <w:rPr>
          <w:rtl/>
          <w:lang w:bidi="ar-SA"/>
        </w:rPr>
        <w:t xml:space="preserve"> (</w:t>
      </w:r>
      <w:r>
        <w:rPr>
          <w:rtl/>
          <w:lang w:bidi="ar-SA"/>
        </w:rPr>
        <w:t>المراجَع</w:t>
      </w:r>
      <w:r w:rsidRPr="004D017B">
        <w:rPr>
          <w:rtl/>
          <w:lang w:bidi="ar-SA"/>
        </w:rPr>
        <w:t xml:space="preserve"> في بوخارست، </w:t>
      </w:r>
      <w:r w:rsidRPr="004D017B">
        <w:rPr>
          <w:lang w:bidi="ar-SA"/>
        </w:rPr>
        <w:t>2022</w:t>
      </w:r>
      <w:r w:rsidRPr="004D017B">
        <w:rPr>
          <w:rtl/>
          <w:lang w:bidi="ar-SA"/>
        </w:rPr>
        <w:t xml:space="preserve">) لمؤتمر المندوبين المفوضين، بشأن برنامج التوصيل في </w:t>
      </w:r>
      <w:r w:rsidRPr="004D017B">
        <w:rPr>
          <w:lang w:bidi="ar-SA"/>
        </w:rPr>
        <w:t>2030</w:t>
      </w:r>
      <w:r w:rsidRPr="004D017B">
        <w:rPr>
          <w:rtl/>
          <w:lang w:bidi="ar-SA"/>
        </w:rPr>
        <w:t xml:space="preserve"> من أجل التنمية العالمية للاتصالات/تكنولوجيا المعلومات والاتصالات، بما في ذلك النطاق العريض، لصالح التنمية المستدامة؛</w:t>
      </w:r>
    </w:p>
    <w:p w14:paraId="5C01D0A5" w14:textId="6BA30FDC" w:rsidR="00D93ADB" w:rsidRPr="004D017B" w:rsidRDefault="00D93ADB" w:rsidP="00D93ADB">
      <w:pPr>
        <w:rPr>
          <w:rtl/>
          <w:lang w:bidi="en-GB"/>
        </w:rPr>
      </w:pPr>
      <w:r w:rsidRPr="004D017B">
        <w:rPr>
          <w:i/>
          <w:iCs/>
          <w:rtl/>
          <w:lang w:bidi="ar-SA"/>
        </w:rPr>
        <w:t>ف)</w:t>
      </w:r>
      <w:r w:rsidRPr="004D017B">
        <w:rPr>
          <w:rtl/>
          <w:lang w:bidi="ar-SA"/>
        </w:rPr>
        <w:tab/>
      </w:r>
      <w:r w:rsidR="00EB4169">
        <w:rPr>
          <w:rFonts w:hint="cs"/>
          <w:rtl/>
          <w:lang w:bidi="ar-SA"/>
        </w:rPr>
        <w:t>ب</w:t>
      </w:r>
      <w:r w:rsidRPr="004D017B">
        <w:rPr>
          <w:rtl/>
          <w:lang w:bidi="ar-SA"/>
        </w:rPr>
        <w:t xml:space="preserve">الرأي </w:t>
      </w:r>
      <w:r w:rsidRPr="004D017B">
        <w:rPr>
          <w:lang w:bidi="ar-SA"/>
        </w:rPr>
        <w:t>3</w:t>
      </w:r>
      <w:r w:rsidRPr="004D017B">
        <w:rPr>
          <w:rtl/>
          <w:lang w:bidi="ar-SA"/>
        </w:rPr>
        <w:t xml:space="preserve"> (جنيف، </w:t>
      </w:r>
      <w:r w:rsidRPr="004D017B">
        <w:rPr>
          <w:lang w:bidi="ar-SA"/>
        </w:rPr>
        <w:t>2021</w:t>
      </w:r>
      <w:r w:rsidRPr="004D017B">
        <w:rPr>
          <w:rtl/>
          <w:lang w:bidi="ar-SA"/>
        </w:rPr>
        <w:t>) للمنتدى العالمي لسياسات الاتصالات/تكنولوجيا المعلومات والاتصالات، بشأن محو الأمية الرقمية والمهارات من أجل النفاذ الشامل للجميع؛</w:t>
      </w:r>
    </w:p>
    <w:p w14:paraId="4CAE207C" w14:textId="69A4570B" w:rsidR="00D93ADB" w:rsidRPr="004D017B" w:rsidRDefault="00D93ADB" w:rsidP="00D93ADB">
      <w:pPr>
        <w:rPr>
          <w:rtl/>
          <w:lang w:bidi="en-GB"/>
        </w:rPr>
      </w:pPr>
      <w:r w:rsidRPr="004D017B">
        <w:rPr>
          <w:i/>
          <w:iCs/>
          <w:rtl/>
          <w:lang w:bidi="ar-SA"/>
        </w:rPr>
        <w:t>ص)</w:t>
      </w:r>
      <w:r w:rsidRPr="004D017B">
        <w:rPr>
          <w:rtl/>
          <w:lang w:bidi="ar-SA"/>
        </w:rPr>
        <w:tab/>
      </w:r>
      <w:r w:rsidR="00EB4169">
        <w:rPr>
          <w:rFonts w:hint="cs"/>
          <w:rtl/>
          <w:lang w:bidi="ar-SA"/>
        </w:rPr>
        <w:t>ب</w:t>
      </w:r>
      <w:r w:rsidRPr="004D017B">
        <w:rPr>
          <w:rtl/>
          <w:lang w:bidi="ar-SA"/>
        </w:rPr>
        <w:t xml:space="preserve">القرار </w:t>
      </w:r>
      <w:r w:rsidRPr="004D017B">
        <w:rPr>
          <w:lang w:bidi="ar-SA"/>
        </w:rPr>
        <w:t>77</w:t>
      </w:r>
      <w:r w:rsidRPr="004D017B">
        <w:rPr>
          <w:rtl/>
          <w:lang w:bidi="ar-SA"/>
        </w:rPr>
        <w:t xml:space="preserve"> (</w:t>
      </w:r>
      <w:r>
        <w:rPr>
          <w:rtl/>
          <w:lang w:bidi="ar-SA"/>
        </w:rPr>
        <w:t>المراجَع</w:t>
      </w:r>
      <w:r w:rsidRPr="004D017B">
        <w:rPr>
          <w:rtl/>
          <w:lang w:bidi="ar-SA"/>
        </w:rPr>
        <w:t xml:space="preserve"> في باكو، </w:t>
      </w:r>
      <w:r w:rsidRPr="004D017B">
        <w:rPr>
          <w:lang w:bidi="ar-SA"/>
        </w:rPr>
        <w:t>2025</w:t>
      </w:r>
      <w:r w:rsidRPr="004D017B">
        <w:rPr>
          <w:rtl/>
          <w:lang w:bidi="ar-SA"/>
        </w:rPr>
        <w:t>) للمؤتمر العالمي لتنمية الاتصالات، بشأن تكنولوجيا وتطبيقات النطاق العريض من أجل تحقيق نمو وتطوير أكبر لخدمات الاتصالات/تكنولوجيا المعلومات والاتصالات وللتوصيلية عريضة النطاق،</w:t>
      </w:r>
    </w:p>
    <w:p w14:paraId="4F210705" w14:textId="77777777" w:rsidR="00D93ADB" w:rsidRPr="004D017B" w:rsidRDefault="00D93ADB" w:rsidP="00D93ADB">
      <w:pPr>
        <w:pStyle w:val="Call"/>
        <w:rPr>
          <w:rtl/>
          <w:lang w:bidi="en-GB"/>
        </w:rPr>
      </w:pPr>
      <w:r>
        <w:rPr>
          <w:rFonts w:hint="cs"/>
          <w:rtl/>
          <w:lang w:bidi="ar-SA"/>
        </w:rPr>
        <w:t>و</w:t>
      </w:r>
      <w:r w:rsidRPr="004D017B">
        <w:rPr>
          <w:rtl/>
          <w:lang w:bidi="ar-SA"/>
        </w:rPr>
        <w:t>إذ يضع في اعتباره</w:t>
      </w:r>
    </w:p>
    <w:p w14:paraId="411719B7" w14:textId="77777777" w:rsidR="00D93ADB" w:rsidRPr="00A626D6" w:rsidRDefault="00D93ADB" w:rsidP="00D93ADB">
      <w:pPr>
        <w:rPr>
          <w:spacing w:val="-2"/>
          <w:rtl/>
          <w:lang w:bidi="en-GB"/>
        </w:rPr>
      </w:pPr>
      <w:r w:rsidRPr="00A626D6">
        <w:rPr>
          <w:rFonts w:hint="cs"/>
          <w:i/>
          <w:iCs/>
          <w:spacing w:val="-2"/>
          <w:rtl/>
          <w:lang w:bidi="ar-SA"/>
        </w:rPr>
        <w:t> </w:t>
      </w:r>
      <w:r w:rsidRPr="00A626D6">
        <w:rPr>
          <w:i/>
          <w:iCs/>
          <w:spacing w:val="-2"/>
          <w:rtl/>
          <w:lang w:bidi="ar-SA"/>
        </w:rPr>
        <w:t>أ</w:t>
      </w:r>
      <w:r w:rsidRPr="00A626D6">
        <w:rPr>
          <w:rFonts w:hint="cs"/>
          <w:i/>
          <w:iCs/>
          <w:spacing w:val="-2"/>
          <w:rtl/>
          <w:lang w:bidi="ar-SA"/>
        </w:rPr>
        <w:t> </w:t>
      </w:r>
      <w:r w:rsidRPr="00A626D6">
        <w:rPr>
          <w:i/>
          <w:iCs/>
          <w:spacing w:val="-2"/>
          <w:rtl/>
          <w:lang w:bidi="ar-SA"/>
        </w:rPr>
        <w:t>)</w:t>
      </w:r>
      <w:r w:rsidRPr="00A626D6">
        <w:rPr>
          <w:spacing w:val="-2"/>
          <w:rtl/>
          <w:lang w:bidi="ar-SA"/>
        </w:rPr>
        <w:tab/>
        <w:t>أن تحقيق التوصيلية الشاملة والهادفة يتطلب التركيز على عوامل تمكينية رئيسية، منها البنية التحتية، والقدرة على</w:t>
      </w:r>
      <w:r w:rsidRPr="00A626D6">
        <w:rPr>
          <w:rFonts w:hint="eastAsia"/>
          <w:spacing w:val="-2"/>
          <w:rtl/>
          <w:lang w:val="en-US" w:bidi="ar-SA"/>
        </w:rPr>
        <w:t> </w:t>
      </w:r>
      <w:r w:rsidRPr="00A626D6">
        <w:rPr>
          <w:spacing w:val="-2"/>
          <w:rtl/>
          <w:lang w:bidi="ar-SA"/>
        </w:rPr>
        <w:t>تحمل التكلفة، والأجهزة، والمهارات الرقمية/محو الأمية الرقمية، وثقة المستعملين في استخدام الاتصالات/تكنولوجيا المعلومات والاتصالات، وأطر السياسات والأطر التنظيمية المستندة إلى الأدلة؛</w:t>
      </w:r>
    </w:p>
    <w:p w14:paraId="2E426596" w14:textId="77777777" w:rsidR="00D93ADB" w:rsidRPr="004D017B" w:rsidRDefault="00D93ADB" w:rsidP="00D93ADB">
      <w:pPr>
        <w:rPr>
          <w:rtl/>
          <w:lang w:bidi="en-GB"/>
        </w:rPr>
      </w:pPr>
      <w:r w:rsidRPr="004D017B">
        <w:rPr>
          <w:i/>
          <w:iCs/>
          <w:rtl/>
          <w:lang w:bidi="ar-SA"/>
        </w:rPr>
        <w:t>ب)</w:t>
      </w:r>
      <w:r w:rsidRPr="004D017B">
        <w:rPr>
          <w:rtl/>
          <w:lang w:bidi="ar-SA"/>
        </w:rPr>
        <w:tab/>
        <w:t>أن النفاذ الشامل إلى المهارات الرقمية الأساسية يمكّن الأفراد والمجتمعات، ولا سيما النساء وكبار السن والأشخاص ذوي الإعاقة والمجتمعات المحرومة من الخدمات، من خلال تزويدهم بالمعارف اللازمة للنجاح في العالم الرقمي، وتعزيز الإتاحة والشمول، وسد الفجوة الرقمية، وتهيئة الفرص الاقتصادية، وإتاحة مشاركة أوسع نطاقاً والنهوض الاجتماعي في العصر الرقمي؛</w:t>
      </w:r>
    </w:p>
    <w:p w14:paraId="443FF8BE" w14:textId="77777777" w:rsidR="00D93ADB" w:rsidRPr="004D017B" w:rsidRDefault="00D93ADB" w:rsidP="00D93ADB">
      <w:pPr>
        <w:rPr>
          <w:rtl/>
          <w:lang w:bidi="en-GB"/>
        </w:rPr>
      </w:pPr>
      <w:r w:rsidRPr="004D017B">
        <w:rPr>
          <w:i/>
          <w:iCs/>
          <w:rtl/>
          <w:lang w:bidi="ar-SA"/>
        </w:rPr>
        <w:t>ج)</w:t>
      </w:r>
      <w:r w:rsidRPr="004D017B">
        <w:rPr>
          <w:rtl/>
          <w:lang w:bidi="ar-SA"/>
        </w:rPr>
        <w:tab/>
        <w:t>أن الاتحاد الدولي للاتصالات يؤدي دوراً مهماً في ربط غير المتصلين وتعزيز تمكين المرأة، ولا سيما من خلال التعليم والمسارات المهنية في مجالات العلوم والتكنولوجيا والهندسة والرياضيات</w:t>
      </w:r>
      <w:r>
        <w:rPr>
          <w:rFonts w:hint="cs"/>
          <w:rtl/>
          <w:lang w:bidi="ar-SA"/>
        </w:rPr>
        <w:t xml:space="preserve"> </w:t>
      </w:r>
      <w:r>
        <w:rPr>
          <w:lang w:val="en-US" w:bidi="ar-SA"/>
        </w:rPr>
        <w:t>(STEM)</w:t>
      </w:r>
      <w:r w:rsidRPr="004D017B">
        <w:rPr>
          <w:rtl/>
          <w:lang w:bidi="ar-SA"/>
        </w:rPr>
        <w:t>، عن طريق مبادرات من قبيل مبادرة الفتيات في مجال تكنولوجيا المعلومات والاتصالات؛</w:t>
      </w:r>
    </w:p>
    <w:p w14:paraId="65367547" w14:textId="77777777" w:rsidR="00D93ADB" w:rsidRPr="004D017B" w:rsidRDefault="00D93ADB" w:rsidP="00D93ADB">
      <w:pPr>
        <w:rPr>
          <w:rtl/>
          <w:lang w:bidi="en-GB"/>
        </w:rPr>
      </w:pPr>
      <w:r w:rsidRPr="004D017B">
        <w:rPr>
          <w:i/>
          <w:iCs/>
          <w:rtl/>
          <w:lang w:bidi="ar-SA"/>
        </w:rPr>
        <w:t>د</w:t>
      </w:r>
      <w:r>
        <w:rPr>
          <w:rFonts w:hint="cs"/>
          <w:i/>
          <w:iCs/>
          <w:rtl/>
          <w:lang w:bidi="ar-SA"/>
        </w:rPr>
        <w:t> </w:t>
      </w:r>
      <w:r w:rsidRPr="004D017B">
        <w:rPr>
          <w:i/>
          <w:iCs/>
          <w:rtl/>
          <w:lang w:bidi="ar-SA"/>
        </w:rPr>
        <w:t>)</w:t>
      </w:r>
      <w:r w:rsidRPr="004D017B">
        <w:rPr>
          <w:rtl/>
          <w:lang w:bidi="ar-SA"/>
        </w:rPr>
        <w:tab/>
        <w:t>أن النفاذ المنصف والميسور التكلفة للجميع إلى تطبيقات الاتصالات/تكنولوجيا المعلومات والاتصالات يهيئ فرص العمل وريادة الأعمال، ولا سيما للنساء والفئات والمجتمعات المهمشة والمحرومة من الخدمات؛</w:t>
      </w:r>
    </w:p>
    <w:p w14:paraId="753DFFFA" w14:textId="77777777" w:rsidR="00D93ADB" w:rsidRPr="004D017B" w:rsidRDefault="00D93ADB" w:rsidP="00D93ADB">
      <w:pPr>
        <w:rPr>
          <w:rtl/>
          <w:lang w:bidi="en-GB"/>
        </w:rPr>
      </w:pPr>
      <w:r w:rsidRPr="004D017B">
        <w:rPr>
          <w:i/>
          <w:iCs/>
          <w:rtl/>
          <w:lang w:bidi="ar-SA"/>
        </w:rPr>
        <w:t>ه‍</w:t>
      </w:r>
      <w:r>
        <w:rPr>
          <w:rFonts w:hint="cs"/>
          <w:i/>
          <w:iCs/>
          <w:rtl/>
          <w:lang w:bidi="ar-SA"/>
        </w:rPr>
        <w:t>ـ </w:t>
      </w:r>
      <w:r w:rsidRPr="004D017B">
        <w:rPr>
          <w:i/>
          <w:iCs/>
          <w:rtl/>
          <w:lang w:bidi="ar-SA"/>
        </w:rPr>
        <w:t>)</w:t>
      </w:r>
      <w:r w:rsidRPr="004D017B">
        <w:rPr>
          <w:rtl/>
          <w:lang w:bidi="ar-SA"/>
        </w:rPr>
        <w:tab/>
        <w:t>أن تطبيقات وخدمات الاتصالات/تكنولوجيا المعلومات والاتصالات تعزز التواصل الاجتماعي والنفاذ إلى الخدمات الحيوية للجميع، بما يحسن نوعية الحياة، وتتيح التواصل في الوقت الحقيقي، وتسهم في سد الفجوات التي تواجه الفئات والمجتمعات المهمشة والمحرومة من الخدمات، بما يكفل مشاركتها على نحو شامل للجميع في العصر الرقمي؛</w:t>
      </w:r>
    </w:p>
    <w:p w14:paraId="66921C32" w14:textId="77777777" w:rsidR="00D93ADB" w:rsidRPr="004D017B" w:rsidRDefault="00D93ADB" w:rsidP="00D93ADB">
      <w:pPr>
        <w:rPr>
          <w:rtl/>
          <w:lang w:bidi="en-GB"/>
        </w:rPr>
      </w:pPr>
      <w:r w:rsidRPr="004D017B">
        <w:rPr>
          <w:i/>
          <w:iCs/>
          <w:rtl/>
          <w:lang w:bidi="ar-SA"/>
        </w:rPr>
        <w:t>و</w:t>
      </w:r>
      <w:r>
        <w:rPr>
          <w:rFonts w:hint="cs"/>
          <w:i/>
          <w:iCs/>
          <w:rtl/>
          <w:lang w:bidi="ar-SA"/>
        </w:rPr>
        <w:t> </w:t>
      </w:r>
      <w:r w:rsidRPr="004D017B">
        <w:rPr>
          <w:i/>
          <w:iCs/>
          <w:rtl/>
          <w:lang w:bidi="ar-SA"/>
        </w:rPr>
        <w:t>)</w:t>
      </w:r>
      <w:r w:rsidRPr="004D017B">
        <w:rPr>
          <w:rtl/>
          <w:lang w:bidi="ar-SA"/>
        </w:rPr>
        <w:tab/>
        <w:t>أن النفاذ المنصف والميسور التكلفة للجميع إلى الاتصالات/تكنولوجيا المعلومات والاتصالات أمر أساسي للتنمية السياسية والاقتصادية والاجتماعية والثقافية، نظراً إلى ما تؤديه من دور مهم في التخفيف من حدة الفقر وإيجاد فرص العمل وحماية البيئة، بما في ذلك الوقاية من الكوارث الطبيعية وغيرها والتخفيف من آثارها؛</w:t>
      </w:r>
    </w:p>
    <w:p w14:paraId="0E50861B" w14:textId="77777777" w:rsidR="00D93ADB" w:rsidRPr="004D017B" w:rsidRDefault="00D93ADB" w:rsidP="00D93ADB">
      <w:pPr>
        <w:rPr>
          <w:rtl/>
          <w:lang w:bidi="en-GB"/>
        </w:rPr>
      </w:pPr>
      <w:r w:rsidRPr="004D017B">
        <w:rPr>
          <w:i/>
          <w:iCs/>
          <w:rtl/>
          <w:lang w:bidi="ar-SA"/>
        </w:rPr>
        <w:t>ز</w:t>
      </w:r>
      <w:r>
        <w:rPr>
          <w:rFonts w:hint="cs"/>
          <w:i/>
          <w:iCs/>
          <w:rtl/>
          <w:lang w:bidi="ar-SA"/>
        </w:rPr>
        <w:t> </w:t>
      </w:r>
      <w:r w:rsidRPr="004D017B">
        <w:rPr>
          <w:i/>
          <w:iCs/>
          <w:rtl/>
          <w:lang w:bidi="ar-SA"/>
        </w:rPr>
        <w:t>)</w:t>
      </w:r>
      <w:r w:rsidRPr="004D017B">
        <w:rPr>
          <w:rtl/>
          <w:lang w:bidi="ar-SA"/>
        </w:rPr>
        <w:tab/>
        <w:t>أن الفجوة الرقمية ظاهرة متعددة الأبعاد ودينامية، تختلف ليس فقط بين البلدان وإنما أيضاً داخل كل بلد، مما يفضي إلى احتياجات متباينة تبعاً للسياقات الجغرافية والاجتماعية والاقتصادية والديمغرافية واللغوية التي تختلف باختلاف الظروف الخاصة بكل بلد أو منطقة؛</w:t>
      </w:r>
    </w:p>
    <w:p w14:paraId="4235686A" w14:textId="77777777" w:rsidR="00D93ADB" w:rsidRPr="004D017B" w:rsidRDefault="00D93ADB" w:rsidP="00D93ADB">
      <w:pPr>
        <w:rPr>
          <w:rtl/>
          <w:lang w:bidi="en-GB"/>
        </w:rPr>
      </w:pPr>
      <w:r w:rsidRPr="004D017B">
        <w:rPr>
          <w:i/>
          <w:iCs/>
          <w:rtl/>
          <w:lang w:bidi="ar-SA"/>
        </w:rPr>
        <w:t>ح)</w:t>
      </w:r>
      <w:r w:rsidRPr="004D017B">
        <w:rPr>
          <w:rtl/>
          <w:lang w:bidi="ar-SA"/>
        </w:rPr>
        <w:tab/>
        <w:t>أن تدابير السياسات غير الفعالة أو التي لا تخضع للرصد قد تؤدي دون قصد إلى اتساع الفجوة الرقمية،</w:t>
      </w:r>
    </w:p>
    <w:p w14:paraId="15F3839A" w14:textId="77777777" w:rsidR="00D93ADB" w:rsidRPr="004D017B" w:rsidRDefault="00D93ADB" w:rsidP="00D93ADB">
      <w:pPr>
        <w:pStyle w:val="Call"/>
        <w:rPr>
          <w:rtl/>
          <w:lang w:bidi="en-GB"/>
        </w:rPr>
      </w:pPr>
      <w:r w:rsidRPr="004D017B">
        <w:rPr>
          <w:rtl/>
          <w:lang w:bidi="ar-SA"/>
        </w:rPr>
        <w:lastRenderedPageBreak/>
        <w:t>وإذ يقر</w:t>
      </w:r>
    </w:p>
    <w:p w14:paraId="3A0C5D4C" w14:textId="77777777" w:rsidR="00D93ADB" w:rsidRPr="004D017B" w:rsidRDefault="00D93ADB" w:rsidP="00D93ADB">
      <w:pPr>
        <w:rPr>
          <w:rtl/>
          <w:lang w:bidi="en-GB"/>
        </w:rPr>
      </w:pPr>
      <w:r>
        <w:rPr>
          <w:rFonts w:hint="cs"/>
          <w:i/>
          <w:iCs/>
          <w:rtl/>
          <w:lang w:bidi="ar-SA"/>
        </w:rPr>
        <w:t> </w:t>
      </w:r>
      <w:r w:rsidRPr="004D017B">
        <w:rPr>
          <w:i/>
          <w:iCs/>
          <w:rtl/>
          <w:lang w:bidi="ar-SA"/>
        </w:rPr>
        <w:t>أ</w:t>
      </w:r>
      <w:r>
        <w:rPr>
          <w:rFonts w:hint="cs"/>
          <w:i/>
          <w:iCs/>
          <w:rtl/>
          <w:lang w:bidi="ar-SA"/>
        </w:rPr>
        <w:t> </w:t>
      </w:r>
      <w:r w:rsidRPr="004D017B">
        <w:rPr>
          <w:i/>
          <w:iCs/>
          <w:rtl/>
          <w:lang w:bidi="ar-SA"/>
        </w:rPr>
        <w:t>)</w:t>
      </w:r>
      <w:r w:rsidRPr="004D017B">
        <w:rPr>
          <w:rtl/>
          <w:lang w:bidi="ar-SA"/>
        </w:rPr>
        <w:tab/>
        <w:t>بأن عدم توافر أدوات موثوقة لتحديد الهوية في العصر الرقمي قد يجعل الأفراد يواجهون حواجز كبيرة أمام استخدام الاتصالات/تكنولوجيا المعلومات والاتصالات للنفاذ إلى الخدمات الأساسية، من قبيل الخدمات الصحية والتعليمية والمالية، مما قد يؤدي إلى تعميق الفجوة الرقمية؛</w:t>
      </w:r>
    </w:p>
    <w:p w14:paraId="076408DA" w14:textId="77777777" w:rsidR="00D93ADB" w:rsidRPr="004D017B" w:rsidRDefault="00D93ADB" w:rsidP="00D93ADB">
      <w:pPr>
        <w:rPr>
          <w:rtl/>
          <w:lang w:bidi="en-GB"/>
        </w:rPr>
      </w:pPr>
      <w:r w:rsidRPr="004D017B">
        <w:rPr>
          <w:i/>
          <w:iCs/>
          <w:rtl/>
          <w:lang w:bidi="ar-SA"/>
        </w:rPr>
        <w:t>ب)</w:t>
      </w:r>
      <w:r w:rsidRPr="004D017B">
        <w:rPr>
          <w:rtl/>
          <w:lang w:bidi="ar-SA"/>
        </w:rPr>
        <w:tab/>
        <w:t>بأن كثيراً من الأشخاص، ولا سيما في المناطق الريفية والمنخفضة الدخل، لا يزالون يفتقرون إلى النفاذ الميسور التكلفة إلى الإنترنت وخدمات الاتصالات/تكنولوجيا المعلومات والاتصالات؛</w:t>
      </w:r>
    </w:p>
    <w:p w14:paraId="23B43750" w14:textId="77777777" w:rsidR="00D93ADB" w:rsidRPr="004D017B" w:rsidRDefault="00D93ADB" w:rsidP="00D93ADB">
      <w:pPr>
        <w:rPr>
          <w:rtl/>
          <w:lang w:bidi="en-GB"/>
        </w:rPr>
      </w:pPr>
      <w:r w:rsidRPr="004D017B">
        <w:rPr>
          <w:i/>
          <w:iCs/>
          <w:rtl/>
          <w:lang w:bidi="ar-SA"/>
        </w:rPr>
        <w:t>ج)</w:t>
      </w:r>
      <w:r w:rsidRPr="004D017B">
        <w:rPr>
          <w:rtl/>
          <w:lang w:bidi="ar-SA"/>
        </w:rPr>
        <w:tab/>
        <w:t>بأن الفجوات في المهارات الرقمية لا تزال قائمة، ولا سيما لدى النساء والأشخاص ذوي الإعاقة وكبار السن، وخصوصاً في المناطق الريفية والنائية، حيث يواجهون محدودية في فرص الحصول على التدريب بسبب عدم المساواة الهيكلية. كما تقل احتمالات اتصال النساء بالإنترنت أو امتلاكهن مهارات رقمية تلبي متطلبات سوق العمل، في حين تتفاوت مستويات إتقان كبار السن لهذه المهارات تبعاً لمستوى التعليم والدخل. ويعد تزويد الأطفال والشباب بالمهارات الرقمية أمراً حيوياً لسد الفجوات</w:t>
      </w:r>
      <w:r>
        <w:rPr>
          <w:rFonts w:hint="cs"/>
          <w:rtl/>
          <w:lang w:bidi="ar-SA"/>
        </w:rPr>
        <w:t> </w:t>
      </w:r>
      <w:r w:rsidRPr="004D017B">
        <w:rPr>
          <w:rtl/>
          <w:lang w:bidi="ar-SA"/>
        </w:rPr>
        <w:t>الرقمية؛</w:t>
      </w:r>
    </w:p>
    <w:p w14:paraId="53BAC0AB" w14:textId="77777777" w:rsidR="00D93ADB" w:rsidRPr="006F53B9" w:rsidRDefault="00D93ADB" w:rsidP="00D93ADB">
      <w:pPr>
        <w:rPr>
          <w:spacing w:val="-4"/>
          <w:rtl/>
          <w:lang w:bidi="en-GB"/>
        </w:rPr>
      </w:pPr>
      <w:r w:rsidRPr="006F53B9">
        <w:rPr>
          <w:i/>
          <w:iCs/>
          <w:spacing w:val="-4"/>
          <w:rtl/>
          <w:lang w:bidi="ar-SA"/>
        </w:rPr>
        <w:t>د</w:t>
      </w:r>
      <w:r w:rsidRPr="006F53B9">
        <w:rPr>
          <w:rFonts w:hint="cs"/>
          <w:i/>
          <w:iCs/>
          <w:spacing w:val="-4"/>
          <w:rtl/>
          <w:lang w:bidi="ar-SA"/>
        </w:rPr>
        <w:t> </w:t>
      </w:r>
      <w:r w:rsidRPr="006F53B9">
        <w:rPr>
          <w:i/>
          <w:iCs/>
          <w:spacing w:val="-4"/>
          <w:rtl/>
          <w:lang w:bidi="ar-SA"/>
        </w:rPr>
        <w:t>)</w:t>
      </w:r>
      <w:r w:rsidRPr="006F53B9">
        <w:rPr>
          <w:spacing w:val="-4"/>
          <w:rtl/>
          <w:lang w:bidi="ar-SA"/>
        </w:rPr>
        <w:tab/>
        <w:t>بأن الأعراف والقوالب النمطية المجتمعية تحد من قدرة النساء والفتيات والأشخاص ذوي الإعاقة وكبار السن على الاستفادة الكاملة من التحول الرقمي؛</w:t>
      </w:r>
    </w:p>
    <w:p w14:paraId="3E7E3A56" w14:textId="77777777" w:rsidR="00D93ADB" w:rsidRPr="004D017B" w:rsidRDefault="00D93ADB" w:rsidP="00D93ADB">
      <w:pPr>
        <w:rPr>
          <w:rtl/>
          <w:lang w:bidi="en-GB"/>
        </w:rPr>
      </w:pPr>
      <w:r w:rsidRPr="004D017B">
        <w:rPr>
          <w:i/>
          <w:iCs/>
          <w:rtl/>
          <w:lang w:bidi="ar-SA"/>
        </w:rPr>
        <w:t>ه‍</w:t>
      </w:r>
      <w:r>
        <w:rPr>
          <w:rFonts w:hint="cs"/>
          <w:i/>
          <w:iCs/>
          <w:rtl/>
          <w:lang w:bidi="ar-SA"/>
        </w:rPr>
        <w:t>ـ </w:t>
      </w:r>
      <w:r w:rsidRPr="004D017B">
        <w:rPr>
          <w:i/>
          <w:iCs/>
          <w:rtl/>
          <w:lang w:bidi="ar-SA"/>
        </w:rPr>
        <w:t>)</w:t>
      </w:r>
      <w:r w:rsidRPr="004D017B">
        <w:rPr>
          <w:rtl/>
          <w:lang w:bidi="ar-SA"/>
        </w:rPr>
        <w:tab/>
        <w:t>بأن المجتمع المدني يؤدي دوراً لا غنى عنه في الوصول إلى المجتمعات غير المخدومة والمناطق التي لا تحظى بخدمات كافية، وفي تعزيز ثقة الجمهور ودفع المشاركة المجتمعية في الجهود الرامية إلى تحقيق الشمول الرقمي؛</w:t>
      </w:r>
    </w:p>
    <w:p w14:paraId="0B90C365" w14:textId="77777777" w:rsidR="00D93ADB" w:rsidRPr="004D017B" w:rsidRDefault="00D93ADB" w:rsidP="00D93ADB">
      <w:pPr>
        <w:rPr>
          <w:rtl/>
          <w:lang w:bidi="en-GB"/>
        </w:rPr>
      </w:pPr>
      <w:r w:rsidRPr="004D017B">
        <w:rPr>
          <w:i/>
          <w:iCs/>
          <w:rtl/>
          <w:lang w:bidi="ar-SA"/>
        </w:rPr>
        <w:t>و</w:t>
      </w:r>
      <w:r>
        <w:rPr>
          <w:rFonts w:hint="cs"/>
          <w:i/>
          <w:iCs/>
          <w:rtl/>
          <w:lang w:bidi="ar-SA"/>
        </w:rPr>
        <w:t> </w:t>
      </w:r>
      <w:r w:rsidRPr="004D017B">
        <w:rPr>
          <w:i/>
          <w:iCs/>
          <w:rtl/>
          <w:lang w:bidi="ar-SA"/>
        </w:rPr>
        <w:t>)</w:t>
      </w:r>
      <w:r w:rsidRPr="004D017B">
        <w:rPr>
          <w:rtl/>
          <w:lang w:bidi="ar-SA"/>
        </w:rPr>
        <w:tab/>
        <w:t>بأن غير المتصلين يشملون الأشخاص الذين يعيشون في مناطق لا تتوافر فيها بنية تحتية ملائمة للاتصالات/تكنولوجيا المعلومات والاتصالات، إلى جانب عدد أكبر بكثير من الأشخاص الذين يعيشون في مناطق تغطيها هذه البنية التحتية بالفعل ولكنهم لا يستخدمونها بسبب حواجز من بينها القدرة على تحمل التكلفة والافتقار إلى المهارات الرقمية؛</w:t>
      </w:r>
    </w:p>
    <w:p w14:paraId="4BA4BE7A" w14:textId="77777777" w:rsidR="00D93ADB" w:rsidRPr="004D017B" w:rsidRDefault="00D93ADB" w:rsidP="00D93ADB">
      <w:pPr>
        <w:rPr>
          <w:rtl/>
          <w:lang w:bidi="en-GB"/>
        </w:rPr>
      </w:pPr>
      <w:r w:rsidRPr="004D017B">
        <w:rPr>
          <w:i/>
          <w:iCs/>
          <w:rtl/>
          <w:lang w:bidi="ar-SA"/>
        </w:rPr>
        <w:t>ز</w:t>
      </w:r>
      <w:r>
        <w:rPr>
          <w:rFonts w:hint="cs"/>
          <w:i/>
          <w:iCs/>
          <w:rtl/>
          <w:lang w:bidi="ar-SA"/>
        </w:rPr>
        <w:t> </w:t>
      </w:r>
      <w:r w:rsidRPr="004D017B">
        <w:rPr>
          <w:i/>
          <w:iCs/>
          <w:rtl/>
          <w:lang w:bidi="ar-SA"/>
        </w:rPr>
        <w:t>)</w:t>
      </w:r>
      <w:r w:rsidRPr="004D017B">
        <w:rPr>
          <w:rtl/>
          <w:lang w:bidi="ar-SA"/>
        </w:rPr>
        <w:tab/>
        <w:t>بأن التعجيل بنشر النطاق العريض يمثل تحدياً كبيراً، ولا سيما في المناطق التي يصعب الوصول إليها والمناطق الريفية والنائية، حيث تجعل التضاريس والخصائص الديمغرافية تحقيق عائد على الاستثمار أمراً صعباً؛</w:t>
      </w:r>
    </w:p>
    <w:p w14:paraId="0A2C1E6C" w14:textId="77777777" w:rsidR="00D93ADB" w:rsidRPr="004D017B" w:rsidRDefault="00D93ADB" w:rsidP="00D93ADB">
      <w:pPr>
        <w:rPr>
          <w:rtl/>
          <w:lang w:bidi="en-GB"/>
        </w:rPr>
      </w:pPr>
      <w:r w:rsidRPr="004D017B">
        <w:rPr>
          <w:i/>
          <w:iCs/>
          <w:rtl/>
          <w:lang w:bidi="ar-SA"/>
        </w:rPr>
        <w:t>ح)</w:t>
      </w:r>
      <w:r w:rsidRPr="004D017B">
        <w:rPr>
          <w:rtl/>
          <w:lang w:bidi="ar-SA"/>
        </w:rPr>
        <w:tab/>
        <w:t>بأن البلدان النامية لا تزال تواجه حواجز متميزة وخاصة</w:t>
      </w:r>
      <w:r>
        <w:rPr>
          <w:rFonts w:hint="cs"/>
          <w:rtl/>
          <w:lang w:bidi="ar-SA"/>
        </w:rPr>
        <w:t>ً</w:t>
      </w:r>
      <w:r w:rsidRPr="004D017B">
        <w:rPr>
          <w:rtl/>
          <w:lang w:bidi="ar-SA"/>
        </w:rPr>
        <w:t xml:space="preserve"> أمام تحقيق التوصيلية الشاملة والهادفة، تشمل العزلة الجغرافية، وصغر حجم الأسواق، ومحدودية عرض النطاق الدولي، والتعرض للكوارث الطبيعية، وهي عوامل تزيد تكاليف البنية التحتية وتحول الموارد الشحيحة أصلاً عن الاستثمار الطويل الأجل في تكنولوجيا المعلومات والاتصالات؛</w:t>
      </w:r>
    </w:p>
    <w:p w14:paraId="5997CF61" w14:textId="77777777" w:rsidR="00D93ADB" w:rsidRPr="004D017B" w:rsidRDefault="00D93ADB" w:rsidP="00D93ADB">
      <w:pPr>
        <w:rPr>
          <w:rtl/>
          <w:lang w:bidi="en-GB"/>
        </w:rPr>
      </w:pPr>
      <w:r w:rsidRPr="004D017B">
        <w:rPr>
          <w:i/>
          <w:iCs/>
          <w:rtl/>
          <w:lang w:bidi="ar-SA"/>
        </w:rPr>
        <w:t>ط)</w:t>
      </w:r>
      <w:r w:rsidRPr="004D017B">
        <w:rPr>
          <w:rtl/>
          <w:lang w:bidi="ar-SA"/>
        </w:rPr>
        <w:tab/>
        <w:t>بأن التوصيلية في البيئات البحرية تكتسي أهمية حيوية بالنسبة إلى الدول الجزرية الصغيرة النامية وغيرها من البلدان الساحلية من أجل حماية الأرواح، ودعم الأنشطة الاقتصادية، وتعزيز التنمية المستدامة، ولا سيما للمجتمعات البحرية الضعيفة؛</w:t>
      </w:r>
    </w:p>
    <w:p w14:paraId="2FFB9448" w14:textId="77777777" w:rsidR="00D93ADB" w:rsidRPr="004D017B" w:rsidRDefault="00D93ADB" w:rsidP="00D93ADB">
      <w:pPr>
        <w:rPr>
          <w:rtl/>
          <w:lang w:bidi="en-GB"/>
        </w:rPr>
      </w:pPr>
      <w:r w:rsidRPr="004D017B">
        <w:rPr>
          <w:i/>
          <w:iCs/>
          <w:rtl/>
          <w:lang w:bidi="ar-SA"/>
        </w:rPr>
        <w:t>ي)</w:t>
      </w:r>
      <w:r w:rsidRPr="004D017B">
        <w:rPr>
          <w:rtl/>
          <w:lang w:bidi="ar-SA"/>
        </w:rPr>
        <w:tab/>
        <w:t>بأن من الضروري إقامة شراكات مع طائفة من أصحاب المصلحة، تشمل الحكومات والقطاع الخاص والمجتمع المدني والمجتمع التقني و</w:t>
      </w:r>
      <w:r>
        <w:rPr>
          <w:rtl/>
          <w:lang w:bidi="ar-SA"/>
        </w:rPr>
        <w:t>الهيئات الأكاديمية</w:t>
      </w:r>
      <w:r w:rsidRPr="004D017B">
        <w:rPr>
          <w:rtl/>
          <w:lang w:bidi="ar-SA"/>
        </w:rPr>
        <w:t>، للتصدي للفجوات الرقمية؛</w:t>
      </w:r>
    </w:p>
    <w:p w14:paraId="6174520A" w14:textId="77777777" w:rsidR="00D93ADB" w:rsidRPr="004D017B" w:rsidRDefault="00D93ADB" w:rsidP="00D93ADB">
      <w:pPr>
        <w:rPr>
          <w:rtl/>
          <w:lang w:bidi="en-GB"/>
        </w:rPr>
      </w:pPr>
      <w:r w:rsidRPr="004D017B">
        <w:rPr>
          <w:i/>
          <w:iCs/>
          <w:rtl/>
          <w:lang w:bidi="ar-SA"/>
        </w:rPr>
        <w:t>ك)</w:t>
      </w:r>
      <w:r w:rsidRPr="004D017B">
        <w:rPr>
          <w:rtl/>
          <w:lang w:bidi="ar-SA"/>
        </w:rPr>
        <w:tab/>
        <w:t>بأن تضييق الفجوة الرقمية بالنسبة إلى جميع البلدان وجميع الأشخاص أمر أساسي لتحقيق أهداف التنمية المستدامة وتنفيذ الميثاق الرقمي العالمي، ولا سيما بالنسبة إلى النساء والفتيات والشباب والشعوب الأصلية وكبار السن والأشخاص ذوي الإعاقة والأشخاص ذوي الاحتياجات الخاصة؛</w:t>
      </w:r>
    </w:p>
    <w:p w14:paraId="467C3933" w14:textId="77777777" w:rsidR="00D93ADB" w:rsidRPr="004D017B" w:rsidRDefault="00D93ADB" w:rsidP="00D93ADB">
      <w:pPr>
        <w:rPr>
          <w:rtl/>
          <w:lang w:bidi="en-GB"/>
        </w:rPr>
      </w:pPr>
      <w:r w:rsidRPr="004D017B">
        <w:rPr>
          <w:i/>
          <w:iCs/>
          <w:rtl/>
          <w:lang w:bidi="ar-SA"/>
        </w:rPr>
        <w:t>ل)</w:t>
      </w:r>
      <w:r w:rsidRPr="004D017B">
        <w:rPr>
          <w:rtl/>
          <w:lang w:bidi="ar-SA"/>
        </w:rPr>
        <w:tab/>
        <w:t>بأن تسخير الاتصالات/تكنولوجيا المعلومات والاتصالات الجديدة والناشئة يمكن أن يؤدي دوراً محورياً في تعزيز التوصيلية الشاملة والهادفة، ودفع الابتكار، ودعم النمو الشامل للجميع، وإتاحة حلول أكثر ذكاءً وزيادة الإتاحة في مختلف القطاعات، مع مراعاة الاحتياجات الخاصة للمناطق المحرومة من الخدمات والفئات المهمشة؛</w:t>
      </w:r>
    </w:p>
    <w:p w14:paraId="26AB4520" w14:textId="77777777" w:rsidR="00D93ADB" w:rsidRPr="004D017B" w:rsidRDefault="00D93ADB" w:rsidP="00D93ADB">
      <w:pPr>
        <w:rPr>
          <w:rtl/>
          <w:lang w:bidi="en-GB"/>
        </w:rPr>
      </w:pPr>
      <w:r w:rsidRPr="004D017B">
        <w:rPr>
          <w:i/>
          <w:iCs/>
          <w:rtl/>
          <w:lang w:bidi="ar-SA"/>
        </w:rPr>
        <w:t>م</w:t>
      </w:r>
      <w:r>
        <w:rPr>
          <w:rFonts w:hint="cs"/>
          <w:i/>
          <w:iCs/>
          <w:rtl/>
          <w:lang w:bidi="ar-SA"/>
        </w:rPr>
        <w:t> </w:t>
      </w:r>
      <w:r w:rsidRPr="004D017B">
        <w:rPr>
          <w:i/>
          <w:iCs/>
          <w:rtl/>
          <w:lang w:bidi="ar-SA"/>
        </w:rPr>
        <w:t>)</w:t>
      </w:r>
      <w:r w:rsidRPr="004D017B">
        <w:rPr>
          <w:rtl/>
          <w:lang w:bidi="ar-SA"/>
        </w:rPr>
        <w:tab/>
        <w:t>بأن التكنولوجيات الجديدة والناشئة، بما فيها الذكاء الاصطناعي، يمكن أن تؤدي أيضاً دوراً محورياً في تعزيز الاتصالات/تكنولوجيا المعلومات والاتصالات والتوصيلية الشاملة والهادفة، بما يدفع الابتكار ويدعم النمو الشامل للجميع ويتيح حلولاً أكثر ذكاءً وزيادة الإتاحة في مختلف القطاعات؛</w:t>
      </w:r>
    </w:p>
    <w:p w14:paraId="1387B02C" w14:textId="77777777" w:rsidR="00D93ADB" w:rsidRPr="004D017B" w:rsidRDefault="00D93ADB" w:rsidP="00D93ADB">
      <w:pPr>
        <w:rPr>
          <w:rtl/>
          <w:lang w:bidi="en-GB"/>
        </w:rPr>
      </w:pPr>
      <w:r w:rsidRPr="004D017B">
        <w:rPr>
          <w:i/>
          <w:iCs/>
          <w:rtl/>
          <w:lang w:bidi="ar-SA"/>
        </w:rPr>
        <w:t>ن)</w:t>
      </w:r>
      <w:r w:rsidRPr="004D017B">
        <w:rPr>
          <w:rtl/>
          <w:lang w:bidi="ar-SA"/>
        </w:rPr>
        <w:tab/>
        <w:t>بأن التطور السريع للاتصالات/تكنولوجيا المعلومات والاتصالات الجديدة والناشئة والتكنولوجيات الجديدة والناشئة يؤثر في تطور الفجوة الرقمية، وأن البلدان النامية تواجه تحديات خاصة في تسخير الفرص المرتبطة بها،</w:t>
      </w:r>
    </w:p>
    <w:p w14:paraId="577E4FC4" w14:textId="77777777" w:rsidR="00D93ADB" w:rsidRPr="004D017B" w:rsidRDefault="00D93ADB" w:rsidP="00D93ADB">
      <w:pPr>
        <w:pStyle w:val="Call"/>
        <w:rPr>
          <w:rtl/>
          <w:lang w:bidi="en-GB"/>
        </w:rPr>
      </w:pPr>
      <w:r w:rsidRPr="004D017B">
        <w:rPr>
          <w:rtl/>
          <w:lang w:bidi="ar-SA"/>
        </w:rPr>
        <w:lastRenderedPageBreak/>
        <w:t>يرى</w:t>
      </w:r>
    </w:p>
    <w:p w14:paraId="23C6EC7E" w14:textId="77777777" w:rsidR="00D93ADB" w:rsidRPr="004D017B" w:rsidRDefault="00D93ADB" w:rsidP="00D93ADB">
      <w:pPr>
        <w:rPr>
          <w:rtl/>
          <w:lang w:bidi="en-GB"/>
        </w:rPr>
      </w:pPr>
      <w:r w:rsidRPr="004D017B">
        <w:rPr>
          <w:lang w:bidi="ar-SA"/>
        </w:rPr>
        <w:t>1</w:t>
      </w:r>
      <w:r w:rsidRPr="004D017B">
        <w:rPr>
          <w:rtl/>
          <w:lang w:bidi="ar-SA"/>
        </w:rPr>
        <w:tab/>
        <w:t>أن البنية التحتية الرقمية العامة القادرة على الصمود والآمنة والشاملة للجميع والقابلة للتشغيل البيني تيسر التوصيلية الشاملة والهادفة وتعزز الشمول الاجتماعي والمالي؛</w:t>
      </w:r>
    </w:p>
    <w:p w14:paraId="216B72E5" w14:textId="77777777" w:rsidR="00D93ADB" w:rsidRPr="004D017B" w:rsidRDefault="00D93ADB" w:rsidP="00D93ADB">
      <w:pPr>
        <w:rPr>
          <w:rtl/>
          <w:lang w:bidi="en-GB"/>
        </w:rPr>
      </w:pPr>
      <w:r w:rsidRPr="004D017B">
        <w:rPr>
          <w:lang w:bidi="ar-SA"/>
        </w:rPr>
        <w:t>2</w:t>
      </w:r>
      <w:r w:rsidRPr="004D017B">
        <w:rPr>
          <w:rtl/>
          <w:lang w:bidi="ar-SA"/>
        </w:rPr>
        <w:tab/>
        <w:t>أن الحكومات تشجع على إعطاء الأولوية للاستثمارات في توسيع أحدث بنية تحتية للنطاق العريض لتشمل المناطق غير المخدومة والمناطق التي لا تحظى بخدمات كافية، بما يكفل النفاذ الشامل إلى الإنترنت العالي السرعة بأسعار ميسورة. ومن خلال تحسين البنية التحتية وتحديث اللوائح التنظيمية، تساعد هذه الاستثمارات على سد الفجوة الرقمية، بما يمكّن مزيداً من الأشخاص من المشاركة في الاقتصاد الرقمي والنفاذ إلى الخدمات الأساسية وتحسين نوعية حياتهم؛</w:t>
      </w:r>
    </w:p>
    <w:p w14:paraId="32237BDB" w14:textId="77777777" w:rsidR="00D93ADB" w:rsidRDefault="00D93ADB" w:rsidP="00D93ADB">
      <w:pPr>
        <w:rPr>
          <w:rtl/>
          <w:lang w:bidi="ar-SA"/>
        </w:rPr>
      </w:pPr>
      <w:r w:rsidRPr="004D017B">
        <w:rPr>
          <w:lang w:bidi="ar-SA"/>
        </w:rPr>
        <w:t>3</w:t>
      </w:r>
      <w:r w:rsidRPr="004D017B">
        <w:rPr>
          <w:rtl/>
          <w:lang w:bidi="ar-SA"/>
        </w:rPr>
        <w:tab/>
        <w:t>أن تنفيذ برامج محددة الأهداف للتدريب على محو الأمية الرقمية والمهارات يمكن أن يساعد على سد الفجوة في</w:t>
      </w:r>
      <w:r>
        <w:rPr>
          <w:rFonts w:hint="cs"/>
          <w:rtl/>
          <w:lang w:bidi="ar-SA"/>
        </w:rPr>
        <w:t> </w:t>
      </w:r>
      <w:r w:rsidRPr="004D017B">
        <w:rPr>
          <w:rtl/>
          <w:lang w:bidi="ar-SA"/>
        </w:rPr>
        <w:t>المهارات والتصدي للحواجز أمام اعتماد الإنترنت واستخدامه، ولا سيما بالنسبة إلى النساء والأشخاص ذوي الإعاقة والشباب وكبار السن. ويمكن أن تهدف برامج محو الأمية الرقمية والمهارات هذه إلى تزويد الأفراد بالمهارات الأساسية اللازمة للتعامل مع تطبيقات وخدمات الاتصالات/تكنولوجيا المعلومات والاتصالات واستخدامها بفعالية. ويمكن أن تشمل هذه البرامج مهارات الحاسوب وغيرها من المهارات الرقمية والتوعية بالأمن السيبراني. وتشمل فوائد هذه البرامج تعزيز قابلية التوظيف والشمول الاجتماعي والوعي بالأمن السيبراني والتعلم المستمر؛</w:t>
      </w:r>
    </w:p>
    <w:p w14:paraId="16535109" w14:textId="77777777" w:rsidR="00D93ADB" w:rsidRPr="004D017B" w:rsidRDefault="00D93ADB" w:rsidP="00D93ADB">
      <w:pPr>
        <w:rPr>
          <w:rtl/>
          <w:lang w:bidi="en-GB"/>
        </w:rPr>
      </w:pPr>
      <w:r w:rsidRPr="004D017B">
        <w:rPr>
          <w:lang w:bidi="ar-SA"/>
        </w:rPr>
        <w:t>4</w:t>
      </w:r>
      <w:r w:rsidRPr="004D017B">
        <w:rPr>
          <w:rtl/>
          <w:lang w:bidi="ar-SA"/>
        </w:rPr>
        <w:tab/>
        <w:t>أن وضع سياسات تعزز المساواة للمجتمعات التي تواجه حواجز منهجية وتدعم شمول الفئات المهمشة من المجتمع في الاقتصاد الرقمي يمكن أن يساعد على معالجة الحواجز الثقافية. وينبغي أن تشمل هذه السياسات النفاذ المنصف والميسور التكلفة للجميع إلى التكنولوجيا، وبرامج محو الأمية الرقمية المحددة الأهداف، والمسارات المهنية في مجالات العلوم والتكنولوجيا والهندسة والرياضيات للنساء، والتكنولوجيا المتاحة لكبار السن؛</w:t>
      </w:r>
    </w:p>
    <w:p w14:paraId="15587CE5" w14:textId="77777777" w:rsidR="00D93ADB" w:rsidRPr="004D017B" w:rsidRDefault="00D93ADB" w:rsidP="00D93ADB">
      <w:pPr>
        <w:rPr>
          <w:rtl/>
          <w:lang w:bidi="en-GB"/>
        </w:rPr>
      </w:pPr>
      <w:r w:rsidRPr="004D017B">
        <w:rPr>
          <w:lang w:bidi="ar-SA"/>
        </w:rPr>
        <w:t>5</w:t>
      </w:r>
      <w:r w:rsidRPr="004D017B">
        <w:rPr>
          <w:rtl/>
          <w:lang w:bidi="ar-SA"/>
        </w:rPr>
        <w:tab/>
        <w:t>أن المهارات الرقمية يمكن أن تساعد على تسخير تطبيقات وخدمات الاتصالات/تكنولوجيا المعلومات والاتصالات لأغراض التنمية المستدامة؛</w:t>
      </w:r>
    </w:p>
    <w:p w14:paraId="7EBC20A0" w14:textId="77777777" w:rsidR="00D93ADB" w:rsidRPr="004D017B" w:rsidRDefault="00D93ADB" w:rsidP="00D93ADB">
      <w:pPr>
        <w:rPr>
          <w:rtl/>
          <w:lang w:bidi="en-GB"/>
        </w:rPr>
      </w:pPr>
      <w:r w:rsidRPr="004D017B">
        <w:rPr>
          <w:lang w:bidi="ar-SA"/>
        </w:rPr>
        <w:t>6</w:t>
      </w:r>
      <w:r w:rsidRPr="004D017B">
        <w:rPr>
          <w:rtl/>
          <w:lang w:bidi="ar-SA"/>
        </w:rPr>
        <w:tab/>
        <w:t>أن المجتمع المدني والمجموعات المجتمعية يمكن أن تقدم إسهاماً مهماً في دعم الفئات المهمشة من المجتمع، ومنها النساء وكبار السن، في النفاذ إلى الاتصالات/تكنولوجيا المعلومات والاتصالات واستخدامها؛</w:t>
      </w:r>
    </w:p>
    <w:p w14:paraId="123C8640" w14:textId="77777777" w:rsidR="00D93ADB" w:rsidRPr="004D017B" w:rsidRDefault="00D93ADB" w:rsidP="00D93ADB">
      <w:pPr>
        <w:rPr>
          <w:rtl/>
          <w:lang w:bidi="en-GB"/>
        </w:rPr>
      </w:pPr>
      <w:r w:rsidRPr="004D017B">
        <w:rPr>
          <w:lang w:bidi="ar-SA"/>
        </w:rPr>
        <w:t>7</w:t>
      </w:r>
      <w:r w:rsidRPr="004D017B">
        <w:rPr>
          <w:rtl/>
          <w:lang w:bidi="ar-SA"/>
        </w:rPr>
        <w:tab/>
        <w:t>أن أصحاب المصلحة ينبغي أن يعملوا معاً لإحراز تقدم نحو تحقيق النفاذ الشامل إلى الإنترنت العالي السرعة؛</w:t>
      </w:r>
    </w:p>
    <w:p w14:paraId="36F6FCEC" w14:textId="77777777" w:rsidR="00D93ADB" w:rsidRPr="004D017B" w:rsidRDefault="00D93ADB" w:rsidP="00D93ADB">
      <w:pPr>
        <w:rPr>
          <w:rtl/>
          <w:lang w:bidi="en-GB"/>
        </w:rPr>
      </w:pPr>
      <w:r w:rsidRPr="004D017B">
        <w:rPr>
          <w:lang w:bidi="ar-SA"/>
        </w:rPr>
        <w:t>8</w:t>
      </w:r>
      <w:r w:rsidRPr="004D017B">
        <w:rPr>
          <w:rtl/>
          <w:lang w:bidi="ar-SA"/>
        </w:rPr>
        <w:tab/>
        <w:t>أن الاتحاد الدولي للاتصالات ينبغي له، في حدود ولايته، أن يواصل التعاون الوثيق مع وكالات الأمم المتحدة الأخرى والمنظمات الدولية وسائر أصحاب المصلحة فيما يتعلق بالتوصيلية وسد الفجوات الرقمية، ولا سيما في المسائل الجنسانية والمسائل المتعلقة بالسن؛</w:t>
      </w:r>
    </w:p>
    <w:p w14:paraId="3C51C200" w14:textId="77777777" w:rsidR="00D93ADB" w:rsidRPr="004D017B" w:rsidRDefault="00D93ADB" w:rsidP="00D93ADB">
      <w:pPr>
        <w:rPr>
          <w:rtl/>
          <w:lang w:bidi="en-GB"/>
        </w:rPr>
      </w:pPr>
      <w:r w:rsidRPr="004D017B">
        <w:rPr>
          <w:lang w:bidi="ar-SA"/>
        </w:rPr>
        <w:t>9</w:t>
      </w:r>
      <w:r w:rsidRPr="004D017B">
        <w:rPr>
          <w:rtl/>
          <w:lang w:bidi="ar-SA"/>
        </w:rPr>
        <w:tab/>
        <w:t>أن النهج التنظيمية ونهج الحوكمة الشاملة للجميع، مثل خرائط الطريق المتعددة أصحاب المصلحة للتوصيلية الشاملة والاستراتيجيات التنظيمية القائمة على المجتمعات المحلية، ضرورية لضمان الاستجابة لاحتياجات الفئات السكانية المحرومة من الخدمات؛</w:t>
      </w:r>
    </w:p>
    <w:p w14:paraId="278C52CB" w14:textId="77777777" w:rsidR="00D93ADB" w:rsidRPr="00E4795E" w:rsidRDefault="00D93ADB" w:rsidP="00D93ADB">
      <w:pPr>
        <w:rPr>
          <w:spacing w:val="-4"/>
          <w:rtl/>
          <w:lang w:bidi="en-GB"/>
        </w:rPr>
      </w:pPr>
      <w:r w:rsidRPr="00E4795E">
        <w:rPr>
          <w:spacing w:val="-4"/>
          <w:lang w:bidi="ar-SA"/>
        </w:rPr>
        <w:t>10</w:t>
      </w:r>
      <w:r w:rsidRPr="00E4795E">
        <w:rPr>
          <w:spacing w:val="-4"/>
          <w:rtl/>
          <w:lang w:bidi="ar-SA"/>
        </w:rPr>
        <w:tab/>
        <w:t>أن الحكومات التي تنفذ عمليات التحول الرقمي عن طريق اعتماد خدمات وتكنولوجيات جديدة وناشئة للاتصالات/تكنولوجيا المعلومات والاتصالات ينبغي أن تراعي أيضاً احتياجات الإتاحة والاعتبارات المتعلقة بالسن والمنظور الجنساني؛</w:t>
      </w:r>
    </w:p>
    <w:p w14:paraId="4D50F296" w14:textId="77777777" w:rsidR="00D93ADB" w:rsidRPr="004D017B" w:rsidRDefault="00D93ADB" w:rsidP="00D93ADB">
      <w:pPr>
        <w:rPr>
          <w:rtl/>
          <w:lang w:bidi="en-GB"/>
        </w:rPr>
      </w:pPr>
      <w:r w:rsidRPr="004D017B">
        <w:rPr>
          <w:lang w:bidi="ar-SA"/>
        </w:rPr>
        <w:t>11</w:t>
      </w:r>
      <w:r w:rsidRPr="004D017B">
        <w:rPr>
          <w:rtl/>
          <w:lang w:bidi="ar-SA"/>
        </w:rPr>
        <w:tab/>
        <w:t>أن التعاون بين الحكومات والقطاع الخاص والمجتمع المدني يمكن أن يدفع المبادرات الرامية إلى توفير النفاذ الرقمي الميسور التكلفة. ويمكن للشراكات بين القطاعين العام والخاص أن تسخر مواطن القوة لدى الوكالات الحكومية والشركات الخاصة والمجتمع المدني لتوفير النفاذ الرقمي والتدريب بتكلفة ميسورة. وقد تشمل أوجه التعاون هذه تجميع الموارد، والجمع بين الابتكار التكنولوجي والدعم التنظيمي، وتوسيع نطاق المبادرات بفعالية. كما يمكن للحوافز المقدمة إلى القطاع الخاص والسياسات واللوائح التنظيمية الداعمة وتحديث اللوائح التنظيمية أن تزيد من فعالية الشراكات بين القطاعين العام والخاص في سد الفجوة الرقمية؛</w:t>
      </w:r>
    </w:p>
    <w:p w14:paraId="35775137" w14:textId="77777777" w:rsidR="00D93ADB" w:rsidRPr="004D017B" w:rsidRDefault="00D93ADB" w:rsidP="00D93ADB">
      <w:pPr>
        <w:rPr>
          <w:rtl/>
          <w:lang w:bidi="en-GB"/>
        </w:rPr>
      </w:pPr>
      <w:r w:rsidRPr="004D017B">
        <w:rPr>
          <w:lang w:bidi="ar-SA"/>
        </w:rPr>
        <w:t>12</w:t>
      </w:r>
      <w:r w:rsidRPr="004D017B">
        <w:rPr>
          <w:rtl/>
          <w:lang w:bidi="ar-SA"/>
        </w:rPr>
        <w:tab/>
        <w:t>أن الاتحاد الدولي للاتصالات يؤدي دوراً حاسماً في سد الفجوة الرقمية من خلال تيسير التشغيل البيني والتوصيل البيني وتحقيق أقصى قدر من التوصيلية العالمية لشبكات الاتصالات وخدماتها؛</w:t>
      </w:r>
    </w:p>
    <w:p w14:paraId="3D7373F6" w14:textId="77777777" w:rsidR="00D93ADB" w:rsidRPr="004D017B" w:rsidRDefault="00D93ADB" w:rsidP="00D93ADB">
      <w:pPr>
        <w:rPr>
          <w:rtl/>
          <w:lang w:bidi="en-GB"/>
        </w:rPr>
      </w:pPr>
      <w:r w:rsidRPr="004D017B">
        <w:rPr>
          <w:lang w:bidi="ar-SA"/>
        </w:rPr>
        <w:t>13</w:t>
      </w:r>
      <w:r w:rsidRPr="004D017B">
        <w:rPr>
          <w:rtl/>
          <w:lang w:bidi="ar-SA"/>
        </w:rPr>
        <w:tab/>
        <w:t>أن ثمة حاجة ملحة إلى سد الفجوات الرقمية بين البلدان وداخلها، وأن التعاون الدولي، بما في ذلك بناء القدرات، مهم لهذه</w:t>
      </w:r>
      <w:r>
        <w:rPr>
          <w:rFonts w:hint="cs"/>
          <w:rtl/>
          <w:lang w:bidi="ar-SA"/>
        </w:rPr>
        <w:t> </w:t>
      </w:r>
      <w:r w:rsidRPr="004D017B">
        <w:rPr>
          <w:rtl/>
          <w:lang w:bidi="ar-SA"/>
        </w:rPr>
        <w:t>الجهود؛</w:t>
      </w:r>
    </w:p>
    <w:p w14:paraId="11347B10" w14:textId="77777777" w:rsidR="00D93ADB" w:rsidRDefault="00D93ADB" w:rsidP="00D93ADB">
      <w:pPr>
        <w:rPr>
          <w:rtl/>
          <w:lang w:bidi="ar-SA"/>
        </w:rPr>
      </w:pPr>
      <w:r w:rsidRPr="004D017B">
        <w:rPr>
          <w:lang w:bidi="ar-SA"/>
        </w:rPr>
        <w:lastRenderedPageBreak/>
        <w:t>14</w:t>
      </w:r>
      <w:r w:rsidRPr="004D017B">
        <w:rPr>
          <w:rtl/>
          <w:lang w:bidi="ar-SA"/>
        </w:rPr>
        <w:tab/>
        <w:t>أن من الأهمية بمكان تعزيز تطبيقات وخدمات وأدوات الاتصالات/تكنولوجيا المعلومات والاتصالات الميسورة التكلفة والمتاحة والشاملة للجميع للشباب وكبار السن والأشخاص ذوي الإعاقة، فضلاً عن مراعاة احتياجاتهم أثناء التحول الرقمي؛</w:t>
      </w:r>
    </w:p>
    <w:p w14:paraId="2561CE5C" w14:textId="77777777" w:rsidR="00D93ADB" w:rsidRPr="004D017B" w:rsidRDefault="00D93ADB" w:rsidP="00D93ADB">
      <w:pPr>
        <w:rPr>
          <w:rtl/>
          <w:lang w:bidi="en-GB"/>
        </w:rPr>
      </w:pPr>
      <w:r w:rsidRPr="004D017B">
        <w:rPr>
          <w:lang w:bidi="ar-SA"/>
        </w:rPr>
        <w:t>15</w:t>
      </w:r>
      <w:r w:rsidRPr="004D017B">
        <w:rPr>
          <w:rtl/>
          <w:lang w:bidi="ar-SA"/>
        </w:rPr>
        <w:tab/>
        <w:t>أن من المهم وضع استراتيجيات للشمول الرقمي تستند إلى بيانات مصنفة وتحليل يراعي الظروف المحلية لتحديد الفئات المستبعدة رقمياً في كل بلد أو منطقة؛</w:t>
      </w:r>
    </w:p>
    <w:p w14:paraId="34366615" w14:textId="77777777" w:rsidR="00D93ADB" w:rsidRPr="004D017B" w:rsidRDefault="00D93ADB" w:rsidP="00D93ADB">
      <w:pPr>
        <w:rPr>
          <w:rtl/>
          <w:lang w:bidi="en-GB"/>
        </w:rPr>
      </w:pPr>
      <w:r w:rsidRPr="004D017B">
        <w:rPr>
          <w:lang w:bidi="ar-SA"/>
        </w:rPr>
        <w:t>16</w:t>
      </w:r>
      <w:r w:rsidRPr="004D017B">
        <w:rPr>
          <w:rtl/>
          <w:lang w:bidi="ar-SA"/>
        </w:rPr>
        <w:tab/>
        <w:t xml:space="preserve">أن </w:t>
      </w:r>
      <w:r>
        <w:rPr>
          <w:rFonts w:hint="cs"/>
          <w:rtl/>
          <w:lang w:bidi="ar-SA"/>
        </w:rPr>
        <w:t>واضعي</w:t>
      </w:r>
      <w:r w:rsidRPr="004D017B">
        <w:rPr>
          <w:rtl/>
          <w:lang w:bidi="ar-SA"/>
        </w:rPr>
        <w:t xml:space="preserve"> السياسات ينبغي أن يتجاوزوا مرحلة تصميم اللوائح التنظيمية وأن يكفلوا وجود آليات لمتابعة التنفيذ الفعلي للوائح التنظيمية وأثرها بمرور الوقت، من قبيل التدقيق المستقل، والإبلاغ الدوري، والآليات الدورية لتلقي ملاحظات المجتمعات</w:t>
      </w:r>
      <w:r>
        <w:rPr>
          <w:rFonts w:hint="cs"/>
          <w:rtl/>
          <w:lang w:bidi="ar-SA"/>
        </w:rPr>
        <w:t> </w:t>
      </w:r>
      <w:r w:rsidRPr="004D017B">
        <w:rPr>
          <w:rtl/>
          <w:lang w:bidi="ar-SA"/>
        </w:rPr>
        <w:t>المحلية،</w:t>
      </w:r>
    </w:p>
    <w:p w14:paraId="25F6F21F" w14:textId="77777777" w:rsidR="00D93ADB" w:rsidRPr="004D017B" w:rsidRDefault="00D93ADB" w:rsidP="00D93ADB">
      <w:pPr>
        <w:pStyle w:val="Call"/>
        <w:rPr>
          <w:rtl/>
          <w:lang w:bidi="en-GB"/>
        </w:rPr>
      </w:pPr>
      <w:r w:rsidRPr="004D017B">
        <w:rPr>
          <w:rtl/>
          <w:lang w:bidi="ar-SA"/>
        </w:rPr>
        <w:t>يدعو الدول الأعضاء</w:t>
      </w:r>
      <w:r>
        <w:rPr>
          <w:rFonts w:hint="cs"/>
          <w:rtl/>
          <w:lang w:bidi="ar-SA"/>
        </w:rPr>
        <w:t xml:space="preserve"> إلى</w:t>
      </w:r>
    </w:p>
    <w:p w14:paraId="0DB35579" w14:textId="77777777" w:rsidR="00D93ADB" w:rsidRPr="004D017B" w:rsidRDefault="00D93ADB" w:rsidP="00D93ADB">
      <w:pPr>
        <w:rPr>
          <w:rtl/>
          <w:lang w:bidi="en-GB"/>
        </w:rPr>
      </w:pPr>
      <w:r w:rsidRPr="004D017B">
        <w:rPr>
          <w:lang w:bidi="ar-SA"/>
        </w:rPr>
        <w:t>1</w:t>
      </w:r>
      <w:r w:rsidRPr="004D017B">
        <w:rPr>
          <w:rtl/>
          <w:lang w:bidi="ar-SA"/>
        </w:rPr>
        <w:tab/>
        <w:t>النظر في إنشاء شبكات وتطبيقات للاتصالات/تكنولوجيا المعلومات والاتصالات قادرة على الصمود وآمنة وشاملة للجميع وقابلة للتشغيل البيني، بما في ذلك الشبكات والتطبيقات التي تتيح البنية التحتية الرقمية العامة والمصممة بما يلائم السياقات الوطنية، والتي تيسر التوصيلية الشاملة والهادفة وتسهم في سد الفجوات الرقمية؛</w:t>
      </w:r>
    </w:p>
    <w:p w14:paraId="33E2BE00" w14:textId="77777777" w:rsidR="00D93ADB" w:rsidRPr="004D017B" w:rsidRDefault="00D93ADB" w:rsidP="00D93ADB">
      <w:pPr>
        <w:rPr>
          <w:bCs/>
          <w:rtl/>
          <w:lang w:bidi="en-GB"/>
        </w:rPr>
      </w:pPr>
      <w:r w:rsidRPr="004D017B">
        <w:rPr>
          <w:lang w:bidi="ar-SA"/>
        </w:rPr>
        <w:t>2</w:t>
      </w:r>
      <w:r w:rsidRPr="004D017B">
        <w:rPr>
          <w:rtl/>
          <w:lang w:bidi="ar-SA"/>
        </w:rPr>
        <w:tab/>
        <w:t>مواصلة استعراض نطاق أطر السياسات والأطر التنظيمية ذات الصلة وتنقيحه، عند الاقتضاء، والنظر في تهيئة بيئات تمكينية للاستثمار في توسيع أحدث التكنولوجيات المتنقلة، مثل الاتصالات المتنقلة الدولية-</w:t>
      </w:r>
      <w:r w:rsidRPr="004D017B">
        <w:rPr>
          <w:lang w:bidi="ar-SA"/>
        </w:rPr>
        <w:t>2020</w:t>
      </w:r>
      <w:r w:rsidRPr="004D017B">
        <w:rPr>
          <w:rtl/>
          <w:lang w:bidi="ar-SA"/>
        </w:rPr>
        <w:t>، والبنية التحتية القائمة على</w:t>
      </w:r>
      <w:r>
        <w:rPr>
          <w:rFonts w:hint="cs"/>
          <w:rtl/>
          <w:lang w:bidi="ar-SA"/>
        </w:rPr>
        <w:t> </w:t>
      </w:r>
      <w:r w:rsidRPr="004D017B">
        <w:rPr>
          <w:rtl/>
          <w:lang w:bidi="ar-SA"/>
        </w:rPr>
        <w:t>الفضاء وغيرها من بنى النطاق العريض التحتية، لتشمل المناطق غير المخدومة والمناطق التي لا تحظى بخدمات كافية، بما فيها المناطق الريفية والنائية والبحرية، بما يعود بالنفع على المجتمعات المعنية. وتقديم حوافز إلى مشغلي الاتصالات لتوفير خدمات الاتصالات المتنقلة والنطاق العريض في المناطق غير المخدومة والمناطق التي لا تحظى بخدمات كافية؛</w:t>
      </w:r>
    </w:p>
    <w:p w14:paraId="1C9FE4F0" w14:textId="77777777" w:rsidR="00D93ADB" w:rsidRPr="004D017B" w:rsidRDefault="00D93ADB" w:rsidP="00D93ADB">
      <w:pPr>
        <w:rPr>
          <w:rtl/>
          <w:lang w:bidi="en-GB"/>
        </w:rPr>
      </w:pPr>
      <w:r w:rsidRPr="004D017B">
        <w:rPr>
          <w:lang w:bidi="ar-SA"/>
        </w:rPr>
        <w:t>3</w:t>
      </w:r>
      <w:r w:rsidRPr="004D017B">
        <w:rPr>
          <w:rtl/>
          <w:lang w:bidi="ar-SA"/>
        </w:rPr>
        <w:tab/>
        <w:t>وضع سياسات شاملة للجميع تعزز النفاذ المنصف والميسور التكلفة للجميع والمساواة بين الجنسين، وتدعم الشمول الرقمي لكبار السن والأشخاص ذوي الإعاقة من خلال معالجة الحواجز الثقافية والهيكلية والحواجز المتعلقة بالإتاحة. وينبغي أن تقر هذه الجهود بالتنوع الوطني والإقليمي وأن تعكسه، وأن تكفل النفاذ إلى التكنولوجيا للجميع، وتوفر برامج محددة الأهداف لمحو الأمية الرقمية، وتشجع مشاركة النساء في مجالات العلوم والتكنولوجيا والهندسة والرياضيات، وتعطي الأولوية لتصميم تكنولوجيات متاحة لكبار السن والأشخاص ذوي الإعاقة. وعلاوة</w:t>
      </w:r>
      <w:r>
        <w:rPr>
          <w:rFonts w:hint="cs"/>
          <w:rtl/>
          <w:lang w:bidi="ar-SA"/>
        </w:rPr>
        <w:t>ً</w:t>
      </w:r>
      <w:r w:rsidRPr="004D017B">
        <w:rPr>
          <w:rtl/>
          <w:lang w:bidi="ar-SA"/>
        </w:rPr>
        <w:t xml:space="preserve"> على ذلك، تشجع الدول على تعميم مراعاة الاعتبارات الجنسانية والمتعلقة بالسن في استراتيجيات تكنولوجيا المعلومات والاتصالات والعلوم والتكنولوجيا والهندسة والرياضيات والاتصالات، من أجل بناء عالم رقمي أكثر شمولاً للجميع وإنصافاً؛</w:t>
      </w:r>
    </w:p>
    <w:p w14:paraId="3D1E83FC" w14:textId="77777777" w:rsidR="00D93ADB" w:rsidRPr="004D017B" w:rsidRDefault="00D93ADB" w:rsidP="00D93ADB">
      <w:pPr>
        <w:rPr>
          <w:rtl/>
          <w:lang w:bidi="en-GB"/>
        </w:rPr>
      </w:pPr>
      <w:r w:rsidRPr="004D017B">
        <w:rPr>
          <w:lang w:bidi="ar-SA"/>
        </w:rPr>
        <w:t>4</w:t>
      </w:r>
      <w:r w:rsidRPr="004D017B">
        <w:rPr>
          <w:rtl/>
          <w:lang w:bidi="ar-SA"/>
        </w:rPr>
        <w:tab/>
        <w:t>دعم البحوث المتعلقة بالحواجز أمام النفاذ إلى الاتصالات/تكنولوجيا المعلومات والاتصالات والاستخدام الهادف للإنترنت، مع التركيز على الاعتبارات الجنسانية والمتعلقة بالسن؛</w:t>
      </w:r>
    </w:p>
    <w:p w14:paraId="56BA283F" w14:textId="77777777" w:rsidR="00D93ADB" w:rsidRPr="004D017B" w:rsidRDefault="00D93ADB" w:rsidP="00D93ADB">
      <w:pPr>
        <w:rPr>
          <w:rtl/>
          <w:lang w:bidi="en-GB"/>
        </w:rPr>
      </w:pPr>
      <w:r w:rsidRPr="004D017B">
        <w:rPr>
          <w:lang w:bidi="ar-SA"/>
        </w:rPr>
        <w:t>5</w:t>
      </w:r>
      <w:r w:rsidRPr="004D017B">
        <w:rPr>
          <w:rtl/>
          <w:lang w:bidi="ar-SA"/>
        </w:rPr>
        <w:tab/>
        <w:t>جمع بيانات عالية الجودة ومصنفة حسب نوع الجنس والسن والموقع الجغرافي والوضع الاجتماعي والاقتصادي والنفاذ إلى الإنترنت واستخدامه والمشاركة في قطاع الاتصالات/تكنولوجيا المعلومات والاتصالات، بما يتيح قياس الفجوة الرقمية والاسترشاد بها في وضع استجابات سياساتية وبرامج إنمائية شاملة للجميع؛</w:t>
      </w:r>
    </w:p>
    <w:p w14:paraId="3EA6E096" w14:textId="77777777" w:rsidR="00D93ADB" w:rsidRPr="004D017B" w:rsidRDefault="00D93ADB" w:rsidP="00D93ADB">
      <w:pPr>
        <w:rPr>
          <w:rtl/>
          <w:lang w:bidi="en-GB"/>
        </w:rPr>
      </w:pPr>
      <w:r w:rsidRPr="004D017B">
        <w:rPr>
          <w:lang w:bidi="ar-SA"/>
        </w:rPr>
        <w:t>6</w:t>
      </w:r>
      <w:r w:rsidRPr="004D017B">
        <w:rPr>
          <w:rtl/>
          <w:lang w:bidi="ar-SA"/>
        </w:rPr>
        <w:tab/>
        <w:t>إشراك أصحاب المصلحة من القطاع الخاص والمجتمع المدني والمجتمع التقني و</w:t>
      </w:r>
      <w:r>
        <w:rPr>
          <w:rtl/>
          <w:lang w:bidi="ar-SA"/>
        </w:rPr>
        <w:t>الهيئات الأكاديمية</w:t>
      </w:r>
      <w:r w:rsidRPr="004D017B">
        <w:rPr>
          <w:rtl/>
          <w:lang w:bidi="ar-SA"/>
        </w:rPr>
        <w:t xml:space="preserve"> للنظر في أفضل السبل لتوسيع نطاق التوصيلية الهادفة والميسورة التكلفة، وفرص العمل في مجال الاتصالات/تكنولوجيا المعلومات والاتصالات، وتوفير المهارات الرقمية، وسد الفجوة الرقمية بين الجنسين؛</w:t>
      </w:r>
    </w:p>
    <w:p w14:paraId="2302C352" w14:textId="77777777" w:rsidR="00D93ADB" w:rsidRPr="004D017B" w:rsidRDefault="00D93ADB" w:rsidP="00D93ADB">
      <w:pPr>
        <w:rPr>
          <w:rtl/>
          <w:lang w:bidi="en-GB"/>
        </w:rPr>
      </w:pPr>
      <w:r w:rsidRPr="004D017B">
        <w:rPr>
          <w:lang w:bidi="ar-SA"/>
        </w:rPr>
        <w:t>7</w:t>
      </w:r>
      <w:r w:rsidRPr="004D017B">
        <w:rPr>
          <w:rtl/>
          <w:lang w:bidi="ar-SA"/>
        </w:rPr>
        <w:tab/>
        <w:t>اعتماد استراتيجيات إقليمية ومحلية ووطنية، بالتشاور مع أصحاب المصلحة، للتصدي للفجوات الرقمية من خلال ضمان التوصيلية للجميع وتعزيز الحلول الرقمية الملائمة للسياق وذات الصلة محلياً، التي تلبي الاحتياجات الخاصة للمجتمعات والفئات الضعيفة وتحفز الطلب والاستثمار في البنية التحتية الرقمية؛</w:t>
      </w:r>
    </w:p>
    <w:p w14:paraId="3C0BD8B0" w14:textId="77777777" w:rsidR="00D93ADB" w:rsidRPr="004D017B" w:rsidRDefault="00D93ADB" w:rsidP="00D93ADB">
      <w:pPr>
        <w:rPr>
          <w:rtl/>
          <w:lang w:bidi="en-GB"/>
        </w:rPr>
      </w:pPr>
      <w:r w:rsidRPr="004D017B">
        <w:rPr>
          <w:lang w:bidi="ar-SA"/>
        </w:rPr>
        <w:t>8</w:t>
      </w:r>
      <w:r w:rsidRPr="004D017B">
        <w:rPr>
          <w:rtl/>
          <w:lang w:bidi="ar-SA"/>
        </w:rPr>
        <w:tab/>
        <w:t xml:space="preserve">تعزيز وتحسين السياسات والبرامج والآليات المتعلقة بمحو الأمية الرقمية والمهارات، وإدماج نهج مراعية للمنظور الجنساني في السياسات والاستراتيجيات والأطر التنظيمية الوطنية لتكنولوجيا المعلومات والاتصالات، للمساعدة على سد الفجوات الرقمية، وضمان النفاذ المنصف والميسور التكلفة للجميع، وتنمية المهارات، والمشاركة الهادفة للنساء والفتيات </w:t>
      </w:r>
      <w:r w:rsidRPr="006F53B9">
        <w:rPr>
          <w:rtl/>
        </w:rPr>
        <w:t>في</w:t>
      </w:r>
      <w:r>
        <w:rPr>
          <w:rFonts w:hint="cs"/>
          <w:rtl/>
        </w:rPr>
        <w:t> </w:t>
      </w:r>
      <w:r w:rsidRPr="006F53B9">
        <w:rPr>
          <w:rtl/>
        </w:rPr>
        <w:t>الاقتصاد</w:t>
      </w:r>
      <w:r w:rsidRPr="004D017B">
        <w:rPr>
          <w:rtl/>
          <w:lang w:bidi="ar-SA"/>
        </w:rPr>
        <w:t xml:space="preserve"> الرقمي، بسبل منها المشاركة النشطة في المنتديات التعاونية الإقليمية والعالمية؛</w:t>
      </w:r>
    </w:p>
    <w:p w14:paraId="2D849EBF" w14:textId="77777777" w:rsidR="00D93ADB" w:rsidRPr="004D017B" w:rsidRDefault="00D93ADB" w:rsidP="00D93ADB">
      <w:pPr>
        <w:rPr>
          <w:rtl/>
          <w:lang w:bidi="en-GB"/>
        </w:rPr>
      </w:pPr>
      <w:r w:rsidRPr="004D017B">
        <w:rPr>
          <w:lang w:bidi="ar-SA"/>
        </w:rPr>
        <w:t>9</w:t>
      </w:r>
      <w:r w:rsidRPr="004D017B">
        <w:rPr>
          <w:rtl/>
          <w:lang w:bidi="ar-SA"/>
        </w:rPr>
        <w:tab/>
        <w:t>النظر في تحديد الفجوات في مناهج المهارات الرقمية في التعليم والتدريب المهني وغيره من برامج تنمية المهارات الوظيفية للشباب والبالغين، والنظر في السبل الملائمة لمعالجة هذه الفجوات، مثل آليات التمويل، مع تعزيز المسارات المهنية والإرشاد المتسق مع احتياجات القوى العاملة في المستقبل والاتصالات/تكنولوجيا المعلومات والاتصالات الناشئة؛</w:t>
      </w:r>
    </w:p>
    <w:p w14:paraId="53CAD1D0" w14:textId="77777777" w:rsidR="00D93ADB" w:rsidRPr="004D017B" w:rsidRDefault="00D93ADB" w:rsidP="00D93ADB">
      <w:pPr>
        <w:rPr>
          <w:rtl/>
          <w:lang w:bidi="en-GB"/>
        </w:rPr>
      </w:pPr>
      <w:r w:rsidRPr="004D017B">
        <w:rPr>
          <w:lang w:bidi="ar-SA"/>
        </w:rPr>
        <w:lastRenderedPageBreak/>
        <w:t>10</w:t>
      </w:r>
      <w:r w:rsidRPr="004D017B">
        <w:rPr>
          <w:rtl/>
          <w:lang w:bidi="ar-SA"/>
        </w:rPr>
        <w:tab/>
        <w:t>النظر في اعتماد تدابير سياساتية وتنظيمية تيسر نشر البنية التحتية للاتصالات/تكنولوجيا المعلومات والاتصالات وتقاسمها، ولا سيما في المناطق الريفية والمعزولة؛</w:t>
      </w:r>
    </w:p>
    <w:p w14:paraId="26DFFCE5" w14:textId="77777777" w:rsidR="00D93ADB" w:rsidRPr="004D017B" w:rsidRDefault="00D93ADB" w:rsidP="00D93ADB">
      <w:pPr>
        <w:rPr>
          <w:rtl/>
          <w:lang w:bidi="en-GB"/>
        </w:rPr>
      </w:pPr>
      <w:r w:rsidRPr="004D017B">
        <w:rPr>
          <w:lang w:bidi="ar-SA"/>
        </w:rPr>
        <w:t>11</w:t>
      </w:r>
      <w:r w:rsidRPr="004D017B">
        <w:rPr>
          <w:rtl/>
          <w:lang w:bidi="ar-SA"/>
        </w:rPr>
        <w:tab/>
        <w:t>تهيئة بيئة تمكينية لنشر واعتماد الاتصالات/تكنولوجيا المعلومات والاتصالات الجديدة والناشئة، مع تسخير إمكاناتها في سد الفجوات الرقمية؛</w:t>
      </w:r>
    </w:p>
    <w:p w14:paraId="79F598FB" w14:textId="77777777" w:rsidR="00D93ADB" w:rsidRPr="004D017B" w:rsidRDefault="00D93ADB" w:rsidP="00D93ADB">
      <w:pPr>
        <w:rPr>
          <w:rtl/>
          <w:lang w:bidi="en-GB"/>
        </w:rPr>
      </w:pPr>
      <w:r w:rsidRPr="004D017B">
        <w:rPr>
          <w:lang w:bidi="ar-SA"/>
        </w:rPr>
        <w:t>12</w:t>
      </w:r>
      <w:r w:rsidRPr="004D017B">
        <w:rPr>
          <w:rtl/>
          <w:lang w:bidi="ar-SA"/>
        </w:rPr>
        <w:tab/>
        <w:t>تعزيز التعاون الدولي، بسبل منها بناء القدرات وتبادل أفضل الممارسات، لمساعدة البلدان النامية على تسخير التكنولوجيات الجديدة والناشئة لتعزيز الاتصالات/تكنولوجيا المعلومات والاتصالات والتصدي للتحديات المتعددة الأوجه المرتبطة بالفجوات الرقمية؛</w:t>
      </w:r>
    </w:p>
    <w:p w14:paraId="5DFAD370" w14:textId="77777777" w:rsidR="00D93ADB" w:rsidRPr="004D017B" w:rsidRDefault="00D93ADB" w:rsidP="00D93ADB">
      <w:pPr>
        <w:rPr>
          <w:rtl/>
          <w:lang w:bidi="en-GB"/>
        </w:rPr>
      </w:pPr>
      <w:r w:rsidRPr="004D017B">
        <w:rPr>
          <w:lang w:bidi="ar-SA"/>
        </w:rPr>
        <w:t>13</w:t>
      </w:r>
      <w:r w:rsidRPr="004D017B">
        <w:rPr>
          <w:rtl/>
          <w:lang w:bidi="ar-SA"/>
        </w:rPr>
        <w:tab/>
        <w:t>وضع سياسات واستراتيجيات ومعايير وتوفير دورات تدريبية وإرشادات لتعزيز المهارات الرقمية للأطفال ومحو أميتهم الرقمية مع ضمان حماية الأطفال على الإنترنت؛</w:t>
      </w:r>
    </w:p>
    <w:p w14:paraId="7A8E4C12" w14:textId="77777777" w:rsidR="00D93ADB" w:rsidRPr="004D017B" w:rsidRDefault="00D93ADB" w:rsidP="00D93ADB">
      <w:pPr>
        <w:rPr>
          <w:rtl/>
          <w:lang w:bidi="en-GB"/>
        </w:rPr>
      </w:pPr>
      <w:r w:rsidRPr="004D017B">
        <w:rPr>
          <w:lang w:bidi="ar-SA"/>
        </w:rPr>
        <w:t>14</w:t>
      </w:r>
      <w:r w:rsidRPr="004D017B">
        <w:rPr>
          <w:rtl/>
          <w:lang w:bidi="ar-SA"/>
        </w:rPr>
        <w:tab/>
        <w:t>وضع خطط وسياسات وتنفيذ تكنولوجيات ومنتجات للاتصالات/تكنولوجيا المعلومات والاتصالات تلبي احتياجات كبار السن والأشخاص ذوي الإعاقة، بما يهيئ بيئة متاحة ومراعية للسن؛</w:t>
      </w:r>
    </w:p>
    <w:p w14:paraId="40094D51" w14:textId="77777777" w:rsidR="00D93ADB" w:rsidRPr="004D017B" w:rsidRDefault="00D93ADB" w:rsidP="00D93ADB">
      <w:pPr>
        <w:rPr>
          <w:rtl/>
          <w:lang w:bidi="en-GB"/>
        </w:rPr>
      </w:pPr>
      <w:r w:rsidRPr="004D017B">
        <w:rPr>
          <w:lang w:bidi="ar-SA"/>
        </w:rPr>
        <w:t>15</w:t>
      </w:r>
      <w:r w:rsidRPr="004D017B">
        <w:rPr>
          <w:rtl/>
          <w:lang w:bidi="ar-SA"/>
        </w:rPr>
        <w:tab/>
        <w:t>مواصلة تنفيذ السياسات التي تيسر النشر غير التمييزي للاتصالات/تكنولوجيا المعلومات والاتصالات الجديدة والناشئة على نحو ميسور التكلفة ومتاح للجميع، وتقديم حوافز لتعزيز البنية التحتية للاتصالات/تكنولوجيا المعلومات والاتصالات وخدماتها في المناطق غير المخدومة والمناطق التي لا تحظى بخدمات كافية؛</w:t>
      </w:r>
    </w:p>
    <w:p w14:paraId="3FE80327" w14:textId="77777777" w:rsidR="00D93ADB" w:rsidRPr="004D017B" w:rsidRDefault="00D93ADB" w:rsidP="00D93ADB">
      <w:pPr>
        <w:rPr>
          <w:rtl/>
          <w:lang w:bidi="en-GB"/>
        </w:rPr>
      </w:pPr>
      <w:r w:rsidRPr="004D017B">
        <w:rPr>
          <w:lang w:bidi="ar-SA"/>
        </w:rPr>
        <w:t>16</w:t>
      </w:r>
      <w:r w:rsidRPr="004D017B">
        <w:rPr>
          <w:rtl/>
          <w:lang w:bidi="ar-SA"/>
        </w:rPr>
        <w:tab/>
        <w:t>تعزيز الشراكات بين الحكومات وأصحاب المصلحة من القطاع الخاص والمجتمع المدني والمجتمع التقني و</w:t>
      </w:r>
      <w:r>
        <w:rPr>
          <w:rtl/>
          <w:lang w:bidi="ar-SA"/>
        </w:rPr>
        <w:t>الهيئات الأكاديمية</w:t>
      </w:r>
      <w:r w:rsidRPr="004D017B">
        <w:rPr>
          <w:rtl/>
          <w:lang w:bidi="ar-SA"/>
        </w:rPr>
        <w:t xml:space="preserve"> وشركاء التنمية، لكفالة التنسيق الفعال للتدخلات في مجال تنمية المهارات، وتوسيع نطاق التوصيلية الهادفة والميسورة التكلفة وفرص العمل في قطاع الاتصالات/تكنولوجيا المعلومات والاتصالات، وتوفير المهارات الرقمية، وسد الفجوة الرقمية بين الجنسين، وضمان النفاذ المنصف لجميع فئات المجتمع إلى التدريب والتعليم والعمل في مجال الاتصالات/تكنولوجيا المعلومات والاتصالات، بوصف ذلك وسيلة لسد الفجوات الرقمية؛</w:t>
      </w:r>
    </w:p>
    <w:p w14:paraId="42CDCA22" w14:textId="77777777" w:rsidR="00D93ADB" w:rsidRPr="004D017B" w:rsidRDefault="00D93ADB" w:rsidP="00D93ADB">
      <w:pPr>
        <w:rPr>
          <w:rtl/>
          <w:lang w:bidi="en-GB"/>
        </w:rPr>
      </w:pPr>
      <w:r w:rsidRPr="004D017B">
        <w:rPr>
          <w:lang w:bidi="ar-SA"/>
        </w:rPr>
        <w:t>17</w:t>
      </w:r>
      <w:r w:rsidRPr="004D017B">
        <w:rPr>
          <w:rtl/>
          <w:lang w:bidi="ar-SA"/>
        </w:rPr>
        <w:tab/>
        <w:t>النظر في اعتماد سياسات لمعالجة الاحتياجات من المهارات المتخصصة في الاتصالات/تكنولوجيا المعلومات والاتصالات الجديدة والناشئة والتكنولوجيات الجديدة والناشئة؛</w:t>
      </w:r>
    </w:p>
    <w:p w14:paraId="6BD04175" w14:textId="77777777" w:rsidR="00D93ADB" w:rsidRPr="004D017B" w:rsidRDefault="00D93ADB" w:rsidP="00D93ADB">
      <w:pPr>
        <w:rPr>
          <w:rtl/>
          <w:lang w:bidi="en-GB"/>
        </w:rPr>
      </w:pPr>
      <w:r w:rsidRPr="004D017B">
        <w:rPr>
          <w:lang w:bidi="ar-SA"/>
        </w:rPr>
        <w:t>18</w:t>
      </w:r>
      <w:r w:rsidRPr="004D017B">
        <w:rPr>
          <w:rtl/>
          <w:lang w:bidi="ar-SA"/>
        </w:rPr>
        <w:tab/>
        <w:t>تعزيز إعادة تدوير الأجهزة وإعادة توزيعها على المجتمعات المستبعدة رقمياً؛</w:t>
      </w:r>
    </w:p>
    <w:p w14:paraId="2F6C0DCE" w14:textId="77777777" w:rsidR="00D93ADB" w:rsidRPr="004D017B" w:rsidRDefault="00D93ADB" w:rsidP="00D93ADB">
      <w:pPr>
        <w:rPr>
          <w:rtl/>
          <w:lang w:bidi="en-GB"/>
        </w:rPr>
      </w:pPr>
      <w:r w:rsidRPr="004D017B">
        <w:rPr>
          <w:lang w:bidi="ar-SA"/>
        </w:rPr>
        <w:t>19</w:t>
      </w:r>
      <w:r w:rsidRPr="004D017B">
        <w:rPr>
          <w:rtl/>
          <w:lang w:bidi="ar-SA"/>
        </w:rPr>
        <w:tab/>
        <w:t>تعزيز البنية التحتية للاتصالات/تكنولوجيا المعلومات والاتصالات وشبكات/نظم النطاق العريض، ولا سيما في</w:t>
      </w:r>
      <w:r>
        <w:rPr>
          <w:rFonts w:hint="cs"/>
          <w:rtl/>
          <w:lang w:bidi="ar-SA"/>
        </w:rPr>
        <w:t> </w:t>
      </w:r>
      <w:r w:rsidRPr="004D017B">
        <w:rPr>
          <w:rtl/>
          <w:lang w:bidi="ar-SA"/>
        </w:rPr>
        <w:t>المناطق النائية والمحرومة من الخدمات، لا سيما من خلال شبكات وحلول النفاذ التكميلية، وفقاً للوائح التنظيمية الوطنية؛</w:t>
      </w:r>
    </w:p>
    <w:p w14:paraId="5F5A6BAE" w14:textId="77777777" w:rsidR="00D93ADB" w:rsidRPr="00E4795E" w:rsidRDefault="00D93ADB" w:rsidP="00D93ADB">
      <w:pPr>
        <w:rPr>
          <w:spacing w:val="-2"/>
          <w:rtl/>
          <w:lang w:bidi="en-GB"/>
        </w:rPr>
      </w:pPr>
      <w:r w:rsidRPr="00E4795E">
        <w:rPr>
          <w:spacing w:val="-2"/>
          <w:lang w:bidi="ar-SA"/>
        </w:rPr>
        <w:t>20</w:t>
      </w:r>
      <w:r w:rsidRPr="00E4795E">
        <w:rPr>
          <w:spacing w:val="-2"/>
          <w:rtl/>
          <w:lang w:bidi="ar-SA"/>
        </w:rPr>
        <w:tab/>
        <w:t>الارتقاء بمهارات العاملين في القطاعين الخاص والعام لتمكينهم من تقديم خدمات رقمية شاملة للجميع، بما في ذلك التدريب على المهارات، وتعزيز جهود الشمول الرقمي على مستوى المجتمعات المحلية، بما في ذلك التدريب على المهارات الرقمية؛</w:t>
      </w:r>
    </w:p>
    <w:p w14:paraId="2AE1D5DE" w14:textId="77777777" w:rsidR="00D93ADB" w:rsidRPr="004D017B" w:rsidRDefault="00D93ADB" w:rsidP="00D93ADB">
      <w:pPr>
        <w:rPr>
          <w:rtl/>
          <w:lang w:bidi="en-GB"/>
        </w:rPr>
      </w:pPr>
      <w:r w:rsidRPr="004D017B">
        <w:rPr>
          <w:lang w:bidi="ar-SA"/>
        </w:rPr>
        <w:t>21</w:t>
      </w:r>
      <w:r w:rsidRPr="004D017B">
        <w:rPr>
          <w:rtl/>
          <w:lang w:bidi="ar-SA"/>
        </w:rPr>
        <w:tab/>
        <w:t xml:space="preserve">تشجيع </w:t>
      </w:r>
      <w:r>
        <w:rPr>
          <w:rFonts w:hint="cs"/>
          <w:rtl/>
          <w:lang w:bidi="ar-SA"/>
        </w:rPr>
        <w:t>واضعي</w:t>
      </w:r>
      <w:r w:rsidRPr="004D017B">
        <w:rPr>
          <w:rtl/>
          <w:lang w:bidi="ar-SA"/>
        </w:rPr>
        <w:t xml:space="preserve"> السياسات والجهات التنظيمية على اعتماد نماذج حوكمة تكيفية، وتنفيذ الرصد القائم على النتائج، وتعزيز وضع السياسات المستنير بآراء المجتمعات المحلية من أجل سد الفجوة الرقمية،</w:t>
      </w:r>
    </w:p>
    <w:p w14:paraId="34D66F74" w14:textId="77777777" w:rsidR="00D93ADB" w:rsidRPr="004D017B" w:rsidRDefault="00D93ADB" w:rsidP="00D93ADB">
      <w:pPr>
        <w:pStyle w:val="Call"/>
        <w:rPr>
          <w:rtl/>
          <w:lang w:bidi="en-GB"/>
        </w:rPr>
      </w:pPr>
      <w:r w:rsidRPr="004D017B">
        <w:rPr>
          <w:rtl/>
          <w:lang w:bidi="ar-SA"/>
        </w:rPr>
        <w:t>يدعو الأمين العام</w:t>
      </w:r>
      <w:r>
        <w:rPr>
          <w:rFonts w:hint="cs"/>
          <w:rtl/>
          <w:lang w:bidi="ar-SA"/>
        </w:rPr>
        <w:t xml:space="preserve"> إلى</w:t>
      </w:r>
    </w:p>
    <w:p w14:paraId="217E8BC3" w14:textId="77777777" w:rsidR="00D93ADB" w:rsidRPr="004D017B" w:rsidRDefault="00D93ADB" w:rsidP="00D93ADB">
      <w:pPr>
        <w:rPr>
          <w:rtl/>
          <w:lang w:bidi="en-GB"/>
        </w:rPr>
      </w:pPr>
      <w:r w:rsidRPr="004D017B">
        <w:rPr>
          <w:lang w:bidi="ar-SA"/>
        </w:rPr>
        <w:t>1</w:t>
      </w:r>
      <w:r w:rsidRPr="004D017B">
        <w:rPr>
          <w:rtl/>
          <w:lang w:bidi="ar-SA"/>
        </w:rPr>
        <w:tab/>
        <w:t>مواصلة تعزيز جهود الاتحاد الدولي للاتصالات، في حدود ولايته وبالتعاون مع الدول الأعضاء وأصحاب المصلحة والمنظمات الشريكة، لسد الفجوات الرقمية، ولا سيما فيما يتعلق بالاعتبارات الجنسانية والسن والمهارات والتوصيلية، مع ضمان استجابة المبادرات للظروف الخاصة للبلدان النامية، تمشياً مع بيانات الاتحاد الدولي للاتصالات ونتائجه المتعلقة بالتوصيلية الشاملة والهادفة؛</w:t>
      </w:r>
    </w:p>
    <w:p w14:paraId="0EC46A6B" w14:textId="77777777" w:rsidR="00D93ADB" w:rsidRPr="004D017B" w:rsidRDefault="00D93ADB" w:rsidP="00D93ADB">
      <w:pPr>
        <w:rPr>
          <w:rtl/>
          <w:lang w:bidi="en-GB"/>
        </w:rPr>
      </w:pPr>
      <w:r w:rsidRPr="004D017B">
        <w:rPr>
          <w:lang w:bidi="ar-SA"/>
        </w:rPr>
        <w:t>2</w:t>
      </w:r>
      <w:r w:rsidRPr="004D017B">
        <w:rPr>
          <w:rtl/>
          <w:lang w:bidi="ar-SA"/>
        </w:rPr>
        <w:tab/>
        <w:t>المساعدة على تيسير تبادل أفضل الممارسات والمبادئ التوجيهية ومجموعات الأدوات فيما بين الدول الأعضاء النامية من أجل إدماج اعتبارات المساواة بين الجنسين في سياسات واستراتيجيات تكنولوجيا المعلومات والاتصالات.</w:t>
      </w:r>
    </w:p>
    <w:p w14:paraId="76AFAC3B" w14:textId="77777777" w:rsidR="007071B4" w:rsidRPr="007071B4" w:rsidRDefault="007071B4" w:rsidP="007071B4">
      <w:pPr>
        <w:spacing w:before="600"/>
        <w:jc w:val="center"/>
        <w:rPr>
          <w:rtl/>
          <w:lang w:eastAsia="zh-CN"/>
        </w:rPr>
      </w:pPr>
      <w:r>
        <w:rPr>
          <w:rFonts w:hint="cs"/>
          <w:rtl/>
        </w:rPr>
        <w:t>ــــــــــــــــــــــــــــــــــــــــــــــــــــــــــــــــــــــــــــــــــــــــــــــــ</w:t>
      </w:r>
    </w:p>
    <w:sectPr w:rsidR="007071B4" w:rsidRPr="007071B4" w:rsidSect="003E018F">
      <w:headerReference w:type="even" r:id="rId8"/>
      <w:headerReference w:type="default" r:id="rId9"/>
      <w:footerReference w:type="default" r:id="rId10"/>
      <w:headerReference w:type="first" r:id="rId11"/>
      <w:footerReference w:type="first" r:id="rId12"/>
      <w:pgSz w:w="11907" w:h="16834" w:code="9"/>
      <w:pgMar w:top="1418" w:right="1134" w:bottom="1418" w:left="113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FC127" w14:textId="77777777" w:rsidR="00D57E4E" w:rsidRDefault="00D57E4E" w:rsidP="00FE7FCA">
      <w:r>
        <w:separator/>
      </w:r>
    </w:p>
  </w:endnote>
  <w:endnote w:type="continuationSeparator" w:id="0">
    <w:p w14:paraId="41C00FFE" w14:textId="77777777" w:rsidR="00D57E4E" w:rsidRDefault="00D57E4E" w:rsidP="00FE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5002EFF" w:usb1="C200ACFF" w:usb2="00000009" w:usb3="00000000" w:csb0="000001FF" w:csb1="00000000"/>
  </w:font>
  <w:font w:name="Traditional Arabic">
    <w:charset w:val="B2"/>
    <w:family w:val="roman"/>
    <w:pitch w:val="variable"/>
    <w:sig w:usb0="00002003" w:usb1="80000000" w:usb2="00000008" w:usb3="00000000" w:csb0="0000004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Bold">
    <w:panose1 w:val="00000000000000000000"/>
    <w:charset w:val="00"/>
    <w:family w:val="roman"/>
    <w:notTrueType/>
    <w:pitch w:val="default"/>
  </w:font>
  <w:font w:name="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00D8" w14:textId="77777777" w:rsidR="003D59E8" w:rsidRPr="003D59E8" w:rsidRDefault="003D59E8" w:rsidP="003D59E8">
    <w:pPr>
      <w:tabs>
        <w:tab w:val="clear" w:pos="567"/>
        <w:tab w:val="clear" w:pos="1134"/>
        <w:tab w:val="clear" w:pos="1701"/>
        <w:tab w:val="clear" w:pos="2268"/>
        <w:tab w:val="clear" w:pos="2835"/>
        <w:tab w:val="left" w:pos="794"/>
        <w:tab w:val="center" w:pos="5103"/>
        <w:tab w:val="right" w:pos="9639"/>
      </w:tabs>
      <w:overflowPunct/>
      <w:autoSpaceDE/>
      <w:autoSpaceDN/>
      <w:bidi w:val="0"/>
      <w:adjustRightInd/>
      <w:spacing w:line="240" w:lineRule="auto"/>
      <w:jc w:val="left"/>
      <w:textAlignment w:val="auto"/>
      <w:rPr>
        <w:rFonts w:eastAsia="Times New Roman"/>
        <w:sz w:val="16"/>
        <w:szCs w:val="16"/>
        <w:lang w:val="fr-FR"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1A1F" w14:textId="2D11D36B" w:rsidR="00255055" w:rsidRPr="003433B7" w:rsidRDefault="003433B7" w:rsidP="003433B7">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anchor="/ar" w:history="1">
      <w:r w:rsidRPr="00F632E3">
        <w:rPr>
          <w:rStyle w:val="Hyperlink"/>
          <w:rFonts w:asciiTheme="minorHAnsi" w:hAnsiTheme="minorHAnsi" w:cstheme="minorHAnsi"/>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C2C49" w14:textId="77777777" w:rsidR="00D57E4E" w:rsidRDefault="00D57E4E">
      <w:r>
        <w:t>_______________</w:t>
      </w:r>
    </w:p>
  </w:footnote>
  <w:footnote w:type="continuationSeparator" w:id="0">
    <w:p w14:paraId="38825C9B" w14:textId="77777777" w:rsidR="00D57E4E" w:rsidRDefault="00D57E4E" w:rsidP="00FE7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4F1E" w14:textId="77777777" w:rsidR="003915D1" w:rsidRPr="005A25FE" w:rsidRDefault="003915D1" w:rsidP="00A9018B">
    <w:pPr>
      <w:pStyle w:val="Header"/>
      <w:tabs>
        <w:tab w:val="center" w:pos="3969"/>
        <w:tab w:val="right" w:pos="7938"/>
      </w:tabs>
      <w:jc w:val="left"/>
      <w:rPr>
        <w:rFonts w:cs="Calibri"/>
        <w:b/>
        <w:bCs/>
        <w:sz w:val="22"/>
        <w:szCs w:val="24"/>
        <w:rtl/>
      </w:rPr>
    </w:pPr>
    <w:r>
      <w:tab/>
    </w:r>
    <w:r w:rsidR="004423B0">
      <w:fldChar w:fldCharType="begin"/>
    </w:r>
    <w:r w:rsidR="004423B0">
      <w:instrText xml:space="preserve"> DOCPROPERTY  header5  \* MERGEFORMAT </w:instrText>
    </w:r>
    <w:r w:rsidR="004423B0">
      <w:fldChar w:fldCharType="separate"/>
    </w:r>
    <w:r w:rsidR="00970392">
      <w:rPr>
        <w:b/>
        <w:bCs/>
        <w:lang w:val="en-US"/>
      </w:rPr>
      <w:t>Error! Unknown document property name.</w:t>
    </w:r>
    <w:r w:rsidR="004423B0">
      <w:fldChar w:fldCharType="end"/>
    </w:r>
    <w:r w:rsidRPr="00A621F9">
      <w:tab/>
    </w:r>
    <w:r>
      <w:fldChar w:fldCharType="begin"/>
    </w:r>
    <w:r>
      <w:instrText>PAGE</w:instrText>
    </w:r>
    <w:r>
      <w:fldChar w:fldCharType="separate"/>
    </w:r>
    <w:r>
      <w:rPr>
        <w:noProof/>
      </w:rPr>
      <w:t>56</w:t>
    </w:r>
    <w:r>
      <w:rPr>
        <w:noProof/>
      </w:rPr>
      <w:fldChar w:fldCharType="end"/>
    </w:r>
  </w:p>
  <w:p w14:paraId="7A9AFDCC" w14:textId="77777777" w:rsidR="003915D1" w:rsidRDefault="003915D1"/>
  <w:p w14:paraId="27077B63" w14:textId="77777777" w:rsidR="003915D1" w:rsidRDefault="00391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D893" w14:textId="77777777" w:rsidR="003433B7" w:rsidRPr="003433B7" w:rsidRDefault="003433B7" w:rsidP="003433B7">
    <w:pPr>
      <w:pStyle w:val="Header"/>
      <w:rPr>
        <w:rFonts w:asciiTheme="minorHAnsi" w:hAnsiTheme="minorHAnsi" w:cstheme="minorHAnsi"/>
      </w:rPr>
    </w:pPr>
    <w:r w:rsidRPr="003433B7">
      <w:rPr>
        <w:rFonts w:asciiTheme="minorHAnsi" w:hAnsiTheme="minorHAnsi" w:cstheme="minorHAnsi"/>
      </w:rPr>
      <w:fldChar w:fldCharType="begin"/>
    </w:r>
    <w:r w:rsidRPr="003433B7">
      <w:rPr>
        <w:rFonts w:asciiTheme="minorHAnsi" w:hAnsiTheme="minorHAnsi" w:cstheme="minorHAnsi"/>
      </w:rPr>
      <w:instrText xml:space="preserve"> PAGE   \* MERGEFORMAT </w:instrText>
    </w:r>
    <w:r w:rsidRPr="003433B7">
      <w:rPr>
        <w:rFonts w:asciiTheme="minorHAnsi" w:hAnsiTheme="minorHAnsi" w:cstheme="minorHAnsi"/>
      </w:rPr>
      <w:fldChar w:fldCharType="separate"/>
    </w:r>
    <w:r w:rsidRPr="003433B7">
      <w:rPr>
        <w:rFonts w:asciiTheme="minorHAnsi" w:hAnsiTheme="minorHAnsi" w:cstheme="minorHAnsi"/>
      </w:rPr>
      <w:t>2</w:t>
    </w:r>
    <w:r w:rsidRPr="003433B7">
      <w:rPr>
        <w:rFonts w:asciiTheme="minorHAnsi" w:hAnsiTheme="minorHAnsi" w:cstheme="minorHAns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6F819" w14:textId="77777777" w:rsidR="003915D1" w:rsidRPr="00B10B0D" w:rsidRDefault="003915D1" w:rsidP="00255055">
    <w:pPr>
      <w:tabs>
        <w:tab w:val="clear" w:pos="567"/>
        <w:tab w:val="clear" w:pos="1134"/>
        <w:tab w:val="clear" w:pos="1701"/>
        <w:tab w:val="clear" w:pos="2268"/>
        <w:tab w:val="clear" w:pos="2835"/>
      </w:tabs>
      <w:bidi w:val="0"/>
      <w:spacing w:before="0" w:line="240" w:lineRule="auto"/>
      <w:jc w:val="center"/>
      <w:rPr>
        <w:rFonts w:cs="Times New Roman"/>
        <w:sz w:val="18"/>
        <w:szCs w:val="20"/>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741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CC7A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F23F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687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38C2A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688C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86E4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3C267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C4EC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74E7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595CA5"/>
    <w:multiLevelType w:val="hybridMultilevel"/>
    <w:tmpl w:val="CD62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7A16859"/>
    <w:multiLevelType w:val="hybridMultilevel"/>
    <w:tmpl w:val="75F81148"/>
    <w:lvl w:ilvl="0" w:tplc="6EF8B6BC">
      <w:start w:val="1"/>
      <w:numFmt w:val="arabicAlpha"/>
      <w:lvlText w:val="%1)"/>
      <w:lvlJc w:val="left"/>
      <w:pPr>
        <w:tabs>
          <w:tab w:val="num" w:pos="1344"/>
        </w:tabs>
        <w:ind w:left="1344" w:hanging="570"/>
      </w:pPr>
      <w:rPr>
        <w:rFonts w:cs="Times New Roman" w:hint="default"/>
        <w:sz w:val="2"/>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2" w15:restartNumberingAfterBreak="0">
    <w:nsid w:val="45E22C8E"/>
    <w:multiLevelType w:val="hybridMultilevel"/>
    <w:tmpl w:val="39EC650A"/>
    <w:lvl w:ilvl="0" w:tplc="C28E3270">
      <w:start w:val="2"/>
      <w:numFmt w:val="arabicAlpha"/>
      <w:lvlText w:val="%1)"/>
      <w:lvlJc w:val="left"/>
      <w:pPr>
        <w:tabs>
          <w:tab w:val="num" w:pos="1134"/>
        </w:tabs>
        <w:ind w:left="1134" w:hanging="360"/>
      </w:pPr>
      <w:rPr>
        <w:rFonts w:cs="Times New Roman" w:hint="default"/>
        <w:sz w:val="30"/>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3" w15:restartNumberingAfterBreak="0">
    <w:nsid w:val="72D94600"/>
    <w:multiLevelType w:val="hybridMultilevel"/>
    <w:tmpl w:val="33720428"/>
    <w:lvl w:ilvl="0" w:tplc="D0E2F4C8">
      <w:start w:val="1"/>
      <w:numFmt w:val="bullet"/>
      <w:lvlText w:val="-"/>
      <w:lvlJc w:val="left"/>
      <w:pPr>
        <w:tabs>
          <w:tab w:val="num" w:pos="930"/>
        </w:tabs>
        <w:ind w:left="930" w:hanging="57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66562498">
    <w:abstractNumId w:val="9"/>
  </w:num>
  <w:num w:numId="2" w16cid:durableId="464393536">
    <w:abstractNumId w:val="7"/>
  </w:num>
  <w:num w:numId="3" w16cid:durableId="325594453">
    <w:abstractNumId w:val="6"/>
  </w:num>
  <w:num w:numId="4" w16cid:durableId="1616713703">
    <w:abstractNumId w:val="5"/>
  </w:num>
  <w:num w:numId="5" w16cid:durableId="536820856">
    <w:abstractNumId w:val="4"/>
  </w:num>
  <w:num w:numId="6" w16cid:durableId="1695694908">
    <w:abstractNumId w:val="8"/>
  </w:num>
  <w:num w:numId="7" w16cid:durableId="1664353236">
    <w:abstractNumId w:val="3"/>
  </w:num>
  <w:num w:numId="8" w16cid:durableId="998996683">
    <w:abstractNumId w:val="2"/>
  </w:num>
  <w:num w:numId="9" w16cid:durableId="1375807269">
    <w:abstractNumId w:val="1"/>
  </w:num>
  <w:num w:numId="10" w16cid:durableId="1217163070">
    <w:abstractNumId w:val="0"/>
  </w:num>
  <w:num w:numId="11" w16cid:durableId="1438208335">
    <w:abstractNumId w:val="13"/>
  </w:num>
  <w:num w:numId="12" w16cid:durableId="1538279458">
    <w:abstractNumId w:val="11"/>
  </w:num>
  <w:num w:numId="13" w16cid:durableId="1712068755">
    <w:abstractNumId w:val="12"/>
  </w:num>
  <w:num w:numId="14" w16cid:durableId="9515493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392"/>
    <w:rsid w:val="00003ED5"/>
    <w:rsid w:val="00004A19"/>
    <w:rsid w:val="00005A03"/>
    <w:rsid w:val="00006678"/>
    <w:rsid w:val="000075F1"/>
    <w:rsid w:val="00014526"/>
    <w:rsid w:val="00014808"/>
    <w:rsid w:val="00015A2C"/>
    <w:rsid w:val="00015D0B"/>
    <w:rsid w:val="000171F8"/>
    <w:rsid w:val="00022AB9"/>
    <w:rsid w:val="000237C2"/>
    <w:rsid w:val="000273BE"/>
    <w:rsid w:val="00027664"/>
    <w:rsid w:val="00032200"/>
    <w:rsid w:val="0003560D"/>
    <w:rsid w:val="00040CA3"/>
    <w:rsid w:val="000410FE"/>
    <w:rsid w:val="000413B4"/>
    <w:rsid w:val="00046E96"/>
    <w:rsid w:val="00046FB4"/>
    <w:rsid w:val="00050C62"/>
    <w:rsid w:val="00051A7D"/>
    <w:rsid w:val="00053565"/>
    <w:rsid w:val="00053D23"/>
    <w:rsid w:val="00055C50"/>
    <w:rsid w:val="00056603"/>
    <w:rsid w:val="00056E73"/>
    <w:rsid w:val="0005749E"/>
    <w:rsid w:val="00057CBE"/>
    <w:rsid w:val="000640DE"/>
    <w:rsid w:val="00066678"/>
    <w:rsid w:val="000715BE"/>
    <w:rsid w:val="000724B3"/>
    <w:rsid w:val="00074E5D"/>
    <w:rsid w:val="00075C7A"/>
    <w:rsid w:val="000772DE"/>
    <w:rsid w:val="00083144"/>
    <w:rsid w:val="00093C07"/>
    <w:rsid w:val="00093D7D"/>
    <w:rsid w:val="00093EE3"/>
    <w:rsid w:val="000960D3"/>
    <w:rsid w:val="000969A1"/>
    <w:rsid w:val="00097232"/>
    <w:rsid w:val="000972E1"/>
    <w:rsid w:val="000A557E"/>
    <w:rsid w:val="000A6DD9"/>
    <w:rsid w:val="000B13CF"/>
    <w:rsid w:val="000B169B"/>
    <w:rsid w:val="000B2234"/>
    <w:rsid w:val="000B339E"/>
    <w:rsid w:val="000B5B65"/>
    <w:rsid w:val="000B6571"/>
    <w:rsid w:val="000C0CA9"/>
    <w:rsid w:val="000C29AB"/>
    <w:rsid w:val="000C2A75"/>
    <w:rsid w:val="000C4701"/>
    <w:rsid w:val="000C527E"/>
    <w:rsid w:val="000D0B72"/>
    <w:rsid w:val="000D1672"/>
    <w:rsid w:val="000D5239"/>
    <w:rsid w:val="000E04FE"/>
    <w:rsid w:val="000E085F"/>
    <w:rsid w:val="000E15D9"/>
    <w:rsid w:val="000E20E0"/>
    <w:rsid w:val="000E4A80"/>
    <w:rsid w:val="000E4C7A"/>
    <w:rsid w:val="000E5571"/>
    <w:rsid w:val="000E6611"/>
    <w:rsid w:val="000E7218"/>
    <w:rsid w:val="000E7431"/>
    <w:rsid w:val="000F043E"/>
    <w:rsid w:val="000F256B"/>
    <w:rsid w:val="000F4A88"/>
    <w:rsid w:val="000F528D"/>
    <w:rsid w:val="000F702D"/>
    <w:rsid w:val="001053CF"/>
    <w:rsid w:val="0011238D"/>
    <w:rsid w:val="00112FD0"/>
    <w:rsid w:val="00115591"/>
    <w:rsid w:val="0011763A"/>
    <w:rsid w:val="001177C4"/>
    <w:rsid w:val="00117D4E"/>
    <w:rsid w:val="00124807"/>
    <w:rsid w:val="001252B0"/>
    <w:rsid w:val="00126205"/>
    <w:rsid w:val="00127D4A"/>
    <w:rsid w:val="00130211"/>
    <w:rsid w:val="0013130B"/>
    <w:rsid w:val="001409D8"/>
    <w:rsid w:val="001447E0"/>
    <w:rsid w:val="001463D3"/>
    <w:rsid w:val="00147307"/>
    <w:rsid w:val="001507E4"/>
    <w:rsid w:val="0015245B"/>
    <w:rsid w:val="0015382E"/>
    <w:rsid w:val="00162B4F"/>
    <w:rsid w:val="00166E26"/>
    <w:rsid w:val="0017073C"/>
    <w:rsid w:val="00171990"/>
    <w:rsid w:val="001763DB"/>
    <w:rsid w:val="00177EA5"/>
    <w:rsid w:val="001806FE"/>
    <w:rsid w:val="00181306"/>
    <w:rsid w:val="001822F5"/>
    <w:rsid w:val="001853C0"/>
    <w:rsid w:val="00186AFE"/>
    <w:rsid w:val="00190E86"/>
    <w:rsid w:val="001918E2"/>
    <w:rsid w:val="0019549A"/>
    <w:rsid w:val="00195991"/>
    <w:rsid w:val="00196714"/>
    <w:rsid w:val="001A0EEB"/>
    <w:rsid w:val="001A1760"/>
    <w:rsid w:val="001A21B3"/>
    <w:rsid w:val="001A5347"/>
    <w:rsid w:val="001A730B"/>
    <w:rsid w:val="001A79FF"/>
    <w:rsid w:val="001B1704"/>
    <w:rsid w:val="001B2C77"/>
    <w:rsid w:val="001B428F"/>
    <w:rsid w:val="001B5864"/>
    <w:rsid w:val="001B58C3"/>
    <w:rsid w:val="001B61AB"/>
    <w:rsid w:val="001C100C"/>
    <w:rsid w:val="001C3DAF"/>
    <w:rsid w:val="001C5D24"/>
    <w:rsid w:val="001C6944"/>
    <w:rsid w:val="001C7265"/>
    <w:rsid w:val="001D1501"/>
    <w:rsid w:val="001D200F"/>
    <w:rsid w:val="001D29EC"/>
    <w:rsid w:val="001D5408"/>
    <w:rsid w:val="001D5FF3"/>
    <w:rsid w:val="001D6BFF"/>
    <w:rsid w:val="001D78A4"/>
    <w:rsid w:val="001D7E58"/>
    <w:rsid w:val="001E3B9E"/>
    <w:rsid w:val="001E5562"/>
    <w:rsid w:val="001E7F8A"/>
    <w:rsid w:val="001F0201"/>
    <w:rsid w:val="001F09C7"/>
    <w:rsid w:val="001F0B24"/>
    <w:rsid w:val="001F352A"/>
    <w:rsid w:val="001F4406"/>
    <w:rsid w:val="001F5D70"/>
    <w:rsid w:val="001F6B6F"/>
    <w:rsid w:val="00200F44"/>
    <w:rsid w:val="002010C2"/>
    <w:rsid w:val="00201372"/>
    <w:rsid w:val="002023EB"/>
    <w:rsid w:val="00202773"/>
    <w:rsid w:val="00202B28"/>
    <w:rsid w:val="00202EE0"/>
    <w:rsid w:val="00204B58"/>
    <w:rsid w:val="00205045"/>
    <w:rsid w:val="00211C58"/>
    <w:rsid w:val="00214525"/>
    <w:rsid w:val="00217C9F"/>
    <w:rsid w:val="00220D98"/>
    <w:rsid w:val="002235A2"/>
    <w:rsid w:val="0022421F"/>
    <w:rsid w:val="00224E9F"/>
    <w:rsid w:val="0022640A"/>
    <w:rsid w:val="00230D4B"/>
    <w:rsid w:val="002315F2"/>
    <w:rsid w:val="00231E43"/>
    <w:rsid w:val="00233E82"/>
    <w:rsid w:val="00235425"/>
    <w:rsid w:val="002371FD"/>
    <w:rsid w:val="00237B79"/>
    <w:rsid w:val="002471D5"/>
    <w:rsid w:val="0025361D"/>
    <w:rsid w:val="00253C26"/>
    <w:rsid w:val="00253E92"/>
    <w:rsid w:val="00255055"/>
    <w:rsid w:val="00255DD0"/>
    <w:rsid w:val="00257188"/>
    <w:rsid w:val="002576F6"/>
    <w:rsid w:val="002578B4"/>
    <w:rsid w:val="002629BD"/>
    <w:rsid w:val="002642B5"/>
    <w:rsid w:val="00267D17"/>
    <w:rsid w:val="00272074"/>
    <w:rsid w:val="002732BB"/>
    <w:rsid w:val="0027409B"/>
    <w:rsid w:val="0027456E"/>
    <w:rsid w:val="00275EF8"/>
    <w:rsid w:val="00276339"/>
    <w:rsid w:val="00276A6F"/>
    <w:rsid w:val="002802F3"/>
    <w:rsid w:val="002816D2"/>
    <w:rsid w:val="002824BE"/>
    <w:rsid w:val="00283FC8"/>
    <w:rsid w:val="00285647"/>
    <w:rsid w:val="002A2EA3"/>
    <w:rsid w:val="002A4852"/>
    <w:rsid w:val="002A57E3"/>
    <w:rsid w:val="002B0CD9"/>
    <w:rsid w:val="002B317F"/>
    <w:rsid w:val="002B684C"/>
    <w:rsid w:val="002B6C81"/>
    <w:rsid w:val="002B75A7"/>
    <w:rsid w:val="002B78B3"/>
    <w:rsid w:val="002C0FE5"/>
    <w:rsid w:val="002C13B9"/>
    <w:rsid w:val="002C25AF"/>
    <w:rsid w:val="002C3D13"/>
    <w:rsid w:val="002D1213"/>
    <w:rsid w:val="002D207A"/>
    <w:rsid w:val="002D251B"/>
    <w:rsid w:val="002E120B"/>
    <w:rsid w:val="002E20D6"/>
    <w:rsid w:val="002E24F7"/>
    <w:rsid w:val="002E79C6"/>
    <w:rsid w:val="002F0B1D"/>
    <w:rsid w:val="002F3DC3"/>
    <w:rsid w:val="002F5546"/>
    <w:rsid w:val="002F6EA1"/>
    <w:rsid w:val="002F6FAE"/>
    <w:rsid w:val="002F736F"/>
    <w:rsid w:val="002F7461"/>
    <w:rsid w:val="00302911"/>
    <w:rsid w:val="00303069"/>
    <w:rsid w:val="00304676"/>
    <w:rsid w:val="00306982"/>
    <w:rsid w:val="0031047C"/>
    <w:rsid w:val="00324167"/>
    <w:rsid w:val="0032611B"/>
    <w:rsid w:val="00326A4C"/>
    <w:rsid w:val="00333132"/>
    <w:rsid w:val="003340A3"/>
    <w:rsid w:val="00335B35"/>
    <w:rsid w:val="00337F61"/>
    <w:rsid w:val="00342815"/>
    <w:rsid w:val="003433B7"/>
    <w:rsid w:val="003466E8"/>
    <w:rsid w:val="003466E9"/>
    <w:rsid w:val="0035227D"/>
    <w:rsid w:val="00353D14"/>
    <w:rsid w:val="00355CBF"/>
    <w:rsid w:val="003565F7"/>
    <w:rsid w:val="00361DC0"/>
    <w:rsid w:val="00365686"/>
    <w:rsid w:val="00367C61"/>
    <w:rsid w:val="003701A8"/>
    <w:rsid w:val="0037444F"/>
    <w:rsid w:val="00374D21"/>
    <w:rsid w:val="00375BBA"/>
    <w:rsid w:val="0037782E"/>
    <w:rsid w:val="003810C1"/>
    <w:rsid w:val="00381E5A"/>
    <w:rsid w:val="0038225E"/>
    <w:rsid w:val="0038302F"/>
    <w:rsid w:val="00384745"/>
    <w:rsid w:val="00385872"/>
    <w:rsid w:val="003915D1"/>
    <w:rsid w:val="0039173C"/>
    <w:rsid w:val="00394B03"/>
    <w:rsid w:val="00395CE4"/>
    <w:rsid w:val="00397B27"/>
    <w:rsid w:val="003A0C0D"/>
    <w:rsid w:val="003A0ECA"/>
    <w:rsid w:val="003A1506"/>
    <w:rsid w:val="003A185D"/>
    <w:rsid w:val="003A3F14"/>
    <w:rsid w:val="003A434B"/>
    <w:rsid w:val="003A61DC"/>
    <w:rsid w:val="003A761D"/>
    <w:rsid w:val="003A774C"/>
    <w:rsid w:val="003A7C81"/>
    <w:rsid w:val="003B276A"/>
    <w:rsid w:val="003B44B6"/>
    <w:rsid w:val="003B470D"/>
    <w:rsid w:val="003B5608"/>
    <w:rsid w:val="003B6ED7"/>
    <w:rsid w:val="003C0AA9"/>
    <w:rsid w:val="003C36E0"/>
    <w:rsid w:val="003C42DE"/>
    <w:rsid w:val="003C49EA"/>
    <w:rsid w:val="003D3510"/>
    <w:rsid w:val="003D39E0"/>
    <w:rsid w:val="003D59E8"/>
    <w:rsid w:val="003E018F"/>
    <w:rsid w:val="003E10FA"/>
    <w:rsid w:val="003E1E43"/>
    <w:rsid w:val="003E2766"/>
    <w:rsid w:val="003E4824"/>
    <w:rsid w:val="003E6D8C"/>
    <w:rsid w:val="003F428F"/>
    <w:rsid w:val="003F4292"/>
    <w:rsid w:val="003F77A8"/>
    <w:rsid w:val="00400692"/>
    <w:rsid w:val="00401244"/>
    <w:rsid w:val="004014B0"/>
    <w:rsid w:val="00401F0D"/>
    <w:rsid w:val="00405596"/>
    <w:rsid w:val="00406179"/>
    <w:rsid w:val="00406227"/>
    <w:rsid w:val="0040663B"/>
    <w:rsid w:val="00413C36"/>
    <w:rsid w:val="00414B82"/>
    <w:rsid w:val="00414DDA"/>
    <w:rsid w:val="00416440"/>
    <w:rsid w:val="004220EA"/>
    <w:rsid w:val="00423108"/>
    <w:rsid w:val="0042363E"/>
    <w:rsid w:val="00425658"/>
    <w:rsid w:val="00426AC1"/>
    <w:rsid w:val="00433A34"/>
    <w:rsid w:val="0043422D"/>
    <w:rsid w:val="004423B0"/>
    <w:rsid w:val="00444228"/>
    <w:rsid w:val="00445219"/>
    <w:rsid w:val="00446AA8"/>
    <w:rsid w:val="00453CD6"/>
    <w:rsid w:val="004542C1"/>
    <w:rsid w:val="004545DA"/>
    <w:rsid w:val="00461A8F"/>
    <w:rsid w:val="00461F92"/>
    <w:rsid w:val="00462902"/>
    <w:rsid w:val="004648AF"/>
    <w:rsid w:val="004649F8"/>
    <w:rsid w:val="004676C0"/>
    <w:rsid w:val="00471899"/>
    <w:rsid w:val="00472BA1"/>
    <w:rsid w:val="00473962"/>
    <w:rsid w:val="0047406F"/>
    <w:rsid w:val="00481B25"/>
    <w:rsid w:val="0048341F"/>
    <w:rsid w:val="00484AB9"/>
    <w:rsid w:val="004869DA"/>
    <w:rsid w:val="004958CB"/>
    <w:rsid w:val="004A1AC1"/>
    <w:rsid w:val="004A63FE"/>
    <w:rsid w:val="004B0FAC"/>
    <w:rsid w:val="004B39C5"/>
    <w:rsid w:val="004B677A"/>
    <w:rsid w:val="004B67AA"/>
    <w:rsid w:val="004C75AD"/>
    <w:rsid w:val="004D0CCC"/>
    <w:rsid w:val="004D15DE"/>
    <w:rsid w:val="004D2102"/>
    <w:rsid w:val="004D2AEB"/>
    <w:rsid w:val="004D5FA3"/>
    <w:rsid w:val="004E150E"/>
    <w:rsid w:val="004E1595"/>
    <w:rsid w:val="004E16BE"/>
    <w:rsid w:val="004E197A"/>
    <w:rsid w:val="004E237A"/>
    <w:rsid w:val="004E3EB9"/>
    <w:rsid w:val="004E59CA"/>
    <w:rsid w:val="004E61E9"/>
    <w:rsid w:val="004F3073"/>
    <w:rsid w:val="004F40C7"/>
    <w:rsid w:val="004F4986"/>
    <w:rsid w:val="004F5F61"/>
    <w:rsid w:val="004F63EB"/>
    <w:rsid w:val="004F66E1"/>
    <w:rsid w:val="004F79C1"/>
    <w:rsid w:val="004F7CE1"/>
    <w:rsid w:val="005014FA"/>
    <w:rsid w:val="00501F6D"/>
    <w:rsid w:val="00502527"/>
    <w:rsid w:val="00502F6B"/>
    <w:rsid w:val="005045E6"/>
    <w:rsid w:val="00507073"/>
    <w:rsid w:val="005071F2"/>
    <w:rsid w:val="0051068E"/>
    <w:rsid w:val="005115ED"/>
    <w:rsid w:val="00511EC4"/>
    <w:rsid w:val="00515E95"/>
    <w:rsid w:val="00516700"/>
    <w:rsid w:val="00523132"/>
    <w:rsid w:val="00523135"/>
    <w:rsid w:val="005238C1"/>
    <w:rsid w:val="00523E26"/>
    <w:rsid w:val="00524494"/>
    <w:rsid w:val="00524F13"/>
    <w:rsid w:val="005268DE"/>
    <w:rsid w:val="00531259"/>
    <w:rsid w:val="0053287E"/>
    <w:rsid w:val="00534AB6"/>
    <w:rsid w:val="005356FD"/>
    <w:rsid w:val="00536C2A"/>
    <w:rsid w:val="00537938"/>
    <w:rsid w:val="00540A48"/>
    <w:rsid w:val="0054496A"/>
    <w:rsid w:val="005463D4"/>
    <w:rsid w:val="0054644E"/>
    <w:rsid w:val="005466D0"/>
    <w:rsid w:val="00546892"/>
    <w:rsid w:val="0054699D"/>
    <w:rsid w:val="0055050D"/>
    <w:rsid w:val="00551235"/>
    <w:rsid w:val="005521A6"/>
    <w:rsid w:val="00553258"/>
    <w:rsid w:val="005536C7"/>
    <w:rsid w:val="00554E24"/>
    <w:rsid w:val="005610F0"/>
    <w:rsid w:val="0056395A"/>
    <w:rsid w:val="00565E64"/>
    <w:rsid w:val="00567130"/>
    <w:rsid w:val="00573BC2"/>
    <w:rsid w:val="005741E5"/>
    <w:rsid w:val="00575907"/>
    <w:rsid w:val="00576C04"/>
    <w:rsid w:val="00577207"/>
    <w:rsid w:val="00577F3A"/>
    <w:rsid w:val="005805E4"/>
    <w:rsid w:val="00582912"/>
    <w:rsid w:val="0058523D"/>
    <w:rsid w:val="00585E02"/>
    <w:rsid w:val="00586488"/>
    <w:rsid w:val="00587AA8"/>
    <w:rsid w:val="00587D48"/>
    <w:rsid w:val="00590E3C"/>
    <w:rsid w:val="00591767"/>
    <w:rsid w:val="00593E0A"/>
    <w:rsid w:val="00596322"/>
    <w:rsid w:val="00597756"/>
    <w:rsid w:val="005979F8"/>
    <w:rsid w:val="005A224E"/>
    <w:rsid w:val="005A26CF"/>
    <w:rsid w:val="005A29CA"/>
    <w:rsid w:val="005A2AD2"/>
    <w:rsid w:val="005A35D1"/>
    <w:rsid w:val="005A3D1D"/>
    <w:rsid w:val="005A5A48"/>
    <w:rsid w:val="005A636A"/>
    <w:rsid w:val="005B2B67"/>
    <w:rsid w:val="005B32D6"/>
    <w:rsid w:val="005B38DC"/>
    <w:rsid w:val="005C1D03"/>
    <w:rsid w:val="005C4053"/>
    <w:rsid w:val="005C4FB8"/>
    <w:rsid w:val="005D1D95"/>
    <w:rsid w:val="005D20FB"/>
    <w:rsid w:val="005E1350"/>
    <w:rsid w:val="005E2751"/>
    <w:rsid w:val="005E4059"/>
    <w:rsid w:val="005E4B45"/>
    <w:rsid w:val="005E4B7D"/>
    <w:rsid w:val="005E6673"/>
    <w:rsid w:val="005F0D0D"/>
    <w:rsid w:val="005F1778"/>
    <w:rsid w:val="005F7DC9"/>
    <w:rsid w:val="0060333E"/>
    <w:rsid w:val="00603B49"/>
    <w:rsid w:val="006042F4"/>
    <w:rsid w:val="00604DAF"/>
    <w:rsid w:val="00611488"/>
    <w:rsid w:val="00611B15"/>
    <w:rsid w:val="00617145"/>
    <w:rsid w:val="0061732C"/>
    <w:rsid w:val="00617AE4"/>
    <w:rsid w:val="00617BE4"/>
    <w:rsid w:val="00620258"/>
    <w:rsid w:val="00620660"/>
    <w:rsid w:val="00620F32"/>
    <w:rsid w:val="006213E7"/>
    <w:rsid w:val="00621E38"/>
    <w:rsid w:val="0062228A"/>
    <w:rsid w:val="006422DC"/>
    <w:rsid w:val="006438BD"/>
    <w:rsid w:val="00646482"/>
    <w:rsid w:val="00646A3A"/>
    <w:rsid w:val="00650A04"/>
    <w:rsid w:val="00650B49"/>
    <w:rsid w:val="00651F6B"/>
    <w:rsid w:val="00652C0B"/>
    <w:rsid w:val="0065503D"/>
    <w:rsid w:val="006610BA"/>
    <w:rsid w:val="00662527"/>
    <w:rsid w:val="006629E0"/>
    <w:rsid w:val="0066480D"/>
    <w:rsid w:val="0067065E"/>
    <w:rsid w:val="00674479"/>
    <w:rsid w:val="00674599"/>
    <w:rsid w:val="00675185"/>
    <w:rsid w:val="006776EA"/>
    <w:rsid w:val="00680F62"/>
    <w:rsid w:val="00681B31"/>
    <w:rsid w:val="00683971"/>
    <w:rsid w:val="0068645F"/>
    <w:rsid w:val="00686D43"/>
    <w:rsid w:val="0069021A"/>
    <w:rsid w:val="006909AD"/>
    <w:rsid w:val="00692440"/>
    <w:rsid w:val="006927F6"/>
    <w:rsid w:val="00695E26"/>
    <w:rsid w:val="00697E5C"/>
    <w:rsid w:val="006A03CF"/>
    <w:rsid w:val="006A10AC"/>
    <w:rsid w:val="006A1483"/>
    <w:rsid w:val="006A1BA5"/>
    <w:rsid w:val="006A48B7"/>
    <w:rsid w:val="006A55B6"/>
    <w:rsid w:val="006B02BD"/>
    <w:rsid w:val="006B3AEE"/>
    <w:rsid w:val="006B4985"/>
    <w:rsid w:val="006B4F10"/>
    <w:rsid w:val="006C02E8"/>
    <w:rsid w:val="006C11F5"/>
    <w:rsid w:val="006C2772"/>
    <w:rsid w:val="006C2A91"/>
    <w:rsid w:val="006C2E3B"/>
    <w:rsid w:val="006C362B"/>
    <w:rsid w:val="006C37B0"/>
    <w:rsid w:val="006C3EB5"/>
    <w:rsid w:val="006C420B"/>
    <w:rsid w:val="006C7EB8"/>
    <w:rsid w:val="006D0D32"/>
    <w:rsid w:val="006D1046"/>
    <w:rsid w:val="006D77BE"/>
    <w:rsid w:val="006E0C48"/>
    <w:rsid w:val="006E3940"/>
    <w:rsid w:val="006E57C8"/>
    <w:rsid w:val="006E79C9"/>
    <w:rsid w:val="006E7D9F"/>
    <w:rsid w:val="006F56C6"/>
    <w:rsid w:val="006F5BA2"/>
    <w:rsid w:val="006F74AF"/>
    <w:rsid w:val="007016D6"/>
    <w:rsid w:val="00702908"/>
    <w:rsid w:val="00704E42"/>
    <w:rsid w:val="00706323"/>
    <w:rsid w:val="00706D94"/>
    <w:rsid w:val="007071B4"/>
    <w:rsid w:val="00710152"/>
    <w:rsid w:val="007112FC"/>
    <w:rsid w:val="00711CCD"/>
    <w:rsid w:val="007132AE"/>
    <w:rsid w:val="00713CF2"/>
    <w:rsid w:val="00715487"/>
    <w:rsid w:val="0071655E"/>
    <w:rsid w:val="00716FEB"/>
    <w:rsid w:val="00727D3E"/>
    <w:rsid w:val="00730F00"/>
    <w:rsid w:val="007323C3"/>
    <w:rsid w:val="0073319E"/>
    <w:rsid w:val="00733F7E"/>
    <w:rsid w:val="00734C6D"/>
    <w:rsid w:val="00740ADC"/>
    <w:rsid w:val="0074301C"/>
    <w:rsid w:val="00743023"/>
    <w:rsid w:val="00743FF7"/>
    <w:rsid w:val="00746BC0"/>
    <w:rsid w:val="00750829"/>
    <w:rsid w:val="00750EE5"/>
    <w:rsid w:val="0075136F"/>
    <w:rsid w:val="00753705"/>
    <w:rsid w:val="00753B98"/>
    <w:rsid w:val="00755AE8"/>
    <w:rsid w:val="007607C0"/>
    <w:rsid w:val="00761F8F"/>
    <w:rsid w:val="00762938"/>
    <w:rsid w:val="007638CF"/>
    <w:rsid w:val="0076605C"/>
    <w:rsid w:val="00767035"/>
    <w:rsid w:val="0077109C"/>
    <w:rsid w:val="0077208A"/>
    <w:rsid w:val="0077489F"/>
    <w:rsid w:val="007838F5"/>
    <w:rsid w:val="007844D3"/>
    <w:rsid w:val="00785921"/>
    <w:rsid w:val="007872AB"/>
    <w:rsid w:val="00792410"/>
    <w:rsid w:val="00792684"/>
    <w:rsid w:val="0079304C"/>
    <w:rsid w:val="007939EF"/>
    <w:rsid w:val="00794F1D"/>
    <w:rsid w:val="007A3270"/>
    <w:rsid w:val="007A6FF5"/>
    <w:rsid w:val="007B2866"/>
    <w:rsid w:val="007C43A3"/>
    <w:rsid w:val="007D06DC"/>
    <w:rsid w:val="007D40C4"/>
    <w:rsid w:val="007E13E6"/>
    <w:rsid w:val="007E2C59"/>
    <w:rsid w:val="007E383B"/>
    <w:rsid w:val="007E3B62"/>
    <w:rsid w:val="007E4520"/>
    <w:rsid w:val="007E4BC7"/>
    <w:rsid w:val="007E6D15"/>
    <w:rsid w:val="007E7230"/>
    <w:rsid w:val="007F23A3"/>
    <w:rsid w:val="007F2ECE"/>
    <w:rsid w:val="007F7D80"/>
    <w:rsid w:val="008075D5"/>
    <w:rsid w:val="00811230"/>
    <w:rsid w:val="0082338B"/>
    <w:rsid w:val="00824C34"/>
    <w:rsid w:val="00826EF1"/>
    <w:rsid w:val="008300E4"/>
    <w:rsid w:val="0083067B"/>
    <w:rsid w:val="00841726"/>
    <w:rsid w:val="00845EC4"/>
    <w:rsid w:val="00846C73"/>
    <w:rsid w:val="008470C6"/>
    <w:rsid w:val="00847517"/>
    <w:rsid w:val="00850AEF"/>
    <w:rsid w:val="008552BC"/>
    <w:rsid w:val="00855F0B"/>
    <w:rsid w:val="008577A0"/>
    <w:rsid w:val="008579A7"/>
    <w:rsid w:val="00861E76"/>
    <w:rsid w:val="0086302A"/>
    <w:rsid w:val="00864136"/>
    <w:rsid w:val="008649B8"/>
    <w:rsid w:val="00872075"/>
    <w:rsid w:val="00873E84"/>
    <w:rsid w:val="00884B66"/>
    <w:rsid w:val="008923DA"/>
    <w:rsid w:val="008929EA"/>
    <w:rsid w:val="008930C3"/>
    <w:rsid w:val="00893734"/>
    <w:rsid w:val="00896B87"/>
    <w:rsid w:val="008A14A2"/>
    <w:rsid w:val="008A29FB"/>
    <w:rsid w:val="008A36AB"/>
    <w:rsid w:val="008A6FB6"/>
    <w:rsid w:val="008A71A0"/>
    <w:rsid w:val="008A78DA"/>
    <w:rsid w:val="008B187F"/>
    <w:rsid w:val="008B2524"/>
    <w:rsid w:val="008B386F"/>
    <w:rsid w:val="008B4B40"/>
    <w:rsid w:val="008C2FC9"/>
    <w:rsid w:val="008D3BE2"/>
    <w:rsid w:val="008D3D86"/>
    <w:rsid w:val="008D521B"/>
    <w:rsid w:val="008D5D0E"/>
    <w:rsid w:val="008D6177"/>
    <w:rsid w:val="008D71B0"/>
    <w:rsid w:val="008D7FF0"/>
    <w:rsid w:val="008E1B87"/>
    <w:rsid w:val="008E2A12"/>
    <w:rsid w:val="008E3CD1"/>
    <w:rsid w:val="008E5441"/>
    <w:rsid w:val="008E6832"/>
    <w:rsid w:val="008F284F"/>
    <w:rsid w:val="008F2D4D"/>
    <w:rsid w:val="008F5294"/>
    <w:rsid w:val="008F54F7"/>
    <w:rsid w:val="008F7023"/>
    <w:rsid w:val="008F75D7"/>
    <w:rsid w:val="00901E88"/>
    <w:rsid w:val="00901F82"/>
    <w:rsid w:val="00906137"/>
    <w:rsid w:val="00906DD5"/>
    <w:rsid w:val="00911089"/>
    <w:rsid w:val="00917FB3"/>
    <w:rsid w:val="00926774"/>
    <w:rsid w:val="0092719A"/>
    <w:rsid w:val="00930C3D"/>
    <w:rsid w:val="00932B9F"/>
    <w:rsid w:val="009334B3"/>
    <w:rsid w:val="009339AF"/>
    <w:rsid w:val="00937EA4"/>
    <w:rsid w:val="00941FA3"/>
    <w:rsid w:val="0094510B"/>
    <w:rsid w:val="00947363"/>
    <w:rsid w:val="00947B43"/>
    <w:rsid w:val="00947C06"/>
    <w:rsid w:val="00950796"/>
    <w:rsid w:val="00950E0F"/>
    <w:rsid w:val="009518C4"/>
    <w:rsid w:val="00951A7E"/>
    <w:rsid w:val="00954625"/>
    <w:rsid w:val="009549B6"/>
    <w:rsid w:val="0096156C"/>
    <w:rsid w:val="00961F52"/>
    <w:rsid w:val="00962A57"/>
    <w:rsid w:val="009639E0"/>
    <w:rsid w:val="00965468"/>
    <w:rsid w:val="00967D57"/>
    <w:rsid w:val="00970392"/>
    <w:rsid w:val="00970F39"/>
    <w:rsid w:val="00972ED6"/>
    <w:rsid w:val="00975D77"/>
    <w:rsid w:val="0097667C"/>
    <w:rsid w:val="00980117"/>
    <w:rsid w:val="00980D4E"/>
    <w:rsid w:val="00981740"/>
    <w:rsid w:val="00983786"/>
    <w:rsid w:val="00986576"/>
    <w:rsid w:val="009866F0"/>
    <w:rsid w:val="00991283"/>
    <w:rsid w:val="00993930"/>
    <w:rsid w:val="009A0410"/>
    <w:rsid w:val="009A0D5B"/>
    <w:rsid w:val="009A14D3"/>
    <w:rsid w:val="009A47A2"/>
    <w:rsid w:val="009A56BE"/>
    <w:rsid w:val="009A5778"/>
    <w:rsid w:val="009A5B8C"/>
    <w:rsid w:val="009A5F91"/>
    <w:rsid w:val="009A6AAC"/>
    <w:rsid w:val="009A7334"/>
    <w:rsid w:val="009B2293"/>
    <w:rsid w:val="009B26E8"/>
    <w:rsid w:val="009B52ED"/>
    <w:rsid w:val="009B5C6C"/>
    <w:rsid w:val="009B6118"/>
    <w:rsid w:val="009C061B"/>
    <w:rsid w:val="009C06F0"/>
    <w:rsid w:val="009C36BA"/>
    <w:rsid w:val="009C3D0B"/>
    <w:rsid w:val="009C6891"/>
    <w:rsid w:val="009C7F00"/>
    <w:rsid w:val="009D0064"/>
    <w:rsid w:val="009D20D2"/>
    <w:rsid w:val="009D5674"/>
    <w:rsid w:val="009E0255"/>
    <w:rsid w:val="009E369F"/>
    <w:rsid w:val="009F279B"/>
    <w:rsid w:val="009F79BB"/>
    <w:rsid w:val="00A009FF"/>
    <w:rsid w:val="00A00B7A"/>
    <w:rsid w:val="00A01D3A"/>
    <w:rsid w:val="00A035A3"/>
    <w:rsid w:val="00A06CB2"/>
    <w:rsid w:val="00A07160"/>
    <w:rsid w:val="00A104C3"/>
    <w:rsid w:val="00A11C33"/>
    <w:rsid w:val="00A16046"/>
    <w:rsid w:val="00A225DB"/>
    <w:rsid w:val="00A2287A"/>
    <w:rsid w:val="00A27221"/>
    <w:rsid w:val="00A306FA"/>
    <w:rsid w:val="00A335F2"/>
    <w:rsid w:val="00A366E4"/>
    <w:rsid w:val="00A3778F"/>
    <w:rsid w:val="00A4062B"/>
    <w:rsid w:val="00A453F2"/>
    <w:rsid w:val="00A465F3"/>
    <w:rsid w:val="00A46DED"/>
    <w:rsid w:val="00A4775F"/>
    <w:rsid w:val="00A502DA"/>
    <w:rsid w:val="00A513C4"/>
    <w:rsid w:val="00A542B9"/>
    <w:rsid w:val="00A5456B"/>
    <w:rsid w:val="00A57C1B"/>
    <w:rsid w:val="00A57D5D"/>
    <w:rsid w:val="00A6044D"/>
    <w:rsid w:val="00A6137B"/>
    <w:rsid w:val="00A626E0"/>
    <w:rsid w:val="00A641DE"/>
    <w:rsid w:val="00A6542C"/>
    <w:rsid w:val="00A704DB"/>
    <w:rsid w:val="00A71FE1"/>
    <w:rsid w:val="00A735A3"/>
    <w:rsid w:val="00A7445A"/>
    <w:rsid w:val="00A74F7E"/>
    <w:rsid w:val="00A77CDB"/>
    <w:rsid w:val="00A8214A"/>
    <w:rsid w:val="00A8371C"/>
    <w:rsid w:val="00A8513B"/>
    <w:rsid w:val="00A868C4"/>
    <w:rsid w:val="00A9018B"/>
    <w:rsid w:val="00A903C3"/>
    <w:rsid w:val="00A91785"/>
    <w:rsid w:val="00A93020"/>
    <w:rsid w:val="00A9407A"/>
    <w:rsid w:val="00A95A39"/>
    <w:rsid w:val="00AA106D"/>
    <w:rsid w:val="00AA1AEA"/>
    <w:rsid w:val="00AA4381"/>
    <w:rsid w:val="00AA599C"/>
    <w:rsid w:val="00AB1541"/>
    <w:rsid w:val="00AB190D"/>
    <w:rsid w:val="00AB1927"/>
    <w:rsid w:val="00AB358B"/>
    <w:rsid w:val="00AB372F"/>
    <w:rsid w:val="00AB3821"/>
    <w:rsid w:val="00AC1E7A"/>
    <w:rsid w:val="00AC2DD5"/>
    <w:rsid w:val="00AC3A4C"/>
    <w:rsid w:val="00AC4D7C"/>
    <w:rsid w:val="00AC628F"/>
    <w:rsid w:val="00AD5D22"/>
    <w:rsid w:val="00AD6074"/>
    <w:rsid w:val="00AD615F"/>
    <w:rsid w:val="00AD7BF9"/>
    <w:rsid w:val="00AD7D7F"/>
    <w:rsid w:val="00AE0AC5"/>
    <w:rsid w:val="00AE43BE"/>
    <w:rsid w:val="00AE667F"/>
    <w:rsid w:val="00AF25E1"/>
    <w:rsid w:val="00AF5A03"/>
    <w:rsid w:val="00AF7A24"/>
    <w:rsid w:val="00B00286"/>
    <w:rsid w:val="00B0039C"/>
    <w:rsid w:val="00B02398"/>
    <w:rsid w:val="00B034F7"/>
    <w:rsid w:val="00B0416F"/>
    <w:rsid w:val="00B05C8A"/>
    <w:rsid w:val="00B05D9E"/>
    <w:rsid w:val="00B06C02"/>
    <w:rsid w:val="00B10B0D"/>
    <w:rsid w:val="00B12422"/>
    <w:rsid w:val="00B1377C"/>
    <w:rsid w:val="00B14684"/>
    <w:rsid w:val="00B14E40"/>
    <w:rsid w:val="00B1523B"/>
    <w:rsid w:val="00B1733E"/>
    <w:rsid w:val="00B22596"/>
    <w:rsid w:val="00B26D73"/>
    <w:rsid w:val="00B27061"/>
    <w:rsid w:val="00B3661A"/>
    <w:rsid w:val="00B37433"/>
    <w:rsid w:val="00B40192"/>
    <w:rsid w:val="00B40AF4"/>
    <w:rsid w:val="00B46E3B"/>
    <w:rsid w:val="00B474D9"/>
    <w:rsid w:val="00B54322"/>
    <w:rsid w:val="00B54D74"/>
    <w:rsid w:val="00B62918"/>
    <w:rsid w:val="00B6763D"/>
    <w:rsid w:val="00B701B5"/>
    <w:rsid w:val="00B714C0"/>
    <w:rsid w:val="00B71AC6"/>
    <w:rsid w:val="00B72104"/>
    <w:rsid w:val="00B767BB"/>
    <w:rsid w:val="00B80449"/>
    <w:rsid w:val="00B82F1B"/>
    <w:rsid w:val="00B83C27"/>
    <w:rsid w:val="00B84384"/>
    <w:rsid w:val="00B84465"/>
    <w:rsid w:val="00B875AF"/>
    <w:rsid w:val="00B87FF2"/>
    <w:rsid w:val="00B9072C"/>
    <w:rsid w:val="00B930AC"/>
    <w:rsid w:val="00B93F32"/>
    <w:rsid w:val="00B947D2"/>
    <w:rsid w:val="00BA0BE6"/>
    <w:rsid w:val="00BA154E"/>
    <w:rsid w:val="00BA1CC9"/>
    <w:rsid w:val="00BA4DD3"/>
    <w:rsid w:val="00BA4F4B"/>
    <w:rsid w:val="00BA53E8"/>
    <w:rsid w:val="00BA765D"/>
    <w:rsid w:val="00BA7883"/>
    <w:rsid w:val="00BB0DC4"/>
    <w:rsid w:val="00BB5544"/>
    <w:rsid w:val="00BC1B4D"/>
    <w:rsid w:val="00BC2098"/>
    <w:rsid w:val="00BC7A5D"/>
    <w:rsid w:val="00BD01D9"/>
    <w:rsid w:val="00BD0C75"/>
    <w:rsid w:val="00BD0EBB"/>
    <w:rsid w:val="00BD149B"/>
    <w:rsid w:val="00BD18B1"/>
    <w:rsid w:val="00BD2884"/>
    <w:rsid w:val="00BD3AA2"/>
    <w:rsid w:val="00BD59D7"/>
    <w:rsid w:val="00BE096F"/>
    <w:rsid w:val="00BE55C6"/>
    <w:rsid w:val="00BF06B3"/>
    <w:rsid w:val="00BF374F"/>
    <w:rsid w:val="00BF610D"/>
    <w:rsid w:val="00BF720B"/>
    <w:rsid w:val="00C04511"/>
    <w:rsid w:val="00C0646F"/>
    <w:rsid w:val="00C07CF1"/>
    <w:rsid w:val="00C120B3"/>
    <w:rsid w:val="00C12F1B"/>
    <w:rsid w:val="00C159BA"/>
    <w:rsid w:val="00C16846"/>
    <w:rsid w:val="00C20731"/>
    <w:rsid w:val="00C2153F"/>
    <w:rsid w:val="00C2311B"/>
    <w:rsid w:val="00C238F5"/>
    <w:rsid w:val="00C25616"/>
    <w:rsid w:val="00C25737"/>
    <w:rsid w:val="00C30A67"/>
    <w:rsid w:val="00C32565"/>
    <w:rsid w:val="00C341F3"/>
    <w:rsid w:val="00C430C6"/>
    <w:rsid w:val="00C43888"/>
    <w:rsid w:val="00C439BE"/>
    <w:rsid w:val="00C470D6"/>
    <w:rsid w:val="00C47580"/>
    <w:rsid w:val="00C52D1E"/>
    <w:rsid w:val="00C548BF"/>
    <w:rsid w:val="00C54CFB"/>
    <w:rsid w:val="00C5780B"/>
    <w:rsid w:val="00C60285"/>
    <w:rsid w:val="00C6627E"/>
    <w:rsid w:val="00C71396"/>
    <w:rsid w:val="00C73415"/>
    <w:rsid w:val="00C7395D"/>
    <w:rsid w:val="00C7703B"/>
    <w:rsid w:val="00C77966"/>
    <w:rsid w:val="00C779E4"/>
    <w:rsid w:val="00C77ECB"/>
    <w:rsid w:val="00C80590"/>
    <w:rsid w:val="00C80E21"/>
    <w:rsid w:val="00C80FE3"/>
    <w:rsid w:val="00C82928"/>
    <w:rsid w:val="00C83D62"/>
    <w:rsid w:val="00C938C1"/>
    <w:rsid w:val="00C976F3"/>
    <w:rsid w:val="00CA0C39"/>
    <w:rsid w:val="00CA33B8"/>
    <w:rsid w:val="00CA38C9"/>
    <w:rsid w:val="00CA428E"/>
    <w:rsid w:val="00CA4E93"/>
    <w:rsid w:val="00CA65A0"/>
    <w:rsid w:val="00CB1C43"/>
    <w:rsid w:val="00CB3394"/>
    <w:rsid w:val="00CB5F2E"/>
    <w:rsid w:val="00CB617D"/>
    <w:rsid w:val="00CC1C62"/>
    <w:rsid w:val="00CC6C27"/>
    <w:rsid w:val="00CC719B"/>
    <w:rsid w:val="00CC7DDA"/>
    <w:rsid w:val="00CC7E0B"/>
    <w:rsid w:val="00CD7B99"/>
    <w:rsid w:val="00CD7C7E"/>
    <w:rsid w:val="00CE3355"/>
    <w:rsid w:val="00CE40BB"/>
    <w:rsid w:val="00CE4F75"/>
    <w:rsid w:val="00CF1782"/>
    <w:rsid w:val="00CF2597"/>
    <w:rsid w:val="00CF36EA"/>
    <w:rsid w:val="00CF6871"/>
    <w:rsid w:val="00CF7365"/>
    <w:rsid w:val="00CF78EF"/>
    <w:rsid w:val="00D00B30"/>
    <w:rsid w:val="00D03896"/>
    <w:rsid w:val="00D0648B"/>
    <w:rsid w:val="00D0720C"/>
    <w:rsid w:val="00D10091"/>
    <w:rsid w:val="00D133EB"/>
    <w:rsid w:val="00D157CE"/>
    <w:rsid w:val="00D22C9A"/>
    <w:rsid w:val="00D2304D"/>
    <w:rsid w:val="00D31F48"/>
    <w:rsid w:val="00D36206"/>
    <w:rsid w:val="00D409A0"/>
    <w:rsid w:val="00D4153A"/>
    <w:rsid w:val="00D44B82"/>
    <w:rsid w:val="00D5128E"/>
    <w:rsid w:val="00D53A54"/>
    <w:rsid w:val="00D550C4"/>
    <w:rsid w:val="00D56429"/>
    <w:rsid w:val="00D57E4E"/>
    <w:rsid w:val="00D60EBD"/>
    <w:rsid w:val="00D6289F"/>
    <w:rsid w:val="00D628EF"/>
    <w:rsid w:val="00D63292"/>
    <w:rsid w:val="00D64281"/>
    <w:rsid w:val="00D64AAB"/>
    <w:rsid w:val="00D704FF"/>
    <w:rsid w:val="00D75657"/>
    <w:rsid w:val="00D80532"/>
    <w:rsid w:val="00D80807"/>
    <w:rsid w:val="00D820F8"/>
    <w:rsid w:val="00D83C63"/>
    <w:rsid w:val="00D8575C"/>
    <w:rsid w:val="00D8766E"/>
    <w:rsid w:val="00D87904"/>
    <w:rsid w:val="00D90B8A"/>
    <w:rsid w:val="00D92E12"/>
    <w:rsid w:val="00D93ADB"/>
    <w:rsid w:val="00D9476C"/>
    <w:rsid w:val="00D95974"/>
    <w:rsid w:val="00D9683B"/>
    <w:rsid w:val="00DA0273"/>
    <w:rsid w:val="00DA3015"/>
    <w:rsid w:val="00DA41BB"/>
    <w:rsid w:val="00DA686F"/>
    <w:rsid w:val="00DB6324"/>
    <w:rsid w:val="00DB7A0C"/>
    <w:rsid w:val="00DC1485"/>
    <w:rsid w:val="00DC27E7"/>
    <w:rsid w:val="00DC32A3"/>
    <w:rsid w:val="00DC5942"/>
    <w:rsid w:val="00DC5B26"/>
    <w:rsid w:val="00DD036A"/>
    <w:rsid w:val="00DD26B1"/>
    <w:rsid w:val="00DE0A8F"/>
    <w:rsid w:val="00DE0C05"/>
    <w:rsid w:val="00DE2118"/>
    <w:rsid w:val="00DE3D7D"/>
    <w:rsid w:val="00DE3EC6"/>
    <w:rsid w:val="00DF10EF"/>
    <w:rsid w:val="00DF23FC"/>
    <w:rsid w:val="00DF29E4"/>
    <w:rsid w:val="00DF37A9"/>
    <w:rsid w:val="00DF39CD"/>
    <w:rsid w:val="00DF3B30"/>
    <w:rsid w:val="00DF4C84"/>
    <w:rsid w:val="00DF4F88"/>
    <w:rsid w:val="00DF7846"/>
    <w:rsid w:val="00DF7F38"/>
    <w:rsid w:val="00E024EA"/>
    <w:rsid w:val="00E02C57"/>
    <w:rsid w:val="00E032F4"/>
    <w:rsid w:val="00E033F6"/>
    <w:rsid w:val="00E04477"/>
    <w:rsid w:val="00E07D45"/>
    <w:rsid w:val="00E07FB8"/>
    <w:rsid w:val="00E11B8D"/>
    <w:rsid w:val="00E11BFC"/>
    <w:rsid w:val="00E12128"/>
    <w:rsid w:val="00E140E4"/>
    <w:rsid w:val="00E14413"/>
    <w:rsid w:val="00E20102"/>
    <w:rsid w:val="00E224C4"/>
    <w:rsid w:val="00E24590"/>
    <w:rsid w:val="00E275BA"/>
    <w:rsid w:val="00E313E9"/>
    <w:rsid w:val="00E33424"/>
    <w:rsid w:val="00E350E8"/>
    <w:rsid w:val="00E35AD7"/>
    <w:rsid w:val="00E36718"/>
    <w:rsid w:val="00E376E3"/>
    <w:rsid w:val="00E42FCB"/>
    <w:rsid w:val="00E50C87"/>
    <w:rsid w:val="00E51FB8"/>
    <w:rsid w:val="00E521B4"/>
    <w:rsid w:val="00E53CED"/>
    <w:rsid w:val="00E54571"/>
    <w:rsid w:val="00E5552F"/>
    <w:rsid w:val="00E556D1"/>
    <w:rsid w:val="00E56E57"/>
    <w:rsid w:val="00E5739B"/>
    <w:rsid w:val="00E623BB"/>
    <w:rsid w:val="00E657C9"/>
    <w:rsid w:val="00E67950"/>
    <w:rsid w:val="00E7609D"/>
    <w:rsid w:val="00E83936"/>
    <w:rsid w:val="00E83C20"/>
    <w:rsid w:val="00E900EB"/>
    <w:rsid w:val="00E91163"/>
    <w:rsid w:val="00E930F5"/>
    <w:rsid w:val="00E97FCB"/>
    <w:rsid w:val="00EA36BF"/>
    <w:rsid w:val="00EA4CBA"/>
    <w:rsid w:val="00EA6527"/>
    <w:rsid w:val="00EA656F"/>
    <w:rsid w:val="00EB1336"/>
    <w:rsid w:val="00EB3ADA"/>
    <w:rsid w:val="00EB4169"/>
    <w:rsid w:val="00EB5921"/>
    <w:rsid w:val="00EC08B9"/>
    <w:rsid w:val="00EC16C1"/>
    <w:rsid w:val="00EC6350"/>
    <w:rsid w:val="00EC6F99"/>
    <w:rsid w:val="00EE0792"/>
    <w:rsid w:val="00EE3215"/>
    <w:rsid w:val="00EE4316"/>
    <w:rsid w:val="00EF013D"/>
    <w:rsid w:val="00EF0779"/>
    <w:rsid w:val="00EF0E82"/>
    <w:rsid w:val="00EF19AF"/>
    <w:rsid w:val="00EF2642"/>
    <w:rsid w:val="00EF3681"/>
    <w:rsid w:val="00EF3ABE"/>
    <w:rsid w:val="00EF4C72"/>
    <w:rsid w:val="00EF5E87"/>
    <w:rsid w:val="00EF693F"/>
    <w:rsid w:val="00EF6BA4"/>
    <w:rsid w:val="00F02035"/>
    <w:rsid w:val="00F03CC5"/>
    <w:rsid w:val="00F0715F"/>
    <w:rsid w:val="00F114D5"/>
    <w:rsid w:val="00F15EBE"/>
    <w:rsid w:val="00F20226"/>
    <w:rsid w:val="00F20B32"/>
    <w:rsid w:val="00F20BC2"/>
    <w:rsid w:val="00F22C92"/>
    <w:rsid w:val="00F25B25"/>
    <w:rsid w:val="00F26849"/>
    <w:rsid w:val="00F27DBC"/>
    <w:rsid w:val="00F302AC"/>
    <w:rsid w:val="00F31DF7"/>
    <w:rsid w:val="00F34255"/>
    <w:rsid w:val="00F342E4"/>
    <w:rsid w:val="00F356BC"/>
    <w:rsid w:val="00F36293"/>
    <w:rsid w:val="00F42334"/>
    <w:rsid w:val="00F502DF"/>
    <w:rsid w:val="00F5039E"/>
    <w:rsid w:val="00F508AB"/>
    <w:rsid w:val="00F5160E"/>
    <w:rsid w:val="00F53C03"/>
    <w:rsid w:val="00F53D7A"/>
    <w:rsid w:val="00F54444"/>
    <w:rsid w:val="00F54C9D"/>
    <w:rsid w:val="00F559DD"/>
    <w:rsid w:val="00F5625B"/>
    <w:rsid w:val="00F56F5D"/>
    <w:rsid w:val="00F607E1"/>
    <w:rsid w:val="00F632E3"/>
    <w:rsid w:val="00F6358B"/>
    <w:rsid w:val="00F6694B"/>
    <w:rsid w:val="00F67F30"/>
    <w:rsid w:val="00F7094E"/>
    <w:rsid w:val="00F725F7"/>
    <w:rsid w:val="00F74219"/>
    <w:rsid w:val="00F77CA2"/>
    <w:rsid w:val="00F85BE7"/>
    <w:rsid w:val="00F8664E"/>
    <w:rsid w:val="00F86FF8"/>
    <w:rsid w:val="00F90C7C"/>
    <w:rsid w:val="00F91F22"/>
    <w:rsid w:val="00F946E0"/>
    <w:rsid w:val="00F94814"/>
    <w:rsid w:val="00F97163"/>
    <w:rsid w:val="00FB1C68"/>
    <w:rsid w:val="00FB1FB3"/>
    <w:rsid w:val="00FB26C7"/>
    <w:rsid w:val="00FB341B"/>
    <w:rsid w:val="00FB4823"/>
    <w:rsid w:val="00FB4EC6"/>
    <w:rsid w:val="00FB56C5"/>
    <w:rsid w:val="00FB604C"/>
    <w:rsid w:val="00FB6A46"/>
    <w:rsid w:val="00FC394F"/>
    <w:rsid w:val="00FC48AA"/>
    <w:rsid w:val="00FC525F"/>
    <w:rsid w:val="00FC57F6"/>
    <w:rsid w:val="00FC6C56"/>
    <w:rsid w:val="00FC790C"/>
    <w:rsid w:val="00FD4A6E"/>
    <w:rsid w:val="00FD5319"/>
    <w:rsid w:val="00FD57B4"/>
    <w:rsid w:val="00FD7B1D"/>
    <w:rsid w:val="00FE0070"/>
    <w:rsid w:val="00FE4C68"/>
    <w:rsid w:val="00FE5410"/>
    <w:rsid w:val="00FE6E96"/>
    <w:rsid w:val="00FE7FCA"/>
    <w:rsid w:val="00FF1E2A"/>
    <w:rsid w:val="00FF6434"/>
    <w:rsid w:val="00FF74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27EF7"/>
  <w15:docId w15:val="{D460273E-89C7-4D65-AB7D-65CDFC93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ECA"/>
    <w:pPr>
      <w:tabs>
        <w:tab w:val="left" w:pos="567"/>
        <w:tab w:val="left" w:pos="1134"/>
        <w:tab w:val="left" w:pos="1701"/>
        <w:tab w:val="left" w:pos="2268"/>
        <w:tab w:val="left" w:pos="2835"/>
      </w:tabs>
      <w:overflowPunct w:val="0"/>
      <w:autoSpaceDE w:val="0"/>
      <w:autoSpaceDN w:val="0"/>
      <w:bidi/>
      <w:adjustRightInd w:val="0"/>
      <w:spacing w:before="120" w:line="192" w:lineRule="auto"/>
      <w:jc w:val="both"/>
      <w:textAlignment w:val="baseline"/>
    </w:pPr>
    <w:rPr>
      <w:rFonts w:ascii="Dubai" w:hAnsi="Dubai" w:cs="Dubai"/>
      <w:sz w:val="22"/>
      <w:szCs w:val="22"/>
      <w:lang w:val="en-GB" w:eastAsia="en-US" w:bidi="ar-EG"/>
    </w:rPr>
  </w:style>
  <w:style w:type="paragraph" w:styleId="Heading1">
    <w:name w:val="heading 1"/>
    <w:basedOn w:val="Normal"/>
    <w:next w:val="Normal"/>
    <w:link w:val="Heading1Char"/>
    <w:qFormat/>
    <w:rsid w:val="00A626E0"/>
    <w:pPr>
      <w:keepNext/>
      <w:keepLines/>
      <w:spacing w:before="480"/>
      <w:ind w:left="567" w:hanging="567"/>
      <w:outlineLvl w:val="0"/>
    </w:pPr>
    <w:rPr>
      <w:b/>
      <w:bCs/>
      <w:sz w:val="26"/>
      <w:szCs w:val="26"/>
    </w:rPr>
  </w:style>
  <w:style w:type="paragraph" w:styleId="Heading2">
    <w:name w:val="heading 2"/>
    <w:basedOn w:val="Heading1"/>
    <w:next w:val="Normal"/>
    <w:link w:val="Heading2Char"/>
    <w:qFormat/>
    <w:rsid w:val="00A626E0"/>
    <w:pPr>
      <w:spacing w:before="320"/>
      <w:outlineLvl w:val="1"/>
    </w:pPr>
    <w:rPr>
      <w:position w:val="2"/>
      <w:sz w:val="24"/>
      <w:szCs w:val="24"/>
    </w:rPr>
  </w:style>
  <w:style w:type="paragraph" w:styleId="Heading3">
    <w:name w:val="heading 3"/>
    <w:basedOn w:val="Heading1"/>
    <w:next w:val="Normal"/>
    <w:link w:val="Heading3Char"/>
    <w:qFormat/>
    <w:rsid w:val="00A626E0"/>
    <w:pPr>
      <w:spacing w:before="200"/>
      <w:outlineLvl w:val="2"/>
    </w:pPr>
    <w:rPr>
      <w:sz w:val="22"/>
      <w:szCs w:val="22"/>
    </w:rPr>
  </w:style>
  <w:style w:type="paragraph" w:styleId="Heading4">
    <w:name w:val="heading 4"/>
    <w:basedOn w:val="Heading3"/>
    <w:next w:val="Normal"/>
    <w:link w:val="Heading4Char"/>
    <w:qFormat/>
    <w:rsid w:val="00A626E0"/>
    <w:pPr>
      <w:outlineLvl w:val="3"/>
    </w:pPr>
  </w:style>
  <w:style w:type="paragraph" w:styleId="Heading5">
    <w:name w:val="heading 5"/>
    <w:basedOn w:val="Heading4"/>
    <w:next w:val="Normal"/>
    <w:link w:val="Heading5Char"/>
    <w:qFormat/>
    <w:rsid w:val="00057CBE"/>
    <w:pPr>
      <w:outlineLvl w:val="4"/>
    </w:pPr>
  </w:style>
  <w:style w:type="paragraph" w:styleId="Heading6">
    <w:name w:val="heading 6"/>
    <w:basedOn w:val="Heading4"/>
    <w:next w:val="Normal"/>
    <w:link w:val="Heading6Char"/>
    <w:qFormat/>
    <w:rsid w:val="00057CBE"/>
    <w:pPr>
      <w:outlineLvl w:val="5"/>
    </w:pPr>
  </w:style>
  <w:style w:type="paragraph" w:styleId="Heading7">
    <w:name w:val="heading 7"/>
    <w:basedOn w:val="Heading4"/>
    <w:next w:val="Normal"/>
    <w:link w:val="Heading7Char"/>
    <w:qFormat/>
    <w:rsid w:val="00057CBE"/>
    <w:pPr>
      <w:ind w:left="1701" w:hanging="1701"/>
      <w:outlineLvl w:val="6"/>
    </w:pPr>
  </w:style>
  <w:style w:type="paragraph" w:styleId="Heading8">
    <w:name w:val="heading 8"/>
    <w:basedOn w:val="Heading4"/>
    <w:next w:val="Normal"/>
    <w:link w:val="Heading8Char"/>
    <w:qFormat/>
    <w:rsid w:val="00057CBE"/>
    <w:pPr>
      <w:ind w:left="1701" w:hanging="1701"/>
      <w:outlineLvl w:val="7"/>
    </w:pPr>
  </w:style>
  <w:style w:type="paragraph" w:styleId="Heading9">
    <w:name w:val="heading 9"/>
    <w:basedOn w:val="Heading4"/>
    <w:next w:val="Normal"/>
    <w:link w:val="Heading9Char"/>
    <w:qFormat/>
    <w:rsid w:val="00057CBE"/>
    <w:pPr>
      <w:ind w:left="1701" w:hanging="1701"/>
      <w:outlineLvl w:val="8"/>
    </w:pPr>
    <w:rPr>
      <w:positio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6E0"/>
    <w:rPr>
      <w:rFonts w:ascii="Dubai" w:hAnsi="Dubai" w:cs="Dubai"/>
      <w:b/>
      <w:bCs/>
      <w:sz w:val="26"/>
      <w:szCs w:val="26"/>
      <w:lang w:val="en-GB" w:eastAsia="en-US" w:bidi="ar-EG"/>
    </w:rPr>
  </w:style>
  <w:style w:type="character" w:customStyle="1" w:styleId="Heading2Char">
    <w:name w:val="Heading 2 Char"/>
    <w:basedOn w:val="DefaultParagraphFont"/>
    <w:link w:val="Heading2"/>
    <w:rsid w:val="00A626E0"/>
    <w:rPr>
      <w:rFonts w:ascii="Dubai" w:hAnsi="Dubai" w:cs="Dubai"/>
      <w:b/>
      <w:bCs/>
      <w:position w:val="2"/>
      <w:sz w:val="24"/>
      <w:szCs w:val="24"/>
      <w:lang w:val="en-GB" w:eastAsia="en-US" w:bidi="ar-EG"/>
    </w:rPr>
  </w:style>
  <w:style w:type="character" w:customStyle="1" w:styleId="Heading3Char">
    <w:name w:val="Heading 3 Char"/>
    <w:basedOn w:val="Heading1Char"/>
    <w:link w:val="Heading3"/>
    <w:rsid w:val="00A626E0"/>
    <w:rPr>
      <w:rFonts w:ascii="Dubai" w:hAnsi="Dubai" w:cs="Dubai"/>
      <w:b/>
      <w:bCs/>
      <w:sz w:val="22"/>
      <w:szCs w:val="22"/>
      <w:lang w:val="en-GB" w:eastAsia="en-US" w:bidi="ar-EG"/>
    </w:rPr>
  </w:style>
  <w:style w:type="character" w:customStyle="1" w:styleId="Heading4Char">
    <w:name w:val="Heading 4 Char"/>
    <w:basedOn w:val="Heading3Char"/>
    <w:link w:val="Heading4"/>
    <w:rsid w:val="00A626E0"/>
    <w:rPr>
      <w:rFonts w:ascii="Dubai" w:hAnsi="Dubai" w:cs="Dubai"/>
      <w:b/>
      <w:bCs/>
      <w:sz w:val="22"/>
      <w:szCs w:val="22"/>
      <w:lang w:val="en-GB" w:eastAsia="en-US" w:bidi="ar-EG"/>
    </w:rPr>
  </w:style>
  <w:style w:type="character" w:customStyle="1" w:styleId="Heading5Char">
    <w:name w:val="Heading 5 Char"/>
    <w:basedOn w:val="Heading4Char"/>
    <w:link w:val="Heading5"/>
    <w:uiPriority w:val="99"/>
    <w:rsid w:val="00057CBE"/>
    <w:rPr>
      <w:rFonts w:ascii="Calibri" w:hAnsi="Calibri" w:cs="Traditional Arabic"/>
      <w:b/>
      <w:bCs/>
      <w:sz w:val="22"/>
      <w:szCs w:val="30"/>
      <w:lang w:val="en-GB" w:eastAsia="en-US" w:bidi="ar-EG"/>
    </w:rPr>
  </w:style>
  <w:style w:type="character" w:customStyle="1" w:styleId="Heading6Char">
    <w:name w:val="Heading 6 Char"/>
    <w:basedOn w:val="Heading4Char"/>
    <w:link w:val="Heading6"/>
    <w:uiPriority w:val="99"/>
    <w:rsid w:val="00057CBE"/>
    <w:rPr>
      <w:rFonts w:ascii="Calibri" w:hAnsi="Calibri" w:cs="Traditional Arabic"/>
      <w:b/>
      <w:bCs/>
      <w:sz w:val="22"/>
      <w:szCs w:val="30"/>
      <w:lang w:val="en-GB" w:eastAsia="en-US" w:bidi="ar-EG"/>
    </w:rPr>
  </w:style>
  <w:style w:type="character" w:customStyle="1" w:styleId="Heading7Char">
    <w:name w:val="Heading 7 Char"/>
    <w:basedOn w:val="Heading4Char"/>
    <w:link w:val="Heading7"/>
    <w:uiPriority w:val="99"/>
    <w:rsid w:val="00057CBE"/>
    <w:rPr>
      <w:rFonts w:ascii="Calibri" w:hAnsi="Calibri" w:cs="Traditional Arabic"/>
      <w:b/>
      <w:bCs/>
      <w:sz w:val="22"/>
      <w:szCs w:val="30"/>
      <w:lang w:val="en-GB" w:eastAsia="en-US" w:bidi="ar-EG"/>
    </w:rPr>
  </w:style>
  <w:style w:type="character" w:customStyle="1" w:styleId="Heading8Char">
    <w:name w:val="Heading 8 Char"/>
    <w:basedOn w:val="Heading4Char"/>
    <w:link w:val="Heading8"/>
    <w:uiPriority w:val="99"/>
    <w:rsid w:val="00057CBE"/>
    <w:rPr>
      <w:rFonts w:ascii="Calibri" w:hAnsi="Calibri" w:cs="Traditional Arabic"/>
      <w:b/>
      <w:bCs/>
      <w:sz w:val="22"/>
      <w:szCs w:val="30"/>
      <w:lang w:val="en-GB" w:eastAsia="en-US" w:bidi="ar-EG"/>
    </w:rPr>
  </w:style>
  <w:style w:type="character" w:customStyle="1" w:styleId="Heading9Char">
    <w:name w:val="Heading 9 Char"/>
    <w:basedOn w:val="DefaultParagraphFont"/>
    <w:link w:val="Heading9"/>
    <w:uiPriority w:val="99"/>
    <w:rsid w:val="00650A04"/>
    <w:rPr>
      <w:rFonts w:ascii="Calibri" w:hAnsi="Calibri" w:cs="Traditional Arabic"/>
      <w:b/>
      <w:bCs/>
      <w:position w:val="2"/>
      <w:sz w:val="22"/>
      <w:szCs w:val="30"/>
      <w:lang w:val="en-GB" w:eastAsia="en-US" w:bidi="ar-EG"/>
    </w:rPr>
  </w:style>
  <w:style w:type="paragraph" w:styleId="TOC8">
    <w:name w:val="toc 8"/>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TOC2"/>
    <w:next w:val="Normal"/>
    <w:rsid w:val="00057CBE"/>
    <w:pPr>
      <w:tabs>
        <w:tab w:val="left" w:pos="8789"/>
      </w:tabs>
    </w:pPr>
  </w:style>
  <w:style w:type="paragraph" w:styleId="TOC2">
    <w:name w:val="toc 2"/>
    <w:basedOn w:val="TOC1"/>
    <w:next w:val="Normal"/>
    <w:rsid w:val="00057CBE"/>
    <w:pPr>
      <w:spacing w:before="60"/>
    </w:pPr>
  </w:style>
  <w:style w:type="paragraph" w:styleId="TOC1">
    <w:name w:val="toc 1"/>
    <w:basedOn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3">
    <w:name w:val="toc 3"/>
    <w:basedOn w:val="TOC1"/>
    <w:next w:val="Normal"/>
    <w:rsid w:val="00057CBE"/>
    <w:pPr>
      <w:spacing w:before="60"/>
    </w:pPr>
  </w:style>
  <w:style w:type="paragraph" w:styleId="Header">
    <w:name w:val="header"/>
    <w:link w:val="HeaderChar"/>
    <w:uiPriority w:val="99"/>
    <w:rsid w:val="00057CBE"/>
    <w:pPr>
      <w:jc w:val="center"/>
    </w:pPr>
    <w:rPr>
      <w:rFonts w:ascii="Times New Roman" w:hAnsi="Times New Roman"/>
      <w:sz w:val="18"/>
      <w:szCs w:val="18"/>
      <w:lang w:val="en-GB" w:eastAsia="en-US"/>
    </w:rPr>
  </w:style>
  <w:style w:type="character" w:customStyle="1" w:styleId="HeaderChar">
    <w:name w:val="Header Char"/>
    <w:basedOn w:val="DefaultParagraphFont"/>
    <w:link w:val="Header"/>
    <w:uiPriority w:val="99"/>
    <w:rsid w:val="003C42DE"/>
    <w:rPr>
      <w:rFonts w:ascii="Times New Roman" w:hAnsi="Times New Roman"/>
      <w:sz w:val="18"/>
      <w:szCs w:val="18"/>
      <w:lang w:val="en-GB" w:eastAsia="en-US"/>
    </w:rPr>
  </w:style>
  <w:style w:type="paragraph" w:customStyle="1" w:styleId="Tablelegend">
    <w:name w:val="Table_legend"/>
    <w:basedOn w:val="Tabletext"/>
    <w:rsid w:val="00A626E0"/>
    <w:pPr>
      <w:spacing w:before="120"/>
    </w:pPr>
  </w:style>
  <w:style w:type="paragraph" w:customStyle="1" w:styleId="Tabletext">
    <w:name w:val="Table_text"/>
    <w:basedOn w:val="Normal"/>
    <w:qFormat/>
    <w:rsid w:val="00537938"/>
    <w:pPr>
      <w:tabs>
        <w:tab w:val="clear" w:pos="567"/>
        <w:tab w:val="clear" w:pos="1134"/>
        <w:tab w:val="clear" w:pos="1701"/>
        <w:tab w:val="clear" w:pos="2268"/>
        <w:tab w:val="clear" w:pos="2835"/>
      </w:tabs>
      <w:spacing w:before="60" w:after="60" w:line="260" w:lineRule="exact"/>
    </w:pPr>
    <w:rPr>
      <w:position w:val="2"/>
      <w:sz w:val="20"/>
      <w:szCs w:val="20"/>
    </w:rPr>
  </w:style>
  <w:style w:type="paragraph" w:customStyle="1" w:styleId="Part">
    <w:name w:val="Part"/>
    <w:basedOn w:val="Normal"/>
    <w:next w:val="Normal"/>
    <w:rsid w:val="00A626E0"/>
    <w:pPr>
      <w:tabs>
        <w:tab w:val="clear" w:pos="567"/>
        <w:tab w:val="clear" w:pos="1134"/>
        <w:tab w:val="clear" w:pos="1701"/>
        <w:tab w:val="clear" w:pos="2268"/>
        <w:tab w:val="clear" w:pos="2835"/>
      </w:tabs>
      <w:bidi w:val="0"/>
      <w:spacing w:before="600"/>
      <w:jc w:val="center"/>
    </w:pPr>
    <w:rPr>
      <w:caps/>
      <w:sz w:val="28"/>
      <w:szCs w:val="28"/>
      <w:lang w:bidi="ar-SA"/>
    </w:rPr>
  </w:style>
  <w:style w:type="paragraph" w:customStyle="1" w:styleId="TableNo">
    <w:name w:val="Table_No"/>
    <w:basedOn w:val="Normal"/>
    <w:next w:val="Normal"/>
    <w:qFormat/>
    <w:rsid w:val="00A626E0"/>
    <w:pPr>
      <w:keepNext/>
      <w:spacing w:before="240" w:after="120"/>
      <w:jc w:val="center"/>
    </w:pPr>
    <w:rPr>
      <w:caps/>
      <w:position w:val="2"/>
    </w:rPr>
  </w:style>
  <w:style w:type="paragraph" w:customStyle="1" w:styleId="enumlev1">
    <w:name w:val="enumlev1"/>
    <w:basedOn w:val="Normal"/>
    <w:link w:val="enumlev1Char"/>
    <w:qFormat/>
    <w:rsid w:val="00A626E0"/>
    <w:pPr>
      <w:spacing w:before="80"/>
      <w:ind w:left="567" w:hanging="567"/>
    </w:pPr>
  </w:style>
  <w:style w:type="character" w:customStyle="1" w:styleId="enumlev1Char">
    <w:name w:val="enumlev1 Char"/>
    <w:basedOn w:val="DefaultParagraphFont"/>
    <w:link w:val="enumlev1"/>
    <w:rsid w:val="00A626E0"/>
    <w:rPr>
      <w:rFonts w:ascii="Dubai" w:hAnsi="Dubai" w:cs="Dubai"/>
      <w:sz w:val="22"/>
      <w:szCs w:val="22"/>
      <w:lang w:val="en-GB" w:eastAsia="en-US" w:bidi="ar-EG"/>
    </w:rPr>
  </w:style>
  <w:style w:type="paragraph" w:customStyle="1" w:styleId="enumlev2">
    <w:name w:val="enumlev2"/>
    <w:basedOn w:val="enumlev1"/>
    <w:link w:val="enumlev2Char"/>
    <w:qFormat/>
    <w:rsid w:val="00AB372F"/>
    <w:pPr>
      <w:ind w:left="1134"/>
    </w:pPr>
  </w:style>
  <w:style w:type="character" w:customStyle="1" w:styleId="enumlev2Char">
    <w:name w:val="enumlev2 Char"/>
    <w:basedOn w:val="enumlev1Char"/>
    <w:link w:val="enumlev2"/>
    <w:rsid w:val="00AB372F"/>
    <w:rPr>
      <w:rFonts w:ascii="Calibri" w:hAnsi="Calibri" w:cs="Traditional Arabic"/>
      <w:sz w:val="22"/>
      <w:szCs w:val="30"/>
      <w:lang w:val="en-GB" w:eastAsia="en-US" w:bidi="ar-EG"/>
    </w:rPr>
  </w:style>
  <w:style w:type="paragraph" w:customStyle="1" w:styleId="enumlev3">
    <w:name w:val="enumlev3"/>
    <w:basedOn w:val="enumlev2"/>
    <w:link w:val="enumlev3Char"/>
    <w:qFormat/>
    <w:rsid w:val="00AB372F"/>
    <w:pPr>
      <w:ind w:left="1701"/>
    </w:pPr>
  </w:style>
  <w:style w:type="character" w:customStyle="1" w:styleId="enumlev3Char">
    <w:name w:val="enumlev3 Char"/>
    <w:basedOn w:val="enumlev2Char"/>
    <w:link w:val="enumlev3"/>
    <w:rsid w:val="00AB372F"/>
    <w:rPr>
      <w:rFonts w:ascii="Calibri" w:hAnsi="Calibri" w:cs="Traditional Arabic"/>
      <w:sz w:val="22"/>
      <w:szCs w:val="30"/>
      <w:lang w:val="en-GB" w:eastAsia="en-US" w:bidi="ar-EG"/>
    </w:rPr>
  </w:style>
  <w:style w:type="paragraph" w:customStyle="1" w:styleId="Tablehead">
    <w:name w:val="Table_head"/>
    <w:basedOn w:val="Tabletext"/>
    <w:qFormat/>
    <w:rsid w:val="00A626E0"/>
    <w:pPr>
      <w:spacing w:before="80" w:after="80"/>
      <w:jc w:val="center"/>
    </w:pPr>
    <w:rPr>
      <w:b/>
      <w:bCs/>
    </w:rPr>
  </w:style>
  <w:style w:type="paragraph" w:customStyle="1" w:styleId="Normalaftertitle">
    <w:name w:val="Normal after title"/>
    <w:basedOn w:val="Normal"/>
    <w:next w:val="Normal"/>
    <w:qFormat/>
    <w:rsid w:val="00A626E0"/>
    <w:pPr>
      <w:tabs>
        <w:tab w:val="clear" w:pos="567"/>
        <w:tab w:val="clear" w:pos="1701"/>
        <w:tab w:val="clear" w:pos="2835"/>
        <w:tab w:val="left" w:pos="1871"/>
      </w:tabs>
      <w:overflowPunct/>
      <w:autoSpaceDE/>
      <w:autoSpaceDN/>
      <w:adjustRightInd/>
      <w:spacing w:before="360"/>
      <w:textAlignment w:val="auto"/>
    </w:pPr>
    <w:rPr>
      <w:snapToGrid w:val="0"/>
      <w:lang w:val="en-US"/>
    </w:rPr>
  </w:style>
  <w:style w:type="character" w:styleId="FootnoteReference">
    <w:name w:val="footnote reference"/>
    <w:basedOn w:val="DefaultParagraphFont"/>
    <w:rsid w:val="00A626E0"/>
    <w:rPr>
      <w:rFonts w:ascii="Dubai" w:hAnsi="Dubai" w:cs="Dubai"/>
      <w:position w:val="6"/>
      <w:sz w:val="18"/>
      <w:szCs w:val="18"/>
    </w:rPr>
  </w:style>
  <w:style w:type="paragraph" w:customStyle="1" w:styleId="DecNo">
    <w:name w:val="Dec_No"/>
    <w:basedOn w:val="ResNo"/>
    <w:next w:val="Normal"/>
    <w:qFormat/>
    <w:rsid w:val="00A626E0"/>
  </w:style>
  <w:style w:type="paragraph" w:customStyle="1" w:styleId="Annexref">
    <w:name w:val="Annex_ref"/>
    <w:basedOn w:val="Normal"/>
    <w:next w:val="Normal"/>
    <w:rsid w:val="00057CBE"/>
    <w:pPr>
      <w:jc w:val="center"/>
    </w:pPr>
  </w:style>
  <w:style w:type="paragraph" w:customStyle="1" w:styleId="AnnexNoS2">
    <w:name w:val="Annex_No_S2"/>
    <w:basedOn w:val="AppendixNoS2"/>
    <w:next w:val="Normal"/>
    <w:qFormat/>
    <w:rsid w:val="003A0ECA"/>
    <w:pPr>
      <w:spacing w:before="720"/>
    </w:pPr>
  </w:style>
  <w:style w:type="paragraph" w:customStyle="1" w:styleId="AppendixNoS2">
    <w:name w:val="Appendix_No_S2"/>
    <w:basedOn w:val="SectionNoS2"/>
    <w:next w:val="Normal"/>
    <w:rsid w:val="00CA65A0"/>
    <w:pPr>
      <w:spacing w:before="300" w:after="0" w:line="240" w:lineRule="exact"/>
    </w:pPr>
  </w:style>
  <w:style w:type="paragraph" w:customStyle="1" w:styleId="SectionNoS2">
    <w:name w:val="Section_No_S2"/>
    <w:basedOn w:val="Normal"/>
    <w:qFormat/>
    <w:rsid w:val="00B40192"/>
    <w:pPr>
      <w:keepNext/>
      <w:keepLines/>
      <w:tabs>
        <w:tab w:val="clear" w:pos="567"/>
        <w:tab w:val="clear" w:pos="1134"/>
        <w:tab w:val="clear" w:pos="1701"/>
        <w:tab w:val="clear" w:pos="2268"/>
        <w:tab w:val="clear" w:pos="2835"/>
      </w:tabs>
      <w:spacing w:before="100" w:after="80" w:line="260" w:lineRule="exact"/>
      <w:jc w:val="left"/>
    </w:pPr>
    <w:rPr>
      <w:b/>
      <w:bCs/>
      <w:lang w:val="en-US" w:bidi="ar-SA"/>
    </w:rPr>
  </w:style>
  <w:style w:type="paragraph" w:customStyle="1" w:styleId="AnnexrefS2">
    <w:name w:val="Annex_ref_S2"/>
    <w:basedOn w:val="AppendixrefS2"/>
    <w:next w:val="Normal"/>
    <w:qFormat/>
    <w:rsid w:val="003E018F"/>
  </w:style>
  <w:style w:type="paragraph" w:customStyle="1" w:styleId="AppendixrefS2">
    <w:name w:val="Appendix_ref_S2"/>
    <w:basedOn w:val="Appendixref"/>
    <w:next w:val="AnnextitleS2"/>
    <w:rsid w:val="00F5039E"/>
    <w:pPr>
      <w:tabs>
        <w:tab w:val="clear" w:pos="567"/>
        <w:tab w:val="clear" w:pos="1134"/>
        <w:tab w:val="clear" w:pos="1701"/>
        <w:tab w:val="clear" w:pos="2268"/>
        <w:tab w:val="clear" w:pos="2835"/>
        <w:tab w:val="left" w:pos="851"/>
      </w:tabs>
      <w:jc w:val="left"/>
    </w:pPr>
    <w:rPr>
      <w:rFonts w:asciiTheme="minorHAnsi" w:hAnsiTheme="minorHAnsi"/>
      <w:b/>
      <w:bCs/>
    </w:rPr>
  </w:style>
  <w:style w:type="paragraph" w:customStyle="1" w:styleId="Appendixref">
    <w:name w:val="Appendix_ref"/>
    <w:basedOn w:val="Annexref"/>
    <w:next w:val="Normal"/>
    <w:rsid w:val="00057CBE"/>
  </w:style>
  <w:style w:type="paragraph" w:customStyle="1" w:styleId="AnnextitleS2">
    <w:name w:val="Annex_title_S2"/>
    <w:basedOn w:val="Normal"/>
    <w:next w:val="Normal"/>
    <w:rsid w:val="00B40192"/>
    <w:pPr>
      <w:keepNext/>
      <w:keepLines/>
      <w:tabs>
        <w:tab w:val="clear" w:pos="567"/>
        <w:tab w:val="clear" w:pos="1134"/>
        <w:tab w:val="clear" w:pos="1701"/>
        <w:tab w:val="clear" w:pos="2268"/>
        <w:tab w:val="clear" w:pos="2835"/>
      </w:tabs>
      <w:spacing w:before="240" w:after="240" w:line="280" w:lineRule="exact"/>
      <w:jc w:val="left"/>
    </w:pPr>
    <w:rPr>
      <w:b/>
      <w:bCs/>
      <w:lang w:val="en-US" w:bidi="ar-SA"/>
    </w:rPr>
  </w:style>
  <w:style w:type="paragraph" w:customStyle="1" w:styleId="Dectitle">
    <w:name w:val="Dec_title"/>
    <w:basedOn w:val="Restitle"/>
    <w:qFormat/>
    <w:rsid w:val="00A626E0"/>
    <w:pPr>
      <w:tabs>
        <w:tab w:val="clear" w:pos="567"/>
        <w:tab w:val="clear" w:pos="1134"/>
        <w:tab w:val="clear" w:pos="1701"/>
        <w:tab w:val="clear" w:pos="2268"/>
        <w:tab w:val="clear" w:pos="2835"/>
      </w:tabs>
      <w:overflowPunct/>
      <w:autoSpaceDE/>
      <w:autoSpaceDN/>
      <w:adjustRightInd/>
      <w:textAlignment w:val="auto"/>
    </w:pPr>
    <w:rPr>
      <w:w w:val="125"/>
      <w:position w:val="6"/>
    </w:rPr>
  </w:style>
  <w:style w:type="paragraph" w:customStyle="1" w:styleId="enumlev1S2">
    <w:name w:val="enumlev1_S2"/>
    <w:basedOn w:val="Normal"/>
    <w:link w:val="enumlev1S2Char"/>
    <w:autoRedefine/>
    <w:qFormat/>
    <w:rsid w:val="00A626E0"/>
    <w:pPr>
      <w:spacing w:before="80"/>
    </w:pPr>
    <w:rPr>
      <w:b/>
      <w:bCs/>
    </w:rPr>
  </w:style>
  <w:style w:type="character" w:customStyle="1" w:styleId="enumlev1S2Char">
    <w:name w:val="enumlev1_S2 Char"/>
    <w:basedOn w:val="enumlev1Char"/>
    <w:link w:val="enumlev1S2"/>
    <w:rsid w:val="00A626E0"/>
    <w:rPr>
      <w:rFonts w:ascii="Dubai" w:hAnsi="Dubai" w:cs="Dubai"/>
      <w:b/>
      <w:bCs/>
      <w:sz w:val="22"/>
      <w:szCs w:val="22"/>
      <w:lang w:val="en-GB" w:eastAsia="en-US" w:bidi="ar-EG"/>
    </w:rPr>
  </w:style>
  <w:style w:type="paragraph" w:customStyle="1" w:styleId="ArtNo">
    <w:name w:val="Art_No"/>
    <w:basedOn w:val="Normal"/>
    <w:next w:val="Normal"/>
    <w:link w:val="ArtNoChar"/>
    <w:qFormat/>
    <w:rsid w:val="003A0ECA"/>
    <w:pPr>
      <w:keepNext/>
      <w:keepLines/>
      <w:tabs>
        <w:tab w:val="clear" w:pos="567"/>
        <w:tab w:val="clear" w:pos="1134"/>
        <w:tab w:val="clear" w:pos="1701"/>
        <w:tab w:val="clear" w:pos="2268"/>
        <w:tab w:val="clear" w:pos="2835"/>
      </w:tabs>
      <w:spacing w:before="360" w:after="120"/>
      <w:jc w:val="center"/>
    </w:pPr>
    <w:rPr>
      <w:sz w:val="28"/>
      <w:szCs w:val="28"/>
    </w:rPr>
  </w:style>
  <w:style w:type="character" w:customStyle="1" w:styleId="ArtNoChar">
    <w:name w:val="Art_No Char"/>
    <w:basedOn w:val="DefaultParagraphFont"/>
    <w:link w:val="ArtNo"/>
    <w:rsid w:val="003A0ECA"/>
    <w:rPr>
      <w:rFonts w:ascii="Dubai" w:hAnsi="Dubai" w:cs="Dubai"/>
      <w:sz w:val="28"/>
      <w:szCs w:val="28"/>
      <w:lang w:val="en-GB" w:eastAsia="en-US" w:bidi="ar-EG"/>
    </w:rPr>
  </w:style>
  <w:style w:type="paragraph" w:customStyle="1" w:styleId="Reftitle">
    <w:name w:val="Ref_title"/>
    <w:basedOn w:val="Normal"/>
    <w:next w:val="Reftext"/>
    <w:rsid w:val="00A626E0"/>
    <w:pPr>
      <w:spacing w:before="480"/>
      <w:jc w:val="center"/>
    </w:pPr>
    <w:rPr>
      <w:caps/>
      <w:sz w:val="28"/>
      <w:szCs w:val="28"/>
    </w:rPr>
  </w:style>
  <w:style w:type="paragraph" w:customStyle="1" w:styleId="Reftext">
    <w:name w:val="Ref_text"/>
    <w:basedOn w:val="Normal"/>
    <w:rsid w:val="00057CBE"/>
    <w:pPr>
      <w:ind w:left="567" w:hanging="567"/>
    </w:pPr>
  </w:style>
  <w:style w:type="paragraph" w:customStyle="1" w:styleId="Rectitle">
    <w:name w:val="Rec_title"/>
    <w:basedOn w:val="Restitle"/>
    <w:next w:val="Heading1"/>
    <w:link w:val="RectitleChar"/>
    <w:rsid w:val="00A626E0"/>
  </w:style>
  <w:style w:type="character" w:customStyle="1" w:styleId="RectitleChar">
    <w:name w:val="Rec_title Char"/>
    <w:basedOn w:val="DefaultParagraphFont"/>
    <w:link w:val="Rectitle"/>
    <w:rsid w:val="00A626E0"/>
    <w:rPr>
      <w:rFonts w:ascii="Dubai" w:hAnsi="Dubai" w:cs="Dubai"/>
      <w:b/>
      <w:bCs/>
      <w:sz w:val="28"/>
      <w:szCs w:val="28"/>
      <w:lang w:eastAsia="en-US"/>
    </w:rPr>
  </w:style>
  <w:style w:type="paragraph" w:customStyle="1" w:styleId="Call">
    <w:name w:val="Call"/>
    <w:basedOn w:val="Normal"/>
    <w:next w:val="Normal"/>
    <w:link w:val="CallChar"/>
    <w:autoRedefine/>
    <w:qFormat/>
    <w:rsid w:val="003A0ECA"/>
    <w:pPr>
      <w:keepNext/>
      <w:keepLines/>
      <w:tabs>
        <w:tab w:val="clear" w:pos="1134"/>
        <w:tab w:val="clear" w:pos="1701"/>
        <w:tab w:val="clear" w:pos="2268"/>
        <w:tab w:val="clear" w:pos="2835"/>
      </w:tabs>
      <w:spacing w:before="160"/>
      <w:ind w:left="567"/>
    </w:pPr>
    <w:rPr>
      <w:i/>
      <w:iCs/>
    </w:rPr>
  </w:style>
  <w:style w:type="character" w:customStyle="1" w:styleId="CallChar">
    <w:name w:val="Call Char"/>
    <w:basedOn w:val="DefaultParagraphFont"/>
    <w:link w:val="Call"/>
    <w:locked/>
    <w:rsid w:val="003A0ECA"/>
    <w:rPr>
      <w:rFonts w:ascii="Dubai" w:hAnsi="Dubai" w:cs="Dubai"/>
      <w:i/>
      <w:iCs/>
      <w:sz w:val="22"/>
      <w:szCs w:val="22"/>
      <w:lang w:val="en-GB" w:eastAsia="en-US" w:bidi="ar-EG"/>
    </w:rPr>
  </w:style>
  <w:style w:type="paragraph" w:customStyle="1" w:styleId="RecNo">
    <w:name w:val="Rec_No"/>
    <w:basedOn w:val="Normal"/>
    <w:next w:val="Normal"/>
    <w:rsid w:val="00A626E0"/>
    <w:pPr>
      <w:keepNext/>
      <w:spacing w:before="720"/>
      <w:jc w:val="center"/>
    </w:pPr>
    <w:rPr>
      <w:sz w:val="28"/>
      <w:szCs w:val="28"/>
    </w:rPr>
  </w:style>
  <w:style w:type="paragraph" w:customStyle="1" w:styleId="toc0">
    <w:name w:val="toc 0"/>
    <w:basedOn w:val="Normal"/>
    <w:next w:val="TOC1"/>
    <w:rsid w:val="00537938"/>
    <w:pPr>
      <w:tabs>
        <w:tab w:val="clear" w:pos="567"/>
        <w:tab w:val="clear" w:pos="1134"/>
        <w:tab w:val="clear" w:pos="1701"/>
        <w:tab w:val="clear" w:pos="2268"/>
        <w:tab w:val="clear" w:pos="2835"/>
        <w:tab w:val="right" w:pos="9781"/>
      </w:tabs>
    </w:pPr>
    <w:rPr>
      <w:b/>
      <w:bCs/>
    </w:rPr>
  </w:style>
  <w:style w:type="paragraph" w:customStyle="1" w:styleId="Note">
    <w:name w:val="Note"/>
    <w:basedOn w:val="Normal"/>
    <w:qFormat/>
    <w:rsid w:val="00A626E0"/>
    <w:pPr>
      <w:tabs>
        <w:tab w:val="clear" w:pos="567"/>
        <w:tab w:val="left" w:pos="851"/>
      </w:tabs>
    </w:pPr>
    <w:rPr>
      <w:sz w:val="20"/>
      <w:szCs w:val="20"/>
      <w:lang w:val="en-US"/>
    </w:rPr>
  </w:style>
  <w:style w:type="paragraph" w:customStyle="1" w:styleId="Title3">
    <w:name w:val="Title 3"/>
    <w:basedOn w:val="Title2"/>
    <w:next w:val="Normal"/>
    <w:rsid w:val="00537938"/>
    <w:rPr>
      <w:lang w:val="en-US"/>
    </w:rPr>
  </w:style>
  <w:style w:type="paragraph" w:customStyle="1" w:styleId="Title2">
    <w:name w:val="Title 2"/>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bidi="ar-SA"/>
    </w:rPr>
  </w:style>
  <w:style w:type="paragraph" w:customStyle="1" w:styleId="Source">
    <w:name w:val="Source"/>
    <w:basedOn w:val="Normal"/>
    <w:next w:val="Normal"/>
    <w:rsid w:val="00A626E0"/>
    <w:pPr>
      <w:keepNext/>
      <w:tabs>
        <w:tab w:val="clear" w:pos="567"/>
        <w:tab w:val="clear" w:pos="1134"/>
        <w:tab w:val="clear" w:pos="1701"/>
        <w:tab w:val="clear" w:pos="2268"/>
        <w:tab w:val="clear" w:pos="2835"/>
        <w:tab w:val="left" w:pos="794"/>
        <w:tab w:val="left" w:pos="1191"/>
        <w:tab w:val="left" w:pos="1588"/>
        <w:tab w:val="left" w:pos="1985"/>
      </w:tabs>
      <w:spacing w:before="840" w:after="240"/>
      <w:jc w:val="center"/>
    </w:pPr>
    <w:rPr>
      <w:b/>
      <w:bCs/>
      <w:w w:val="120"/>
      <w:sz w:val="28"/>
      <w:szCs w:val="28"/>
      <w:lang w:val="en-US" w:bidi="ar-SA"/>
    </w:rPr>
  </w:style>
  <w:style w:type="paragraph" w:customStyle="1" w:styleId="Title1">
    <w:name w:val="Title 1"/>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val="en-US"/>
    </w:rPr>
  </w:style>
  <w:style w:type="paragraph" w:customStyle="1" w:styleId="Arttitle">
    <w:name w:val="Art_title"/>
    <w:basedOn w:val="Normal"/>
    <w:next w:val="Normal"/>
    <w:link w:val="ArttitleChar"/>
    <w:autoRedefine/>
    <w:qFormat/>
    <w:rsid w:val="003A0ECA"/>
    <w:pPr>
      <w:keepNext/>
      <w:tabs>
        <w:tab w:val="clear" w:pos="567"/>
        <w:tab w:val="clear" w:pos="1134"/>
        <w:tab w:val="clear" w:pos="1701"/>
        <w:tab w:val="clear" w:pos="2268"/>
        <w:tab w:val="clear" w:pos="2835"/>
      </w:tabs>
      <w:spacing w:after="240"/>
      <w:jc w:val="center"/>
    </w:pPr>
    <w:rPr>
      <w:b/>
      <w:bCs/>
      <w:sz w:val="28"/>
      <w:szCs w:val="28"/>
    </w:rPr>
  </w:style>
  <w:style w:type="character" w:customStyle="1" w:styleId="ArttitleChar">
    <w:name w:val="Art_title Char"/>
    <w:basedOn w:val="DefaultParagraphFont"/>
    <w:link w:val="Arttitle"/>
    <w:rsid w:val="003A0ECA"/>
    <w:rPr>
      <w:rFonts w:ascii="Dubai" w:hAnsi="Dubai" w:cs="Dubai"/>
      <w:b/>
      <w:bCs/>
      <w:sz w:val="28"/>
      <w:szCs w:val="28"/>
      <w:lang w:val="en-GB" w:eastAsia="en-US" w:bidi="ar-EG"/>
    </w:rPr>
  </w:style>
  <w:style w:type="paragraph" w:customStyle="1" w:styleId="ChapNo">
    <w:name w:val="Chap_No"/>
    <w:basedOn w:val="ArtNo"/>
    <w:next w:val="Normal"/>
    <w:link w:val="ChapNoChar"/>
    <w:autoRedefine/>
    <w:qFormat/>
    <w:rsid w:val="003A0ECA"/>
  </w:style>
  <w:style w:type="character" w:customStyle="1" w:styleId="ChapNoChar">
    <w:name w:val="Chap_No Char"/>
    <w:basedOn w:val="ArtNoChar"/>
    <w:link w:val="ChapNo"/>
    <w:rsid w:val="003A0ECA"/>
    <w:rPr>
      <w:rFonts w:ascii="Dubai" w:hAnsi="Dubai" w:cs="Dubai"/>
      <w:sz w:val="28"/>
      <w:szCs w:val="28"/>
      <w:lang w:val="en-GB" w:eastAsia="en-US" w:bidi="ar-EG"/>
    </w:rPr>
  </w:style>
  <w:style w:type="paragraph" w:customStyle="1" w:styleId="Chaptitle">
    <w:name w:val="Chap_title"/>
    <w:basedOn w:val="Arttitle"/>
    <w:next w:val="Normal"/>
    <w:rsid w:val="00A626E0"/>
    <w:pPr>
      <w:framePr w:wrap="around" w:hAnchor="text"/>
    </w:pPr>
  </w:style>
  <w:style w:type="paragraph" w:customStyle="1" w:styleId="Reasons">
    <w:name w:val="Reasons"/>
    <w:basedOn w:val="Normal"/>
    <w:link w:val="ReasonsChar"/>
    <w:autoRedefine/>
    <w:qFormat/>
    <w:rsid w:val="00A626E0"/>
    <w:rPr>
      <w:b/>
      <w:bCs/>
    </w:rPr>
  </w:style>
  <w:style w:type="character" w:customStyle="1" w:styleId="ReasonsChar">
    <w:name w:val="Reasons Char"/>
    <w:basedOn w:val="DefaultParagraphFont"/>
    <w:link w:val="Reasons"/>
    <w:rsid w:val="00A626E0"/>
    <w:rPr>
      <w:rFonts w:ascii="Dubai" w:hAnsi="Dubai" w:cs="Dubai"/>
      <w:b/>
      <w:bCs/>
      <w:sz w:val="22"/>
      <w:szCs w:val="22"/>
      <w:lang w:val="en-GB" w:eastAsia="en-US" w:bidi="ar-EG"/>
    </w:rPr>
  </w:style>
  <w:style w:type="paragraph" w:customStyle="1" w:styleId="ResNo">
    <w:name w:val="Res_No"/>
    <w:basedOn w:val="Normal"/>
    <w:next w:val="Normal"/>
    <w:link w:val="ResNoChar"/>
    <w:rsid w:val="00A626E0"/>
    <w:pPr>
      <w:keepNext/>
      <w:spacing w:before="720"/>
      <w:jc w:val="center"/>
    </w:pPr>
    <w:rPr>
      <w:position w:val="2"/>
      <w:sz w:val="28"/>
      <w:szCs w:val="28"/>
      <w:lang w:val="en-US"/>
    </w:rPr>
  </w:style>
  <w:style w:type="character" w:customStyle="1" w:styleId="ResNoChar">
    <w:name w:val="Res_No Char"/>
    <w:basedOn w:val="DefaultParagraphFont"/>
    <w:link w:val="ResNo"/>
    <w:locked/>
    <w:rsid w:val="00A626E0"/>
    <w:rPr>
      <w:rFonts w:ascii="Dubai" w:hAnsi="Dubai" w:cs="Dubai"/>
      <w:position w:val="2"/>
      <w:sz w:val="28"/>
      <w:szCs w:val="28"/>
      <w:lang w:eastAsia="en-US" w:bidi="ar-EG"/>
    </w:rPr>
  </w:style>
  <w:style w:type="paragraph" w:customStyle="1" w:styleId="Restitle">
    <w:name w:val="Res_title"/>
    <w:basedOn w:val="Normal"/>
    <w:next w:val="Normal"/>
    <w:link w:val="RestitleChar"/>
    <w:rsid w:val="00A626E0"/>
    <w:pPr>
      <w:keepNext/>
      <w:spacing w:before="240"/>
      <w:jc w:val="center"/>
    </w:pPr>
    <w:rPr>
      <w:b/>
      <w:bCs/>
      <w:sz w:val="28"/>
      <w:szCs w:val="28"/>
      <w:lang w:val="en-US" w:bidi="ar-SA"/>
    </w:rPr>
  </w:style>
  <w:style w:type="character" w:customStyle="1" w:styleId="RestitleChar">
    <w:name w:val="Res_title Char"/>
    <w:basedOn w:val="DefaultParagraphFont"/>
    <w:link w:val="Restitle"/>
    <w:rsid w:val="00A626E0"/>
    <w:rPr>
      <w:rFonts w:ascii="Dubai" w:hAnsi="Dubai" w:cs="Dubai"/>
      <w:b/>
      <w:bCs/>
      <w:sz w:val="28"/>
      <w:szCs w:val="28"/>
      <w:lang w:eastAsia="en-US"/>
    </w:rPr>
  </w:style>
  <w:style w:type="paragraph" w:customStyle="1" w:styleId="Section1">
    <w:name w:val="Section 1"/>
    <w:basedOn w:val="ChapNo"/>
    <w:next w:val="Normal"/>
    <w:link w:val="Section1Char"/>
    <w:autoRedefine/>
    <w:qFormat/>
    <w:rsid w:val="003915D1"/>
    <w:pPr>
      <w:framePr w:wrap="around" w:hAnchor="text"/>
      <w:spacing w:before="480"/>
    </w:pPr>
  </w:style>
  <w:style w:type="character" w:customStyle="1" w:styleId="Section1Char">
    <w:name w:val="Section 1 Char"/>
    <w:basedOn w:val="ChapNoChar"/>
    <w:link w:val="Section1"/>
    <w:rsid w:val="003915D1"/>
    <w:rPr>
      <w:rFonts w:ascii="Calibri" w:hAnsi="Calibri" w:cs="Traditional Arabic"/>
      <w:sz w:val="28"/>
      <w:szCs w:val="40"/>
      <w:lang w:val="en-GB" w:eastAsia="en-US" w:bidi="ar-EG"/>
    </w:rPr>
  </w:style>
  <w:style w:type="paragraph" w:customStyle="1" w:styleId="Section2">
    <w:name w:val="Section 2"/>
    <w:basedOn w:val="Section1"/>
    <w:next w:val="Normal"/>
    <w:rsid w:val="00A626E0"/>
    <w:pPr>
      <w:framePr w:wrap="around"/>
      <w:spacing w:before="240"/>
    </w:pPr>
    <w:rPr>
      <w:b/>
      <w:bCs/>
      <w:i/>
      <w:iCs/>
      <w:caps/>
      <w:position w:val="2"/>
    </w:rPr>
  </w:style>
  <w:style w:type="paragraph" w:customStyle="1" w:styleId="ArtNoS2">
    <w:name w:val="Art_No_S2"/>
    <w:basedOn w:val="ChaptitleS2"/>
    <w:next w:val="Normal"/>
    <w:rsid w:val="003E018F"/>
    <w:pPr>
      <w:keepNext w:val="0"/>
      <w:framePr w:wrap="around"/>
      <w:spacing w:before="600" w:after="80" w:line="260" w:lineRule="exact"/>
    </w:pPr>
    <w:rPr>
      <w:rFonts w:asciiTheme="minorHAnsi" w:hAnsiTheme="minorHAnsi"/>
    </w:rPr>
  </w:style>
  <w:style w:type="paragraph" w:customStyle="1" w:styleId="ChaptitleS2">
    <w:name w:val="Chap_title_S2"/>
    <w:basedOn w:val="Chaptitle"/>
    <w:next w:val="Normal"/>
    <w:rsid w:val="003E018F"/>
    <w:pPr>
      <w:framePr w:wrap="around"/>
      <w:tabs>
        <w:tab w:val="left" w:pos="851"/>
      </w:tabs>
      <w:spacing w:line="240" w:lineRule="exact"/>
      <w:jc w:val="left"/>
    </w:pPr>
    <w:rPr>
      <w:sz w:val="22"/>
      <w:szCs w:val="30"/>
      <w:lang w:val="en-US" w:bidi="ar-SA"/>
    </w:rPr>
  </w:style>
  <w:style w:type="paragraph" w:customStyle="1" w:styleId="ArttitleS2">
    <w:name w:val="Art_title_S2"/>
    <w:basedOn w:val="ArtNoS2"/>
    <w:next w:val="Normal"/>
    <w:rsid w:val="008A71A0"/>
    <w:pPr>
      <w:keepNext/>
      <w:keepLines/>
      <w:framePr w:wrap="around"/>
      <w:spacing w:before="300" w:after="0" w:line="280" w:lineRule="exact"/>
    </w:pPr>
  </w:style>
  <w:style w:type="paragraph" w:customStyle="1" w:styleId="ChapNoS2">
    <w:name w:val="Chap_No_S2"/>
    <w:basedOn w:val="ChapNo"/>
    <w:next w:val="Normal"/>
    <w:rsid w:val="0022421F"/>
    <w:pPr>
      <w:framePr w:wrap="around" w:hAnchor="text"/>
      <w:tabs>
        <w:tab w:val="left" w:pos="851"/>
      </w:tabs>
      <w:spacing w:after="0"/>
      <w:jc w:val="left"/>
    </w:pPr>
    <w:rPr>
      <w:b/>
      <w:bCs/>
      <w:position w:val="2"/>
      <w:sz w:val="22"/>
      <w:szCs w:val="22"/>
      <w:lang w:val="en-US" w:bidi="ar-SA"/>
    </w:rPr>
  </w:style>
  <w:style w:type="paragraph" w:customStyle="1" w:styleId="enumlev2S2">
    <w:name w:val="enumlev2_S2"/>
    <w:basedOn w:val="enumlev1S2"/>
    <w:link w:val="enumlev2S2Char"/>
    <w:rsid w:val="004E150E"/>
    <w:pPr>
      <w:framePr w:wrap="around" w:hAnchor="text"/>
    </w:pPr>
  </w:style>
  <w:style w:type="character" w:customStyle="1" w:styleId="enumlev2S2Char">
    <w:name w:val="enumlev2_S2 Char"/>
    <w:basedOn w:val="enumlev2Char"/>
    <w:link w:val="enumlev2S2"/>
    <w:uiPriority w:val="99"/>
    <w:rsid w:val="004E150E"/>
    <w:rPr>
      <w:rFonts w:ascii="Times New Roman Bold" w:hAnsi="Times New Roman Bold" w:cs="Traditional Arabic"/>
      <w:b/>
      <w:bCs/>
      <w:sz w:val="22"/>
      <w:szCs w:val="30"/>
      <w:lang w:val="en-GB" w:eastAsia="en-US" w:bidi="ar-EG"/>
    </w:rPr>
  </w:style>
  <w:style w:type="paragraph" w:customStyle="1" w:styleId="enumlev3S2">
    <w:name w:val="enumlev3_S2"/>
    <w:basedOn w:val="enumlev1S2"/>
    <w:rsid w:val="000171F8"/>
    <w:pPr>
      <w:framePr w:wrap="around" w:hAnchor="text"/>
    </w:pPr>
  </w:style>
  <w:style w:type="paragraph" w:customStyle="1" w:styleId="NormalS2">
    <w:name w:val="Normal_S2"/>
    <w:basedOn w:val="Normal"/>
    <w:next w:val="Normal"/>
    <w:autoRedefine/>
    <w:qFormat/>
    <w:rsid w:val="00202773"/>
    <w:pPr>
      <w:jc w:val="left"/>
    </w:pPr>
    <w:rPr>
      <w:b/>
      <w:bCs/>
      <w:lang w:val="en-US"/>
    </w:rPr>
  </w:style>
  <w:style w:type="paragraph" w:customStyle="1" w:styleId="ReasonsS2">
    <w:name w:val="Reasons_S2"/>
    <w:basedOn w:val="Reasons"/>
    <w:rsid w:val="00A626E0"/>
    <w:pPr>
      <w:tabs>
        <w:tab w:val="clear" w:pos="567"/>
        <w:tab w:val="clear" w:pos="1134"/>
        <w:tab w:val="clear" w:pos="1701"/>
        <w:tab w:val="clear" w:pos="2268"/>
        <w:tab w:val="clear" w:pos="2835"/>
        <w:tab w:val="left" w:pos="851"/>
      </w:tabs>
    </w:pPr>
    <w:rPr>
      <w:b w:val="0"/>
      <w:bCs w:val="0"/>
      <w:position w:val="2"/>
      <w:lang w:val="en-US" w:bidi="ar-SA"/>
    </w:rPr>
  </w:style>
  <w:style w:type="paragraph" w:customStyle="1" w:styleId="RecNoS2">
    <w:name w:val="Rec_No_S2"/>
    <w:basedOn w:val="Normal"/>
    <w:next w:val="Normal"/>
    <w:rsid w:val="005F0D0D"/>
    <w:pPr>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RectitleS2">
    <w:name w:val="Rec_title_S2"/>
    <w:basedOn w:val="Rectitle"/>
    <w:next w:val="Normal"/>
    <w:link w:val="RectitleS2Char"/>
    <w:rsid w:val="00057CBE"/>
    <w:pPr>
      <w:tabs>
        <w:tab w:val="clear" w:pos="567"/>
        <w:tab w:val="clear" w:pos="1134"/>
        <w:tab w:val="clear" w:pos="1701"/>
        <w:tab w:val="clear" w:pos="2268"/>
        <w:tab w:val="clear" w:pos="2835"/>
        <w:tab w:val="left" w:pos="851"/>
      </w:tabs>
      <w:jc w:val="left"/>
    </w:pPr>
    <w:rPr>
      <w:b w:val="0"/>
      <w:bCs w:val="0"/>
      <w:caps/>
    </w:rPr>
  </w:style>
  <w:style w:type="character" w:customStyle="1" w:styleId="RectitleS2Char">
    <w:name w:val="Rec_title_S2 Char"/>
    <w:basedOn w:val="RectitleChar"/>
    <w:link w:val="RectitleS2"/>
    <w:uiPriority w:val="99"/>
    <w:rsid w:val="00057CBE"/>
    <w:rPr>
      <w:rFonts w:ascii="Times New Roman Bold" w:hAnsi="Times New Roman Bold" w:cs="Traditional Arabic"/>
      <w:b/>
      <w:bCs/>
      <w:caps/>
      <w:position w:val="2"/>
      <w:sz w:val="26"/>
      <w:szCs w:val="36"/>
      <w:lang w:val="en-GB" w:eastAsia="en-US" w:bidi="ar-SA"/>
    </w:rPr>
  </w:style>
  <w:style w:type="paragraph" w:customStyle="1" w:styleId="ReftextS2">
    <w:name w:val="Ref_text_S2"/>
    <w:basedOn w:val="Reftext"/>
    <w:rsid w:val="00057CBE"/>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057CB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Normal"/>
    <w:next w:val="Normal"/>
    <w:rsid w:val="005F0D0D"/>
    <w:pPr>
      <w:keepNext/>
      <w:keepLines/>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Section1S2">
    <w:name w:val="Section 1_S2"/>
    <w:basedOn w:val="Section1"/>
    <w:next w:val="NormalS2"/>
    <w:rsid w:val="0022421F"/>
    <w:pPr>
      <w:framePr w:wrap="around"/>
      <w:tabs>
        <w:tab w:val="left" w:pos="851"/>
      </w:tabs>
      <w:spacing w:after="0" w:line="260" w:lineRule="exact"/>
      <w:jc w:val="left"/>
    </w:pPr>
    <w:rPr>
      <w:rFonts w:asciiTheme="minorHAnsi" w:hAnsiTheme="minorHAnsi"/>
      <w:b/>
      <w:bCs/>
      <w:position w:val="2"/>
      <w:sz w:val="22"/>
      <w:szCs w:val="22"/>
      <w:lang w:bidi="ar-SA"/>
    </w:rPr>
  </w:style>
  <w:style w:type="paragraph" w:customStyle="1" w:styleId="Section2S2">
    <w:name w:val="Section 2_S2"/>
    <w:basedOn w:val="Section2"/>
    <w:next w:val="NormalS2"/>
    <w:rsid w:val="00057CBE"/>
    <w:pPr>
      <w:framePr w:wrap="around"/>
      <w:tabs>
        <w:tab w:val="left" w:pos="851"/>
      </w:tabs>
      <w:jc w:val="left"/>
    </w:pPr>
    <w:rPr>
      <w:sz w:val="24"/>
    </w:rPr>
  </w:style>
  <w:style w:type="paragraph" w:customStyle="1" w:styleId="TableNoS2">
    <w:name w:val="Table_No_S2"/>
    <w:basedOn w:val="TableNo"/>
    <w:next w:val="Normal"/>
    <w:rsid w:val="00057CBE"/>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626E0"/>
    <w:pPr>
      <w:tabs>
        <w:tab w:val="left" w:pos="851"/>
      </w:tabs>
      <w:spacing w:before="80" w:after="40"/>
    </w:pPr>
    <w:rPr>
      <w:b/>
      <w:bCs/>
    </w:rPr>
  </w:style>
  <w:style w:type="paragraph" w:customStyle="1" w:styleId="TabletextS2">
    <w:name w:val="Table_text_S2"/>
    <w:basedOn w:val="Tabletext"/>
    <w:rsid w:val="00A626E0"/>
    <w:pPr>
      <w:tabs>
        <w:tab w:val="left" w:pos="851"/>
      </w:tabs>
    </w:pPr>
    <w:rPr>
      <w:b/>
      <w:bCs/>
    </w:rPr>
  </w:style>
  <w:style w:type="paragraph" w:customStyle="1" w:styleId="Artheading">
    <w:name w:val="Art_heading"/>
    <w:basedOn w:val="Normal"/>
    <w:next w:val="Normal"/>
    <w:link w:val="ArtheadingChar"/>
    <w:rsid w:val="003A0ECA"/>
    <w:pPr>
      <w:tabs>
        <w:tab w:val="clear" w:pos="567"/>
        <w:tab w:val="clear" w:pos="1134"/>
        <w:tab w:val="clear" w:pos="1701"/>
        <w:tab w:val="clear" w:pos="2268"/>
        <w:tab w:val="clear" w:pos="2835"/>
      </w:tabs>
      <w:spacing w:before="480"/>
      <w:jc w:val="center"/>
    </w:pPr>
    <w:rPr>
      <w:b/>
      <w:bCs/>
      <w:sz w:val="24"/>
      <w:szCs w:val="24"/>
    </w:rPr>
  </w:style>
  <w:style w:type="character" w:customStyle="1" w:styleId="ArtheadingChar">
    <w:name w:val="Art_heading Char"/>
    <w:basedOn w:val="DefaultParagraphFont"/>
    <w:link w:val="Artheading"/>
    <w:rsid w:val="003A0ECA"/>
    <w:rPr>
      <w:rFonts w:ascii="Dubai" w:hAnsi="Dubai" w:cs="Dubai"/>
      <w:b/>
      <w:bCs/>
      <w:sz w:val="24"/>
      <w:szCs w:val="24"/>
      <w:lang w:val="en-GB" w:eastAsia="en-US" w:bidi="ar-EG"/>
    </w:rPr>
  </w:style>
  <w:style w:type="paragraph" w:customStyle="1" w:styleId="ArtheadingS2">
    <w:name w:val="Art_heading_S2"/>
    <w:basedOn w:val="Artheading"/>
    <w:next w:val="Normal"/>
    <w:rsid w:val="003A0ECA"/>
    <w:pPr>
      <w:tabs>
        <w:tab w:val="left" w:pos="851"/>
      </w:tabs>
      <w:jc w:val="left"/>
    </w:pPr>
  </w:style>
  <w:style w:type="paragraph" w:customStyle="1" w:styleId="Headingb">
    <w:name w:val="Heading_b"/>
    <w:basedOn w:val="Heading3"/>
    <w:next w:val="Normal"/>
    <w:rsid w:val="00A626E0"/>
    <w:pPr>
      <w:outlineLvl w:val="0"/>
    </w:pPr>
    <w:rPr>
      <w:position w:val="2"/>
      <w:sz w:val="24"/>
      <w:szCs w:val="24"/>
    </w:rPr>
  </w:style>
  <w:style w:type="paragraph" w:customStyle="1" w:styleId="HeadingiS2">
    <w:name w:val="Headingi_S2"/>
    <w:basedOn w:val="Headingi"/>
    <w:next w:val="Normal"/>
    <w:rsid w:val="00A626E0"/>
    <w:pPr>
      <w:tabs>
        <w:tab w:val="clear" w:pos="567"/>
        <w:tab w:val="clear" w:pos="1134"/>
        <w:tab w:val="clear" w:pos="1701"/>
        <w:tab w:val="clear" w:pos="2268"/>
        <w:tab w:val="clear" w:pos="2835"/>
        <w:tab w:val="left" w:pos="851"/>
      </w:tabs>
    </w:pPr>
  </w:style>
  <w:style w:type="paragraph" w:customStyle="1" w:styleId="Headingi">
    <w:name w:val="Heading_i"/>
    <w:basedOn w:val="Heading3"/>
    <w:next w:val="Normal"/>
    <w:qFormat/>
    <w:rsid w:val="00A626E0"/>
    <w:pPr>
      <w:spacing w:before="160"/>
      <w:outlineLvl w:val="0"/>
    </w:pPr>
    <w:rPr>
      <w:b w:val="0"/>
      <w:bCs w:val="0"/>
      <w:i/>
      <w:iCs/>
      <w:position w:val="2"/>
    </w:rPr>
  </w:style>
  <w:style w:type="paragraph" w:customStyle="1" w:styleId="FirstFooter">
    <w:name w:val="FirstFooter"/>
    <w:basedOn w:val="Normal"/>
    <w:link w:val="FirstFooterChar"/>
    <w:rsid w:val="00FE7FCA"/>
    <w:pPr>
      <w:bidi w:val="0"/>
      <w:jc w:val="center"/>
    </w:pPr>
    <w:rPr>
      <w:sz w:val="18"/>
    </w:rPr>
  </w:style>
  <w:style w:type="character" w:customStyle="1" w:styleId="FirstFooterChar">
    <w:name w:val="FirstFooter Char"/>
    <w:basedOn w:val="DefaultParagraphFont"/>
    <w:link w:val="FirstFooter"/>
    <w:uiPriority w:val="99"/>
    <w:rsid w:val="00FE7FCA"/>
    <w:rPr>
      <w:rFonts w:ascii="Calibri" w:eastAsia="SimSun" w:hAnsi="Calibri" w:cs="Traditional Arabic"/>
      <w:sz w:val="18"/>
      <w:szCs w:val="30"/>
      <w:lang w:val="en-GB" w:eastAsia="en-US" w:bidi="ar-EG"/>
    </w:rPr>
  </w:style>
  <w:style w:type="character" w:styleId="PageNumber">
    <w:name w:val="page number"/>
    <w:basedOn w:val="DefaultParagraphFont"/>
    <w:rsid w:val="00057CBE"/>
    <w:rPr>
      <w:rFonts w:ascii="Times New Roman" w:hAnsi="Times New Roman" w:cs="Times New Roman"/>
      <w:color w:val="auto"/>
      <w:sz w:val="18"/>
      <w:szCs w:val="18"/>
      <w:u w:val="none"/>
    </w:rPr>
  </w:style>
  <w:style w:type="character" w:styleId="Hyperlink">
    <w:name w:val="Hyperlink"/>
    <w:basedOn w:val="DefaultParagraphFont"/>
    <w:rsid w:val="00057CBE"/>
    <w:rPr>
      <w:color w:val="0000FF"/>
      <w:u w:val="single"/>
    </w:rPr>
  </w:style>
  <w:style w:type="paragraph" w:styleId="Date">
    <w:name w:val="Date"/>
    <w:basedOn w:val="Normal"/>
    <w:link w:val="DateChar"/>
    <w:rsid w:val="00A626E0"/>
    <w:pPr>
      <w:tabs>
        <w:tab w:val="clear" w:pos="2268"/>
        <w:tab w:val="left" w:pos="1843"/>
        <w:tab w:val="left" w:pos="2269"/>
        <w:tab w:val="left" w:pos="3544"/>
        <w:tab w:val="left" w:pos="3969"/>
      </w:tabs>
      <w:jc w:val="center"/>
    </w:pPr>
    <w:rPr>
      <w:sz w:val="20"/>
      <w:szCs w:val="20"/>
    </w:rPr>
  </w:style>
  <w:style w:type="character" w:customStyle="1" w:styleId="DateChar">
    <w:name w:val="Date Char"/>
    <w:basedOn w:val="DefaultParagraphFont"/>
    <w:link w:val="Date"/>
    <w:uiPriority w:val="99"/>
    <w:rsid w:val="00A626E0"/>
    <w:rPr>
      <w:rFonts w:ascii="Dubai" w:hAnsi="Dubai" w:cs="Dubai"/>
      <w:lang w:val="en-GB" w:eastAsia="en-US" w:bidi="ar-EG"/>
    </w:rPr>
  </w:style>
  <w:style w:type="paragraph" w:customStyle="1" w:styleId="DectitleS2">
    <w:name w:val="Dec_title_S2"/>
    <w:basedOn w:val="Normal"/>
    <w:next w:val="Normal"/>
    <w:qFormat/>
    <w:rsid w:val="00B40192"/>
    <w:pPr>
      <w:tabs>
        <w:tab w:val="clear" w:pos="567"/>
        <w:tab w:val="clear" w:pos="1134"/>
        <w:tab w:val="clear" w:pos="1701"/>
        <w:tab w:val="clear" w:pos="2268"/>
        <w:tab w:val="clear" w:pos="2835"/>
        <w:tab w:val="left" w:pos="851"/>
      </w:tabs>
      <w:bidi w:val="0"/>
      <w:spacing w:before="240" w:after="240" w:line="240" w:lineRule="auto"/>
      <w:jc w:val="left"/>
    </w:pPr>
    <w:rPr>
      <w:rFonts w:cs="Times New Roman"/>
      <w:b/>
      <w:sz w:val="24"/>
      <w:szCs w:val="20"/>
      <w:lang w:bidi="ar-SA"/>
    </w:rPr>
  </w:style>
  <w:style w:type="character" w:styleId="EndnoteReference">
    <w:name w:val="endnote reference"/>
    <w:basedOn w:val="DefaultParagraphFont"/>
    <w:semiHidden/>
    <w:rsid w:val="00057CBE"/>
    <w:rPr>
      <w:vertAlign w:val="superscript"/>
    </w:rPr>
  </w:style>
  <w:style w:type="paragraph" w:customStyle="1" w:styleId="Figurelegend">
    <w:name w:val="Figure_legend"/>
    <w:basedOn w:val="Normal"/>
    <w:rsid w:val="00A626E0"/>
    <w:pPr>
      <w:keepNext/>
      <w:keepLines/>
      <w:tabs>
        <w:tab w:val="clear" w:pos="567"/>
        <w:tab w:val="clear" w:pos="1134"/>
        <w:tab w:val="clear" w:pos="1701"/>
        <w:tab w:val="clear" w:pos="2268"/>
        <w:tab w:val="clear" w:pos="2835"/>
      </w:tabs>
      <w:spacing w:before="60" w:after="60"/>
    </w:pPr>
    <w:rPr>
      <w:sz w:val="20"/>
      <w:szCs w:val="20"/>
    </w:rPr>
  </w:style>
  <w:style w:type="paragraph" w:customStyle="1" w:styleId="Recdate">
    <w:name w:val="Rec_date"/>
    <w:basedOn w:val="Normal"/>
    <w:next w:val="Normal"/>
    <w:rsid w:val="00057CBE"/>
    <w:pPr>
      <w:keepNext/>
      <w:keepLines/>
      <w:jc w:val="right"/>
    </w:pPr>
    <w:rPr>
      <w:i/>
    </w:rPr>
  </w:style>
  <w:style w:type="character" w:customStyle="1" w:styleId="Recdef">
    <w:name w:val="Rec_def"/>
    <w:basedOn w:val="DefaultParagraphFont"/>
    <w:uiPriority w:val="99"/>
    <w:rsid w:val="00F5039E"/>
    <w:rPr>
      <w:rFonts w:asciiTheme="minorHAnsi" w:hAnsiTheme="minorHAnsi"/>
      <w:b/>
    </w:rPr>
  </w:style>
  <w:style w:type="paragraph" w:customStyle="1" w:styleId="Resdate">
    <w:name w:val="Res_date"/>
    <w:basedOn w:val="Recdate"/>
    <w:next w:val="Normal"/>
    <w:rsid w:val="00057CBE"/>
  </w:style>
  <w:style w:type="paragraph" w:customStyle="1" w:styleId="Resref">
    <w:name w:val="Res_ref"/>
    <w:basedOn w:val="Normal"/>
    <w:next w:val="Resdate"/>
    <w:rsid w:val="00353D14"/>
    <w:pPr>
      <w:keepNext/>
      <w:keepLines/>
      <w:jc w:val="center"/>
    </w:pPr>
    <w:rPr>
      <w:i/>
      <w:iCs/>
    </w:rPr>
  </w:style>
  <w:style w:type="paragraph" w:customStyle="1" w:styleId="SectionNo">
    <w:name w:val="Section_No"/>
    <w:basedOn w:val="Normal"/>
    <w:next w:val="Normal"/>
    <w:qFormat/>
    <w:rsid w:val="00A626E0"/>
    <w:pPr>
      <w:keepNext/>
      <w:spacing w:before="360"/>
      <w:jc w:val="center"/>
    </w:pPr>
    <w:rPr>
      <w:sz w:val="28"/>
      <w:szCs w:val="28"/>
    </w:rPr>
  </w:style>
  <w:style w:type="table" w:styleId="TableGrid">
    <w:name w:val="Table Grid"/>
    <w:basedOn w:val="TableNormal"/>
    <w:uiPriority w:val="39"/>
    <w:rsid w:val="00057CBE"/>
    <w:pPr>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ef">
    <w:name w:val="Table_ref"/>
    <w:basedOn w:val="Normal"/>
    <w:next w:val="Normal"/>
    <w:rsid w:val="00057CBE"/>
    <w:pPr>
      <w:keepNext/>
      <w:spacing w:before="0" w:after="120"/>
      <w:jc w:val="center"/>
    </w:pPr>
  </w:style>
  <w:style w:type="paragraph" w:customStyle="1" w:styleId="Title4">
    <w:name w:val="Title 4"/>
    <w:basedOn w:val="Title3"/>
    <w:next w:val="Heading1"/>
    <w:rsid w:val="00537938"/>
    <w:rPr>
      <w:b/>
      <w:bCs/>
      <w:sz w:val="24"/>
      <w:szCs w:val="24"/>
    </w:rPr>
  </w:style>
  <w:style w:type="paragraph" w:customStyle="1" w:styleId="SectiontitleS2">
    <w:name w:val="Section_title_S2"/>
    <w:basedOn w:val="SectionNoS2"/>
    <w:qFormat/>
    <w:rsid w:val="008A71A0"/>
    <w:pPr>
      <w:spacing w:before="300" w:after="0" w:line="280" w:lineRule="exact"/>
    </w:pPr>
  </w:style>
  <w:style w:type="paragraph" w:customStyle="1" w:styleId="HeadingbS2">
    <w:name w:val="Heading_b_S2"/>
    <w:basedOn w:val="Normal"/>
    <w:uiPriority w:val="99"/>
    <w:qFormat/>
    <w:rsid w:val="00A626E0"/>
    <w:pPr>
      <w:keepNext/>
      <w:keepLines/>
      <w:tabs>
        <w:tab w:val="clear" w:pos="567"/>
        <w:tab w:val="clear" w:pos="1134"/>
        <w:tab w:val="clear" w:pos="1701"/>
        <w:tab w:val="clear" w:pos="2268"/>
        <w:tab w:val="clear" w:pos="2835"/>
        <w:tab w:val="left" w:pos="851"/>
      </w:tabs>
      <w:spacing w:before="200" w:after="40"/>
      <w:outlineLvl w:val="0"/>
    </w:pPr>
    <w:rPr>
      <w:b/>
      <w:bCs/>
      <w:position w:val="2"/>
      <w:lang w:val="en-US"/>
    </w:rPr>
  </w:style>
  <w:style w:type="paragraph" w:customStyle="1" w:styleId="NormalendS2">
    <w:name w:val="Normal_end_S2"/>
    <w:basedOn w:val="Normal"/>
    <w:qFormat/>
    <w:rsid w:val="00A626E0"/>
    <w:rPr>
      <w:lang w:val="en-US" w:eastAsia="zh-CN" w:bidi="ar-SA"/>
    </w:rPr>
  </w:style>
  <w:style w:type="paragraph" w:customStyle="1" w:styleId="Proposal">
    <w:name w:val="Proposal"/>
    <w:basedOn w:val="Normal"/>
    <w:autoRedefine/>
    <w:qFormat/>
    <w:rsid w:val="00A626E0"/>
    <w:pPr>
      <w:tabs>
        <w:tab w:val="clear" w:pos="567"/>
        <w:tab w:val="clear" w:pos="1701"/>
        <w:tab w:val="clear" w:pos="2268"/>
        <w:tab w:val="clear" w:pos="2835"/>
      </w:tabs>
      <w:spacing w:before="240"/>
    </w:pPr>
    <w:rPr>
      <w:b/>
      <w:bCs/>
      <w:lang w:val="en-US" w:bidi="ar-SA"/>
    </w:rPr>
  </w:style>
  <w:style w:type="paragraph" w:customStyle="1" w:styleId="AnnexNo">
    <w:name w:val="Annex_No"/>
    <w:basedOn w:val="Normal"/>
    <w:next w:val="Normal"/>
    <w:link w:val="AnnexNoChar"/>
    <w:rsid w:val="003A0ECA"/>
    <w:pPr>
      <w:spacing w:before="720"/>
      <w:jc w:val="center"/>
    </w:pPr>
    <w:rPr>
      <w:caps/>
      <w:sz w:val="26"/>
      <w:szCs w:val="26"/>
    </w:rPr>
  </w:style>
  <w:style w:type="character" w:customStyle="1" w:styleId="AnnexNoChar">
    <w:name w:val="Annex_No Char"/>
    <w:basedOn w:val="DefaultParagraphFont"/>
    <w:link w:val="AnnexNo"/>
    <w:rsid w:val="003A0ECA"/>
    <w:rPr>
      <w:rFonts w:ascii="Dubai" w:hAnsi="Dubai" w:cs="Dubai"/>
      <w:caps/>
      <w:sz w:val="26"/>
      <w:szCs w:val="26"/>
      <w:lang w:val="en-GB" w:eastAsia="en-US" w:bidi="ar-EG"/>
    </w:rPr>
  </w:style>
  <w:style w:type="paragraph" w:customStyle="1" w:styleId="Annextitle">
    <w:name w:val="Annex_title"/>
    <w:basedOn w:val="Normal"/>
    <w:next w:val="Normal"/>
    <w:link w:val="AnnextitleChar"/>
    <w:rsid w:val="003A0ECA"/>
    <w:pPr>
      <w:spacing w:before="240" w:after="240"/>
      <w:jc w:val="center"/>
    </w:pPr>
    <w:rPr>
      <w:b/>
      <w:bCs/>
      <w:sz w:val="28"/>
      <w:szCs w:val="28"/>
    </w:rPr>
  </w:style>
  <w:style w:type="character" w:customStyle="1" w:styleId="AnnextitleChar">
    <w:name w:val="Annex_title Char"/>
    <w:basedOn w:val="DefaultParagraphFont"/>
    <w:link w:val="Annextitle"/>
    <w:rsid w:val="003A0ECA"/>
    <w:rPr>
      <w:rFonts w:ascii="Dubai" w:hAnsi="Dubai" w:cs="Dubai"/>
      <w:b/>
      <w:bCs/>
      <w:sz w:val="28"/>
      <w:szCs w:val="28"/>
      <w:lang w:val="en-GB" w:eastAsia="en-US" w:bidi="ar-EG"/>
    </w:rPr>
  </w:style>
  <w:style w:type="paragraph" w:customStyle="1" w:styleId="Tabletitle">
    <w:name w:val="Table_title"/>
    <w:basedOn w:val="TableNo"/>
    <w:next w:val="Tabletext"/>
    <w:rsid w:val="00537938"/>
    <w:pPr>
      <w:tabs>
        <w:tab w:val="clear" w:pos="567"/>
        <w:tab w:val="clear" w:pos="1134"/>
        <w:tab w:val="clear" w:pos="1701"/>
        <w:tab w:val="clear" w:pos="2268"/>
        <w:tab w:val="clear" w:pos="2835"/>
        <w:tab w:val="left" w:pos="2948"/>
        <w:tab w:val="left" w:pos="4082"/>
      </w:tabs>
      <w:spacing w:before="0"/>
    </w:pPr>
    <w:rPr>
      <w:b/>
      <w:bCs/>
      <w:caps w:val="0"/>
    </w:rPr>
  </w:style>
  <w:style w:type="paragraph" w:customStyle="1" w:styleId="AppendixNo">
    <w:name w:val="Appendix_No"/>
    <w:basedOn w:val="AnnexNo"/>
    <w:next w:val="Normal"/>
    <w:link w:val="AppendixNoChar"/>
    <w:rsid w:val="003A0ECA"/>
  </w:style>
  <w:style w:type="character" w:customStyle="1" w:styleId="AppendixNoChar">
    <w:name w:val="Appendix_No Char"/>
    <w:basedOn w:val="AnnexNoChar"/>
    <w:link w:val="AppendixNo"/>
    <w:rsid w:val="003A0ECA"/>
    <w:rPr>
      <w:rFonts w:ascii="Dubai" w:hAnsi="Dubai" w:cs="Dubai"/>
      <w:caps/>
      <w:sz w:val="26"/>
      <w:szCs w:val="26"/>
      <w:lang w:val="en-GB" w:eastAsia="en-US" w:bidi="ar-EG"/>
    </w:rPr>
  </w:style>
  <w:style w:type="paragraph" w:customStyle="1" w:styleId="Appendixtitle">
    <w:name w:val="Appendix_title"/>
    <w:basedOn w:val="Annextitle"/>
    <w:next w:val="Normal"/>
    <w:rsid w:val="00650A04"/>
    <w:rPr>
      <w:sz w:val="26"/>
      <w:szCs w:val="36"/>
    </w:rPr>
  </w:style>
  <w:style w:type="paragraph" w:customStyle="1" w:styleId="AppendixtitleS2">
    <w:name w:val="Appendix_title_S2"/>
    <w:basedOn w:val="Appendixtitle"/>
    <w:next w:val="Normal"/>
    <w:rsid w:val="00650A04"/>
    <w:pPr>
      <w:tabs>
        <w:tab w:val="clear" w:pos="567"/>
        <w:tab w:val="clear" w:pos="1134"/>
        <w:tab w:val="clear" w:pos="1701"/>
        <w:tab w:val="clear" w:pos="2268"/>
        <w:tab w:val="clear" w:pos="2835"/>
        <w:tab w:val="left" w:pos="851"/>
      </w:tabs>
      <w:jc w:val="left"/>
    </w:pPr>
    <w:rPr>
      <w:sz w:val="24"/>
      <w:szCs w:val="32"/>
    </w:rPr>
  </w:style>
  <w:style w:type="paragraph" w:customStyle="1" w:styleId="Heading1S2">
    <w:name w:val="Heading 1_S2"/>
    <w:basedOn w:val="Heading1"/>
    <w:next w:val="Normal"/>
    <w:rsid w:val="00A626E0"/>
    <w:pPr>
      <w:tabs>
        <w:tab w:val="clear" w:pos="567"/>
        <w:tab w:val="clear" w:pos="1134"/>
        <w:tab w:val="clear" w:pos="1701"/>
        <w:tab w:val="clear" w:pos="2268"/>
        <w:tab w:val="clear" w:pos="2835"/>
        <w:tab w:val="left" w:pos="851"/>
      </w:tabs>
      <w:ind w:left="0" w:firstLine="0"/>
      <w:outlineLvl w:val="9"/>
    </w:pPr>
    <w:rPr>
      <w:position w:val="2"/>
      <w:sz w:val="22"/>
      <w:szCs w:val="22"/>
    </w:rPr>
  </w:style>
  <w:style w:type="paragraph" w:customStyle="1" w:styleId="Heading2S2">
    <w:name w:val="Heading 2_S2"/>
    <w:basedOn w:val="Heading2"/>
    <w:next w:val="Normal"/>
    <w:rsid w:val="00A626E0"/>
    <w:pPr>
      <w:tabs>
        <w:tab w:val="clear" w:pos="567"/>
        <w:tab w:val="clear" w:pos="1134"/>
        <w:tab w:val="clear" w:pos="1701"/>
        <w:tab w:val="clear" w:pos="2268"/>
        <w:tab w:val="clear" w:pos="2835"/>
        <w:tab w:val="left" w:pos="851"/>
      </w:tabs>
    </w:pPr>
    <w:rPr>
      <w:sz w:val="22"/>
      <w:szCs w:val="22"/>
    </w:rPr>
  </w:style>
  <w:style w:type="paragraph" w:customStyle="1" w:styleId="Heading3S2">
    <w:name w:val="Heading 3_S2"/>
    <w:basedOn w:val="Heading3"/>
    <w:next w:val="Normal"/>
    <w:link w:val="Heading3S2Char"/>
    <w:rsid w:val="00A626E0"/>
    <w:pPr>
      <w:tabs>
        <w:tab w:val="clear" w:pos="567"/>
        <w:tab w:val="clear" w:pos="1134"/>
        <w:tab w:val="clear" w:pos="1701"/>
        <w:tab w:val="clear" w:pos="2268"/>
        <w:tab w:val="clear" w:pos="2835"/>
        <w:tab w:val="left" w:pos="851"/>
      </w:tabs>
    </w:pPr>
  </w:style>
  <w:style w:type="character" w:customStyle="1" w:styleId="Heading3S2Char">
    <w:name w:val="Heading 3_S2 Char"/>
    <w:basedOn w:val="Heading3Char"/>
    <w:link w:val="Heading3S2"/>
    <w:rsid w:val="00A626E0"/>
    <w:rPr>
      <w:rFonts w:ascii="Dubai" w:hAnsi="Dubai" w:cs="Dubai"/>
      <w:b/>
      <w:bCs/>
      <w:sz w:val="22"/>
      <w:szCs w:val="22"/>
      <w:lang w:val="en-GB" w:eastAsia="en-US" w:bidi="ar-EG"/>
    </w:rPr>
  </w:style>
  <w:style w:type="paragraph" w:customStyle="1" w:styleId="Heading4S2">
    <w:name w:val="Heading 4_S2"/>
    <w:basedOn w:val="Heading4"/>
    <w:next w:val="Normal"/>
    <w:link w:val="Heading4S2Char"/>
    <w:rsid w:val="00F5039E"/>
    <w:pPr>
      <w:tabs>
        <w:tab w:val="clear" w:pos="567"/>
        <w:tab w:val="clear" w:pos="1134"/>
        <w:tab w:val="clear" w:pos="1701"/>
        <w:tab w:val="clear" w:pos="2268"/>
        <w:tab w:val="clear" w:pos="2835"/>
        <w:tab w:val="left" w:pos="851"/>
      </w:tabs>
    </w:pPr>
    <w:rPr>
      <w:rFonts w:asciiTheme="minorHAnsi" w:hAnsiTheme="minorHAnsi"/>
    </w:rPr>
  </w:style>
  <w:style w:type="character" w:customStyle="1" w:styleId="Heading4S2Char">
    <w:name w:val="Heading 4_S2 Char"/>
    <w:basedOn w:val="Heading4Char"/>
    <w:link w:val="Heading4S2"/>
    <w:rsid w:val="00F5039E"/>
    <w:rPr>
      <w:rFonts w:asciiTheme="minorHAnsi" w:hAnsiTheme="minorHAnsi" w:cs="Traditional Arabic"/>
      <w:b/>
      <w:bCs/>
      <w:sz w:val="22"/>
      <w:szCs w:val="30"/>
      <w:lang w:val="en-GB" w:eastAsia="en-US" w:bidi="ar-EG"/>
    </w:rPr>
  </w:style>
  <w:style w:type="paragraph" w:customStyle="1" w:styleId="Heading5S2">
    <w:name w:val="Heading 5_S2"/>
    <w:basedOn w:val="Heading5"/>
    <w:next w:val="NormalS2"/>
    <w:rsid w:val="00F5039E"/>
    <w:pPr>
      <w:tabs>
        <w:tab w:val="clear" w:pos="567"/>
        <w:tab w:val="clear" w:pos="1134"/>
        <w:tab w:val="clear" w:pos="1701"/>
        <w:tab w:val="clear" w:pos="2268"/>
        <w:tab w:val="clear" w:pos="2835"/>
        <w:tab w:val="left" w:pos="851"/>
      </w:tabs>
    </w:pPr>
    <w:rPr>
      <w:rFonts w:asciiTheme="minorHAnsi" w:hAnsiTheme="minorHAnsi"/>
      <w:position w:val="2"/>
    </w:rPr>
  </w:style>
  <w:style w:type="paragraph" w:customStyle="1" w:styleId="Heading6S2">
    <w:name w:val="Heading 6_S2"/>
    <w:basedOn w:val="Heading6"/>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7S2">
    <w:name w:val="Heading 7_S2"/>
    <w:basedOn w:val="Heading7"/>
    <w:next w:val="Normal"/>
    <w:rsid w:val="00A626E0"/>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9S2">
    <w:name w:val="Heading 9_S2"/>
    <w:basedOn w:val="Heading9"/>
    <w:next w:val="Normal"/>
    <w:rsid w:val="00A626E0"/>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
    <w:next w:val="Normal"/>
    <w:autoRedefine/>
    <w:qFormat/>
    <w:rsid w:val="00620F32"/>
    <w:pPr>
      <w:keepNext/>
      <w:keepLines/>
      <w:tabs>
        <w:tab w:val="clear" w:pos="567"/>
        <w:tab w:val="clear" w:pos="1134"/>
        <w:tab w:val="clear" w:pos="1701"/>
        <w:tab w:val="clear" w:pos="2268"/>
        <w:tab w:val="clear" w:pos="2835"/>
        <w:tab w:val="left" w:pos="851"/>
      </w:tabs>
      <w:spacing w:before="360"/>
    </w:pPr>
    <w:rPr>
      <w:b/>
      <w:bCs/>
      <w:position w:val="2"/>
    </w:rPr>
  </w:style>
  <w:style w:type="paragraph" w:customStyle="1" w:styleId="TabletitleS2">
    <w:name w:val="Table_title_S2"/>
    <w:basedOn w:val="Tabletitle"/>
    <w:next w:val="TabletextS2"/>
    <w:rsid w:val="00650A04"/>
    <w:pPr>
      <w:keepNext w:val="0"/>
      <w:tabs>
        <w:tab w:val="clear" w:pos="2948"/>
        <w:tab w:val="clear" w:pos="4082"/>
        <w:tab w:val="left" w:pos="851"/>
      </w:tabs>
      <w:jc w:val="left"/>
    </w:pPr>
  </w:style>
  <w:style w:type="paragraph" w:customStyle="1" w:styleId="NoteS2">
    <w:name w:val="Note_S2"/>
    <w:basedOn w:val="Note"/>
    <w:rsid w:val="00A626E0"/>
    <w:pPr>
      <w:tabs>
        <w:tab w:val="clear" w:pos="1134"/>
        <w:tab w:val="clear" w:pos="1701"/>
        <w:tab w:val="clear" w:pos="2268"/>
        <w:tab w:val="clear" w:pos="2835"/>
      </w:tabs>
    </w:pPr>
    <w:rPr>
      <w:b/>
      <w:bCs/>
      <w:sz w:val="22"/>
      <w:szCs w:val="22"/>
      <w:lang w:val="en-GB"/>
    </w:rPr>
  </w:style>
  <w:style w:type="paragraph" w:customStyle="1" w:styleId="Heading1cS2">
    <w:name w:val="Heading 1c_S2"/>
    <w:basedOn w:val="Normal"/>
    <w:next w:val="Normal"/>
    <w:rsid w:val="00A626E0"/>
    <w:pPr>
      <w:keepNext/>
      <w:keepLines/>
      <w:tabs>
        <w:tab w:val="clear" w:pos="567"/>
        <w:tab w:val="clear" w:pos="1134"/>
        <w:tab w:val="clear" w:pos="1701"/>
        <w:tab w:val="clear" w:pos="2268"/>
        <w:tab w:val="clear" w:pos="2835"/>
        <w:tab w:val="left" w:pos="851"/>
      </w:tabs>
      <w:spacing w:before="480"/>
      <w:jc w:val="left"/>
    </w:pPr>
    <w:rPr>
      <w:b/>
      <w:bCs/>
      <w:position w:val="2"/>
    </w:rPr>
  </w:style>
  <w:style w:type="paragraph" w:customStyle="1" w:styleId="Normalpv">
    <w:name w:val="Normal pv"/>
    <w:basedOn w:val="Normal"/>
    <w:rsid w:val="00650A04"/>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Recref">
    <w:name w:val="Rec_ref"/>
    <w:basedOn w:val="Normal"/>
    <w:next w:val="Recdate"/>
    <w:rsid w:val="00650A04"/>
    <w:pPr>
      <w:keepNext/>
      <w:keepLines/>
      <w:jc w:val="center"/>
    </w:pPr>
    <w:rPr>
      <w:i/>
      <w:iCs/>
    </w:rPr>
  </w:style>
  <w:style w:type="paragraph" w:customStyle="1" w:styleId="Sectiontitle">
    <w:name w:val="Section_title"/>
    <w:basedOn w:val="Normal"/>
    <w:next w:val="Normal"/>
    <w:qFormat/>
    <w:rsid w:val="00A626E0"/>
    <w:pPr>
      <w:spacing w:before="240" w:after="240"/>
      <w:jc w:val="center"/>
    </w:pPr>
    <w:rPr>
      <w:b/>
      <w:bCs/>
      <w:sz w:val="28"/>
      <w:szCs w:val="28"/>
    </w:rPr>
  </w:style>
  <w:style w:type="paragraph" w:styleId="ListParagraph">
    <w:name w:val="List Paragraph"/>
    <w:basedOn w:val="Normal"/>
    <w:link w:val="ListParagraphChar"/>
    <w:uiPriority w:val="34"/>
    <w:qFormat/>
    <w:rsid w:val="00650A04"/>
    <w:pPr>
      <w:ind w:left="720"/>
    </w:pPr>
  </w:style>
  <w:style w:type="paragraph" w:customStyle="1" w:styleId="DecNoS2">
    <w:name w:val="Dec_No_S2"/>
    <w:basedOn w:val="Normal"/>
    <w:qFormat/>
    <w:rsid w:val="00A626E0"/>
    <w:pPr>
      <w:keepNext/>
      <w:keepLines/>
      <w:tabs>
        <w:tab w:val="clear" w:pos="567"/>
        <w:tab w:val="clear" w:pos="1134"/>
        <w:tab w:val="clear" w:pos="1701"/>
        <w:tab w:val="clear" w:pos="2268"/>
        <w:tab w:val="clear" w:pos="2835"/>
        <w:tab w:val="left" w:pos="851"/>
      </w:tabs>
      <w:spacing w:before="100" w:after="80" w:line="260" w:lineRule="exact"/>
      <w:jc w:val="left"/>
    </w:pPr>
    <w:rPr>
      <w:b/>
      <w:bCs/>
      <w:position w:val="2"/>
      <w:lang w:val="en-US" w:bidi="ar-SA"/>
    </w:rPr>
  </w:style>
  <w:style w:type="paragraph" w:customStyle="1" w:styleId="VolumeTitleS2">
    <w:name w:val="VolumeTitle_S2"/>
    <w:basedOn w:val="Normal"/>
    <w:next w:val="Normal"/>
    <w:qFormat/>
    <w:rsid w:val="00523132"/>
    <w:pPr>
      <w:bidi w:val="0"/>
      <w:spacing w:line="240" w:lineRule="auto"/>
      <w:jc w:val="center"/>
    </w:pPr>
    <w:rPr>
      <w:rFonts w:cs="Times New Roman"/>
      <w:b/>
      <w:bCs/>
      <w:sz w:val="32"/>
      <w:szCs w:val="32"/>
      <w:lang w:bidi="ar-SA"/>
    </w:rPr>
  </w:style>
  <w:style w:type="paragraph" w:customStyle="1" w:styleId="VolumeTitle">
    <w:name w:val="VolumeTitle"/>
    <w:basedOn w:val="Normal"/>
    <w:next w:val="Normal"/>
    <w:autoRedefine/>
    <w:qFormat/>
    <w:rsid w:val="00537938"/>
    <w:pPr>
      <w:keepNext/>
      <w:keepLines/>
      <w:spacing w:before="240" w:after="240"/>
      <w:jc w:val="center"/>
    </w:pPr>
    <w:rPr>
      <w:b/>
      <w:bCs/>
      <w:sz w:val="32"/>
      <w:szCs w:val="32"/>
      <w:lang w:bidi="ar-SA"/>
    </w:rPr>
  </w:style>
  <w:style w:type="paragraph" w:styleId="FootnoteText">
    <w:name w:val="footnote text"/>
    <w:basedOn w:val="Normal"/>
    <w:link w:val="FootnoteTextChar"/>
    <w:rsid w:val="00A626E0"/>
    <w:pPr>
      <w:keepLines/>
      <w:tabs>
        <w:tab w:val="clear" w:pos="567"/>
        <w:tab w:val="clear" w:pos="1701"/>
        <w:tab w:val="clear" w:pos="2835"/>
        <w:tab w:val="left" w:pos="372"/>
        <w:tab w:val="left" w:pos="1871"/>
      </w:tabs>
      <w:overflowPunct/>
      <w:autoSpaceDE/>
      <w:autoSpaceDN/>
      <w:adjustRightInd/>
      <w:spacing w:before="60" w:line="180" w:lineRule="auto"/>
      <w:ind w:left="374" w:hanging="374"/>
      <w:textAlignment w:val="auto"/>
    </w:pPr>
    <w:rPr>
      <w:sz w:val="18"/>
      <w:szCs w:val="18"/>
      <w:lang w:val="en-US"/>
    </w:rPr>
  </w:style>
  <w:style w:type="paragraph" w:styleId="Footer">
    <w:name w:val="footer"/>
    <w:basedOn w:val="Normal"/>
    <w:link w:val="FooterChar"/>
    <w:rsid w:val="00255055"/>
    <w:pPr>
      <w:tabs>
        <w:tab w:val="clear" w:pos="567"/>
        <w:tab w:val="clear" w:pos="1134"/>
        <w:tab w:val="clear" w:pos="1701"/>
        <w:tab w:val="clear" w:pos="2268"/>
        <w:tab w:val="clear" w:pos="2835"/>
        <w:tab w:val="center" w:pos="4680"/>
        <w:tab w:val="right" w:pos="9360"/>
      </w:tabs>
      <w:spacing w:before="0" w:line="240" w:lineRule="auto"/>
    </w:pPr>
  </w:style>
  <w:style w:type="character" w:customStyle="1" w:styleId="FooterChar">
    <w:name w:val="Footer Char"/>
    <w:basedOn w:val="DefaultParagraphFont"/>
    <w:link w:val="Footer"/>
    <w:rsid w:val="00255055"/>
    <w:rPr>
      <w:rFonts w:ascii="Calibri" w:hAnsi="Calibri" w:cs="Traditional Arabic"/>
      <w:sz w:val="22"/>
      <w:szCs w:val="30"/>
      <w:lang w:val="en-GB" w:eastAsia="en-US" w:bidi="ar-EG"/>
    </w:rPr>
  </w:style>
  <w:style w:type="paragraph" w:customStyle="1" w:styleId="LOGO">
    <w:name w:val="LOGO"/>
    <w:qFormat/>
    <w:rsid w:val="00620F32"/>
    <w:pPr>
      <w:bidi/>
      <w:spacing w:before="240" w:line="156" w:lineRule="auto"/>
    </w:pPr>
    <w:rPr>
      <w:rFonts w:ascii="Verdana Bold" w:hAnsi="Verdana Bold" w:cs="Traditional Arabic"/>
      <w:b/>
      <w:bCs/>
      <w:sz w:val="27"/>
      <w:szCs w:val="40"/>
      <w:lang w:eastAsia="en-US" w:bidi="ar-EG"/>
    </w:rPr>
  </w:style>
  <w:style w:type="paragraph" w:customStyle="1" w:styleId="Adress">
    <w:name w:val="Adress"/>
    <w:qFormat/>
    <w:rsid w:val="003A0ECA"/>
    <w:pPr>
      <w:bidi/>
      <w:spacing w:before="60" w:line="168" w:lineRule="auto"/>
    </w:pPr>
    <w:rPr>
      <w:rFonts w:ascii="Dubai" w:hAnsi="Dubai" w:cs="Dubai"/>
      <w:b/>
      <w:bCs/>
      <w:sz w:val="22"/>
      <w:szCs w:val="22"/>
      <w:lang w:eastAsia="en-US" w:bidi="ar-EG"/>
    </w:rPr>
  </w:style>
  <w:style w:type="paragraph" w:customStyle="1" w:styleId="Agendaitem">
    <w:name w:val="Agenda_item"/>
    <w:qFormat/>
    <w:rsid w:val="003A0ECA"/>
    <w:pPr>
      <w:bidi/>
      <w:spacing w:before="240" w:line="192" w:lineRule="auto"/>
      <w:jc w:val="center"/>
    </w:pPr>
    <w:rPr>
      <w:rFonts w:ascii="Dubai" w:hAnsi="Dubai" w:cs="Dubai"/>
      <w:sz w:val="28"/>
      <w:szCs w:val="28"/>
      <w:lang w:val="en-GB" w:eastAsia="en-US" w:bidi="ar-EG"/>
    </w:rPr>
  </w:style>
  <w:style w:type="paragraph" w:customStyle="1" w:styleId="Committee">
    <w:name w:val="Committee"/>
    <w:basedOn w:val="Normal"/>
    <w:qFormat/>
    <w:rsid w:val="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pPr>
    <w:rPr>
      <w:b/>
      <w:bCs/>
      <w:lang w:val="en-US"/>
    </w:rPr>
  </w:style>
  <w:style w:type="paragraph" w:customStyle="1" w:styleId="firstfooter0">
    <w:name w:val="firstfooter"/>
    <w:basedOn w:val="Normal"/>
    <w:rsid w:val="00255055"/>
    <w:pPr>
      <w:tabs>
        <w:tab w:val="clear" w:pos="567"/>
        <w:tab w:val="clear" w:pos="1134"/>
        <w:tab w:val="clear" w:pos="1701"/>
        <w:tab w:val="clear" w:pos="2268"/>
        <w:tab w:val="clear" w:pos="2835"/>
      </w:tabs>
      <w:overflowPunct/>
      <w:autoSpaceDE/>
      <w:autoSpaceDN/>
      <w:bidi w:val="0"/>
      <w:adjustRightInd/>
      <w:spacing w:before="100" w:beforeAutospacing="1" w:after="100" w:afterAutospacing="1" w:line="240" w:lineRule="auto"/>
      <w:jc w:val="left"/>
      <w:textAlignment w:val="auto"/>
    </w:pPr>
    <w:rPr>
      <w:rFonts w:cs="Times New Roman"/>
      <w:sz w:val="24"/>
      <w:szCs w:val="24"/>
      <w:lang w:val="en-US" w:eastAsia="zh-CN" w:bidi="ar-SA"/>
    </w:rPr>
  </w:style>
  <w:style w:type="character" w:customStyle="1" w:styleId="FootnoteTextChar">
    <w:name w:val="Footnote Text Char"/>
    <w:basedOn w:val="DefaultParagraphFont"/>
    <w:link w:val="FootnoteText"/>
    <w:rsid w:val="00A626E0"/>
    <w:rPr>
      <w:rFonts w:ascii="Dubai" w:hAnsi="Dubai" w:cs="Dubai"/>
      <w:sz w:val="18"/>
      <w:szCs w:val="18"/>
      <w:lang w:eastAsia="en-US" w:bidi="ar-EG"/>
    </w:rPr>
  </w:style>
  <w:style w:type="paragraph" w:styleId="BalloonText">
    <w:name w:val="Balloon Text"/>
    <w:basedOn w:val="Normal"/>
    <w:link w:val="BalloonTextChar"/>
    <w:rsid w:val="003A0ECA"/>
    <w:pPr>
      <w:spacing w:before="0"/>
    </w:pPr>
    <w:rPr>
      <w:sz w:val="16"/>
      <w:szCs w:val="16"/>
    </w:rPr>
  </w:style>
  <w:style w:type="character" w:customStyle="1" w:styleId="BalloonTextChar">
    <w:name w:val="Balloon Text Char"/>
    <w:basedOn w:val="DefaultParagraphFont"/>
    <w:link w:val="BalloonText"/>
    <w:rsid w:val="003A0ECA"/>
    <w:rPr>
      <w:rFonts w:ascii="Dubai" w:hAnsi="Dubai" w:cs="Dubai"/>
      <w:sz w:val="16"/>
      <w:szCs w:val="16"/>
      <w:lang w:val="en-GB" w:eastAsia="en-US" w:bidi="ar-EG"/>
    </w:rPr>
  </w:style>
  <w:style w:type="paragraph" w:customStyle="1" w:styleId="OP">
    <w:name w:val="OP"/>
    <w:basedOn w:val="Normal"/>
    <w:next w:val="Normal"/>
    <w:qFormat/>
    <w:rsid w:val="002E20D6"/>
    <w:pPr>
      <w:tabs>
        <w:tab w:val="clear" w:pos="567"/>
        <w:tab w:val="clear" w:pos="1134"/>
        <w:tab w:val="clear" w:pos="1701"/>
        <w:tab w:val="clear" w:pos="2268"/>
        <w:tab w:val="clear" w:pos="2835"/>
        <w:tab w:val="left" w:pos="720"/>
        <w:tab w:val="left" w:pos="1418"/>
      </w:tabs>
      <w:jc w:val="center"/>
    </w:pPr>
    <w:rPr>
      <w:bCs/>
      <w:szCs w:val="44"/>
      <w:lang w:val="en-US" w:eastAsia="zh-CN" w:bidi="ar-SA"/>
    </w:rPr>
  </w:style>
  <w:style w:type="paragraph" w:customStyle="1" w:styleId="OPtitle">
    <w:name w:val="OP_title"/>
    <w:basedOn w:val="Normal"/>
    <w:next w:val="Normalaftertitle"/>
    <w:qFormat/>
    <w:rsid w:val="00970392"/>
    <w:pPr>
      <w:tabs>
        <w:tab w:val="clear" w:pos="567"/>
        <w:tab w:val="clear" w:pos="1134"/>
        <w:tab w:val="clear" w:pos="1701"/>
        <w:tab w:val="clear" w:pos="2268"/>
        <w:tab w:val="clear" w:pos="2835"/>
        <w:tab w:val="left" w:pos="720"/>
        <w:tab w:val="left" w:pos="1418"/>
      </w:tabs>
      <w:spacing w:after="120"/>
      <w:jc w:val="center"/>
    </w:pPr>
    <w:rPr>
      <w:b/>
      <w:bCs/>
      <w:sz w:val="28"/>
      <w:szCs w:val="28"/>
    </w:rPr>
  </w:style>
  <w:style w:type="character" w:styleId="FollowedHyperlink">
    <w:name w:val="FollowedHyperlink"/>
    <w:basedOn w:val="DefaultParagraphFont"/>
    <w:unhideWhenUsed/>
    <w:rsid w:val="005A636A"/>
    <w:rPr>
      <w:color w:val="800080" w:themeColor="followedHyperlink"/>
      <w:u w:val="single"/>
    </w:rPr>
  </w:style>
  <w:style w:type="paragraph" w:customStyle="1" w:styleId="OpNo">
    <w:name w:val="Op_No"/>
    <w:basedOn w:val="Title1"/>
    <w:rsid w:val="00970392"/>
    <w:pPr>
      <w:framePr w:hSpace="180" w:wrap="around" w:hAnchor="text" w:y="-612"/>
      <w:spacing w:before="720" w:after="120"/>
    </w:pPr>
    <w:rPr>
      <w:lang w:eastAsia="zh-CN" w:bidi="ar-SY"/>
    </w:rPr>
  </w:style>
  <w:style w:type="paragraph" w:customStyle="1" w:styleId="Optitle0">
    <w:name w:val="Op_title"/>
    <w:basedOn w:val="Restitle"/>
    <w:rsid w:val="00FF1E2A"/>
    <w:pPr>
      <w:keepNext w:val="0"/>
      <w:tabs>
        <w:tab w:val="clear" w:pos="567"/>
        <w:tab w:val="left" w:pos="851"/>
      </w:tabs>
      <w:bidi w:val="0"/>
      <w:spacing w:after="240"/>
    </w:pPr>
    <w:rPr>
      <w:rFonts w:eastAsia="Calibri" w:hint="cs"/>
      <w:lang w:eastAsia="zh-CN"/>
    </w:rPr>
  </w:style>
  <w:style w:type="paragraph" w:styleId="NormalIndent">
    <w:name w:val="Normal Indent"/>
    <w:basedOn w:val="Normal"/>
    <w:rsid w:val="0077208A"/>
    <w:pPr>
      <w:tabs>
        <w:tab w:val="clear" w:pos="567"/>
        <w:tab w:val="left" w:pos="851"/>
      </w:tabs>
      <w:bidi w:val="0"/>
      <w:spacing w:line="240" w:lineRule="auto"/>
      <w:ind w:left="567"/>
      <w:jc w:val="left"/>
    </w:pPr>
    <w:rPr>
      <w:rFonts w:ascii="Times New Roman" w:eastAsia="Times New Roman" w:hAnsi="CG Times" w:cs="Simplified Arabic" w:hint="cs"/>
      <w:sz w:val="24"/>
      <w:szCs w:val="30"/>
      <w:lang w:val="en-US" w:eastAsia="zh-CN" w:bidi="ar-SA"/>
    </w:rPr>
  </w:style>
  <w:style w:type="paragraph" w:customStyle="1" w:styleId="MinusFootnote">
    <w:name w:val="MinusFootnote"/>
    <w:basedOn w:val="Normal"/>
    <w:rsid w:val="0077208A"/>
    <w:pPr>
      <w:tabs>
        <w:tab w:val="clear" w:pos="567"/>
        <w:tab w:val="left" w:pos="851"/>
      </w:tabs>
      <w:bidi w:val="0"/>
      <w:spacing w:line="240" w:lineRule="auto"/>
      <w:ind w:left="-1701" w:hanging="284"/>
      <w:jc w:val="left"/>
    </w:pPr>
    <w:rPr>
      <w:rFonts w:ascii="Times New Roman" w:eastAsia="Times New Roman" w:hAnsi="CG Times" w:cs="Simplified Arabic" w:hint="cs"/>
      <w:sz w:val="24"/>
      <w:szCs w:val="30"/>
      <w:lang w:val="en-US" w:eastAsia="zh-CN" w:bidi="ar-SA"/>
    </w:rPr>
  </w:style>
  <w:style w:type="paragraph" w:customStyle="1" w:styleId="FootnoteTextS2">
    <w:name w:val="Footnote Text_S2"/>
    <w:basedOn w:val="FootnoteText"/>
    <w:rsid w:val="0077208A"/>
    <w:pPr>
      <w:tabs>
        <w:tab w:val="clear" w:pos="372"/>
        <w:tab w:val="clear" w:pos="1134"/>
        <w:tab w:val="clear" w:pos="1871"/>
        <w:tab w:val="clear" w:pos="2268"/>
        <w:tab w:val="left" w:pos="851"/>
      </w:tabs>
      <w:overflowPunct w:val="0"/>
      <w:autoSpaceDE w:val="0"/>
      <w:autoSpaceDN w:val="0"/>
      <w:bidi w:val="0"/>
      <w:adjustRightInd w:val="0"/>
      <w:spacing w:before="120" w:line="240" w:lineRule="auto"/>
      <w:ind w:left="0" w:firstLine="0"/>
      <w:jc w:val="left"/>
      <w:textAlignment w:val="baseline"/>
    </w:pPr>
    <w:rPr>
      <w:rFonts w:ascii="Times New Roman" w:eastAsia="Times New Roman" w:hAnsi="CG Times" w:cs="Simplified Arabic" w:hint="cs"/>
      <w:b/>
      <w:sz w:val="22"/>
      <w:szCs w:val="30"/>
      <w:lang w:eastAsia="zh-CN" w:bidi="ar-SA"/>
    </w:rPr>
  </w:style>
  <w:style w:type="paragraph" w:customStyle="1" w:styleId="NormalIndentS2">
    <w:name w:val="Normal Indent_S2"/>
    <w:basedOn w:val="NormalIndent"/>
    <w:rsid w:val="0077208A"/>
    <w:pPr>
      <w:tabs>
        <w:tab w:val="clear" w:pos="1134"/>
        <w:tab w:val="clear" w:pos="1701"/>
        <w:tab w:val="clear" w:pos="2268"/>
        <w:tab w:val="clear" w:pos="2835"/>
      </w:tabs>
      <w:ind w:left="0"/>
    </w:pPr>
    <w:rPr>
      <w:b/>
    </w:rPr>
  </w:style>
  <w:style w:type="paragraph" w:customStyle="1" w:styleId="RestitleS2">
    <w:name w:val="Res_title_S2"/>
    <w:basedOn w:val="Restitle"/>
    <w:next w:val="NormalS2"/>
    <w:rsid w:val="0077208A"/>
    <w:pPr>
      <w:keepNext w:val="0"/>
      <w:tabs>
        <w:tab w:val="clear" w:pos="567"/>
        <w:tab w:val="clear" w:pos="1134"/>
        <w:tab w:val="clear" w:pos="1701"/>
        <w:tab w:val="clear" w:pos="2268"/>
        <w:tab w:val="clear" w:pos="2835"/>
        <w:tab w:val="left" w:pos="851"/>
      </w:tabs>
      <w:bidi w:val="0"/>
      <w:spacing w:after="240" w:line="240" w:lineRule="auto"/>
      <w:jc w:val="left"/>
    </w:pPr>
    <w:rPr>
      <w:rFonts w:ascii="Times New Roman" w:eastAsia="Times New Roman" w:hAnsi="CG Times" w:cs="Simplified Arabic" w:hint="cs"/>
      <w:bCs w:val="0"/>
      <w:sz w:val="24"/>
      <w:szCs w:val="30"/>
      <w:lang w:eastAsia="zh-CN"/>
    </w:rPr>
  </w:style>
  <w:style w:type="paragraph" w:customStyle="1" w:styleId="FooterS2">
    <w:name w:val="Footer_S2"/>
    <w:basedOn w:val="Footer"/>
    <w:rsid w:val="0077208A"/>
    <w:pPr>
      <w:tabs>
        <w:tab w:val="clear" w:pos="4680"/>
        <w:tab w:val="clear" w:pos="9360"/>
        <w:tab w:val="left" w:pos="851"/>
        <w:tab w:val="left" w:pos="3686"/>
        <w:tab w:val="right" w:pos="7655"/>
      </w:tabs>
      <w:bidi w:val="0"/>
      <w:ind w:left="-1985"/>
      <w:jc w:val="left"/>
    </w:pPr>
    <w:rPr>
      <w:rFonts w:ascii="Times New Roman" w:eastAsia="Times New Roman" w:hAnsi="CG Times" w:cs="Simplified Arabic" w:hint="cs"/>
      <w:noProof/>
      <w:sz w:val="16"/>
      <w:szCs w:val="30"/>
      <w:lang w:val="en-US" w:eastAsia="zh-CN" w:bidi="ar-SA"/>
    </w:rPr>
  </w:style>
  <w:style w:type="paragraph" w:customStyle="1" w:styleId="HeaderS2">
    <w:name w:val="Header_S2"/>
    <w:basedOn w:val="Normal"/>
    <w:rsid w:val="0077208A"/>
    <w:pPr>
      <w:tabs>
        <w:tab w:val="clear" w:pos="567"/>
        <w:tab w:val="clear" w:pos="1134"/>
        <w:tab w:val="clear" w:pos="1701"/>
        <w:tab w:val="clear" w:pos="2268"/>
        <w:tab w:val="clear" w:pos="2835"/>
        <w:tab w:val="left" w:pos="851"/>
      </w:tabs>
      <w:bidi w:val="0"/>
      <w:spacing w:before="0" w:line="240" w:lineRule="auto"/>
      <w:ind w:left="-1985"/>
      <w:jc w:val="center"/>
    </w:pPr>
    <w:rPr>
      <w:rFonts w:ascii="Times New Roman" w:eastAsia="Times New Roman" w:hAnsi="CG Times" w:cs="Simplified Arabic" w:hint="cs"/>
      <w:szCs w:val="30"/>
      <w:lang w:val="en-US" w:eastAsia="zh-CN" w:bidi="ar-SA"/>
    </w:rPr>
  </w:style>
  <w:style w:type="paragraph" w:customStyle="1" w:styleId="HeadingbS20">
    <w:name w:val="Headingb_S2"/>
    <w:basedOn w:val="Headingb"/>
    <w:next w:val="NormalS2"/>
    <w:rsid w:val="0077208A"/>
    <w:pPr>
      <w:tabs>
        <w:tab w:val="clear" w:pos="567"/>
        <w:tab w:val="clear" w:pos="1134"/>
        <w:tab w:val="clear" w:pos="1701"/>
        <w:tab w:val="clear" w:pos="2268"/>
        <w:tab w:val="clear" w:pos="2835"/>
        <w:tab w:val="left" w:pos="851"/>
      </w:tabs>
      <w:bidi w:val="0"/>
      <w:spacing w:before="160" w:line="240" w:lineRule="auto"/>
      <w:ind w:left="851" w:hanging="851"/>
      <w:jc w:val="left"/>
    </w:pPr>
    <w:rPr>
      <w:rFonts w:ascii="Times New Roman" w:eastAsia="Times New Roman" w:hAnsi="CG Times" w:cs="Simplified Arabic" w:hint="cs"/>
      <w:bCs w:val="0"/>
      <w:position w:val="0"/>
      <w:szCs w:val="25"/>
      <w:lang w:val="en-US" w:eastAsia="zh-CN" w:bidi="ar-SA"/>
    </w:rPr>
  </w:style>
  <w:style w:type="paragraph" w:customStyle="1" w:styleId="Heading1c">
    <w:name w:val="Heading 1c"/>
    <w:basedOn w:val="Heading1"/>
    <w:next w:val="Normal"/>
    <w:rsid w:val="0077208A"/>
    <w:pPr>
      <w:tabs>
        <w:tab w:val="clear" w:pos="567"/>
        <w:tab w:val="left" w:pos="851"/>
      </w:tabs>
      <w:bidi w:val="0"/>
      <w:spacing w:before="360" w:line="240" w:lineRule="auto"/>
      <w:ind w:left="0" w:firstLine="0"/>
      <w:jc w:val="center"/>
      <w:outlineLvl w:val="9"/>
    </w:pPr>
    <w:rPr>
      <w:rFonts w:ascii="Times New Roman" w:eastAsia="Times New Roman" w:hAnsi="CG Times" w:cs="Simplified Arabic" w:hint="cs"/>
      <w:bCs w:val="0"/>
      <w:sz w:val="28"/>
      <w:szCs w:val="25"/>
      <w:lang w:val="en-US" w:eastAsia="zh-CN" w:bidi="ar-SA"/>
    </w:rPr>
  </w:style>
  <w:style w:type="paragraph" w:customStyle="1" w:styleId="Heading2i">
    <w:name w:val="Heading 2i"/>
    <w:basedOn w:val="Heading2"/>
    <w:next w:val="Normal"/>
    <w:rsid w:val="0077208A"/>
    <w:pPr>
      <w:tabs>
        <w:tab w:val="clear" w:pos="567"/>
        <w:tab w:val="left" w:pos="851"/>
      </w:tabs>
      <w:bidi w:val="0"/>
      <w:spacing w:before="240" w:line="240" w:lineRule="auto"/>
      <w:ind w:left="851" w:hanging="851"/>
      <w:jc w:val="left"/>
    </w:pPr>
    <w:rPr>
      <w:rFonts w:ascii="Times New Roman" w:eastAsia="Times New Roman" w:hAnsi="CG Times" w:cs="Simplified Arabic" w:hint="cs"/>
      <w:b w:val="0"/>
      <w:bCs w:val="0"/>
      <w:i/>
      <w:position w:val="0"/>
      <w:szCs w:val="25"/>
      <w:lang w:val="en-US" w:eastAsia="zh-CN" w:bidi="ar-SA"/>
    </w:rPr>
  </w:style>
  <w:style w:type="paragraph" w:customStyle="1" w:styleId="Heading2iS2">
    <w:name w:val="Heading 2i_S2"/>
    <w:basedOn w:val="Heading2i"/>
    <w:next w:val="NormalS2"/>
    <w:rsid w:val="0077208A"/>
    <w:pPr>
      <w:tabs>
        <w:tab w:val="clear" w:pos="1134"/>
        <w:tab w:val="clear" w:pos="1701"/>
        <w:tab w:val="clear" w:pos="2268"/>
        <w:tab w:val="clear" w:pos="2835"/>
      </w:tabs>
    </w:pPr>
    <w:rPr>
      <w:b/>
      <w:i w:val="0"/>
    </w:rPr>
  </w:style>
  <w:style w:type="paragraph" w:customStyle="1" w:styleId="Heading1pv">
    <w:name w:val="Heading 1pv"/>
    <w:basedOn w:val="Heading1"/>
    <w:next w:val="Normalpv"/>
    <w:rsid w:val="0077208A"/>
    <w:pPr>
      <w:tabs>
        <w:tab w:val="clear" w:pos="567"/>
        <w:tab w:val="clear" w:pos="1134"/>
        <w:tab w:val="clear" w:pos="1701"/>
        <w:tab w:val="clear" w:pos="2268"/>
        <w:tab w:val="clear" w:pos="2835"/>
        <w:tab w:val="left" w:pos="794"/>
        <w:tab w:val="left" w:pos="851"/>
        <w:tab w:val="left" w:pos="1191"/>
        <w:tab w:val="left" w:pos="1588"/>
        <w:tab w:val="left" w:pos="1985"/>
      </w:tabs>
      <w:bidi w:val="0"/>
      <w:spacing w:before="360" w:line="240" w:lineRule="auto"/>
      <w:ind w:left="794" w:hanging="794"/>
      <w:jc w:val="left"/>
    </w:pPr>
    <w:rPr>
      <w:rFonts w:ascii="Times New Roman" w:eastAsia="Times New Roman" w:hAnsi="CG Times" w:cs="Simplified Arabic" w:hint="cs"/>
      <w:bCs w:val="0"/>
      <w:sz w:val="28"/>
      <w:szCs w:val="25"/>
      <w:lang w:val="en-US" w:eastAsia="zh-CN" w:bidi="ar-SA"/>
    </w:rPr>
  </w:style>
  <w:style w:type="paragraph" w:customStyle="1" w:styleId="Heading2pv">
    <w:name w:val="Heading 2pv"/>
    <w:basedOn w:val="Heading1pv"/>
    <w:next w:val="Normalpv"/>
    <w:rsid w:val="0077208A"/>
    <w:pPr>
      <w:spacing w:before="320"/>
      <w:outlineLvl w:val="1"/>
    </w:pPr>
    <w:rPr>
      <w:sz w:val="24"/>
    </w:rPr>
  </w:style>
  <w:style w:type="paragraph" w:customStyle="1" w:styleId="Heading3pv">
    <w:name w:val="Heading 3pv"/>
    <w:basedOn w:val="Heading1pv"/>
    <w:next w:val="Normalpv"/>
    <w:rsid w:val="0077208A"/>
    <w:pPr>
      <w:spacing w:before="200"/>
      <w:outlineLvl w:val="2"/>
    </w:pPr>
    <w:rPr>
      <w:sz w:val="24"/>
    </w:rPr>
  </w:style>
  <w:style w:type="paragraph" w:customStyle="1" w:styleId="SpecialFooter">
    <w:name w:val="Special Footer"/>
    <w:basedOn w:val="Footer"/>
    <w:rsid w:val="0077208A"/>
    <w:pPr>
      <w:tabs>
        <w:tab w:val="clear" w:pos="4680"/>
        <w:tab w:val="clear" w:pos="9360"/>
        <w:tab w:val="left" w:pos="567"/>
        <w:tab w:val="left" w:pos="851"/>
        <w:tab w:val="left" w:pos="1134"/>
        <w:tab w:val="left" w:pos="1701"/>
        <w:tab w:val="left" w:pos="2268"/>
        <w:tab w:val="left" w:pos="2835"/>
        <w:tab w:val="left" w:pos="5954"/>
        <w:tab w:val="right" w:pos="9639"/>
      </w:tabs>
      <w:bidi w:val="0"/>
    </w:pPr>
    <w:rPr>
      <w:rFonts w:ascii="Times New Roman" w:eastAsia="Times New Roman" w:hAnsi="Times New Roman" w:cs="Simplified Arabic" w:hint="cs"/>
      <w:sz w:val="16"/>
      <w:szCs w:val="30"/>
      <w:lang w:val="en-US" w:eastAsia="zh-CN" w:bidi="ar-SA"/>
    </w:rPr>
  </w:style>
  <w:style w:type="paragraph" w:customStyle="1" w:styleId="StyleCommitteeAfter0ptLinespacingsingle">
    <w:name w:val="Style Committee + After:  0 pt Line spacing:  single"/>
    <w:basedOn w:val="Committee"/>
    <w:rsid w:val="0077208A"/>
    <w:pPr>
      <w:framePr w:wrap="around" w:hAnchor="text"/>
      <w:tabs>
        <w:tab w:val="left" w:pos="851"/>
      </w:tabs>
      <w:bidi w:val="0"/>
      <w:spacing w:before="0" w:after="0" w:line="240" w:lineRule="auto"/>
    </w:pPr>
    <w:rPr>
      <w:rFonts w:asciiTheme="minorHAnsi" w:eastAsia="Times New Roman" w:hAnsiTheme="minorHAnsi" w:cs="Times New Roman" w:hint="cs"/>
      <w:sz w:val="24"/>
      <w:szCs w:val="20"/>
      <w:lang w:eastAsia="zh-CN" w:bidi="ar-SA"/>
    </w:rPr>
  </w:style>
  <w:style w:type="character" w:styleId="UnresolvedMention">
    <w:name w:val="Unresolved Mention"/>
    <w:basedOn w:val="DefaultParagraphFont"/>
    <w:uiPriority w:val="99"/>
    <w:semiHidden/>
    <w:unhideWhenUsed/>
    <w:rsid w:val="0077208A"/>
    <w:rPr>
      <w:color w:val="605E5C"/>
      <w:shd w:val="clear" w:color="auto" w:fill="E1DFDD"/>
    </w:rPr>
  </w:style>
  <w:style w:type="character" w:styleId="PlaceholderText">
    <w:name w:val="Placeholder Text"/>
    <w:basedOn w:val="DefaultParagraphFont"/>
    <w:uiPriority w:val="99"/>
    <w:semiHidden/>
    <w:rsid w:val="0077208A"/>
    <w:rPr>
      <w:color w:val="666666"/>
    </w:rPr>
  </w:style>
  <w:style w:type="paragraph" w:styleId="Index7">
    <w:name w:val="index 7"/>
    <w:basedOn w:val="Normal"/>
    <w:next w:val="Normal"/>
    <w:rsid w:val="0077208A"/>
    <w:pPr>
      <w:tabs>
        <w:tab w:val="clear" w:pos="567"/>
        <w:tab w:val="left" w:pos="851"/>
      </w:tabs>
      <w:bidi w:val="0"/>
      <w:spacing w:line="240" w:lineRule="auto"/>
      <w:ind w:left="1698"/>
      <w:jc w:val="left"/>
    </w:pPr>
    <w:rPr>
      <w:rFonts w:ascii="Times New Roman" w:eastAsia="Times New Roman" w:hAnsi="CG Times" w:cs="Simplified Arabic" w:hint="cs"/>
      <w:sz w:val="24"/>
      <w:szCs w:val="30"/>
      <w:lang w:val="en-US" w:eastAsia="zh-CN" w:bidi="ar-SA"/>
    </w:rPr>
  </w:style>
  <w:style w:type="paragraph" w:styleId="Index6">
    <w:name w:val="index 6"/>
    <w:basedOn w:val="Normal"/>
    <w:next w:val="Normal"/>
    <w:rsid w:val="0077208A"/>
    <w:pPr>
      <w:tabs>
        <w:tab w:val="clear" w:pos="567"/>
        <w:tab w:val="left" w:pos="851"/>
      </w:tabs>
      <w:bidi w:val="0"/>
      <w:spacing w:line="240" w:lineRule="auto"/>
      <w:ind w:left="1415"/>
      <w:jc w:val="left"/>
    </w:pPr>
    <w:rPr>
      <w:rFonts w:ascii="Times New Roman" w:eastAsia="Times New Roman" w:hAnsi="CG Times" w:cs="Simplified Arabic" w:hint="cs"/>
      <w:sz w:val="24"/>
      <w:szCs w:val="30"/>
      <w:lang w:val="en-US" w:eastAsia="zh-CN" w:bidi="ar-SA"/>
    </w:rPr>
  </w:style>
  <w:style w:type="paragraph" w:styleId="Index5">
    <w:name w:val="index 5"/>
    <w:basedOn w:val="Normal"/>
    <w:next w:val="Normal"/>
    <w:rsid w:val="0077208A"/>
    <w:pPr>
      <w:tabs>
        <w:tab w:val="clear" w:pos="567"/>
        <w:tab w:val="left" w:pos="851"/>
      </w:tabs>
      <w:bidi w:val="0"/>
      <w:spacing w:line="240" w:lineRule="auto"/>
      <w:ind w:left="1132"/>
      <w:jc w:val="left"/>
    </w:pPr>
    <w:rPr>
      <w:rFonts w:ascii="Times New Roman" w:eastAsia="Times New Roman" w:hAnsi="CG Times" w:cs="Simplified Arabic" w:hint="cs"/>
      <w:sz w:val="24"/>
      <w:szCs w:val="30"/>
      <w:lang w:val="en-US" w:eastAsia="zh-CN" w:bidi="ar-SA"/>
    </w:rPr>
  </w:style>
  <w:style w:type="paragraph" w:styleId="Index4">
    <w:name w:val="index 4"/>
    <w:basedOn w:val="Normal"/>
    <w:next w:val="Normal"/>
    <w:rsid w:val="0077208A"/>
    <w:pPr>
      <w:tabs>
        <w:tab w:val="clear" w:pos="567"/>
        <w:tab w:val="left" w:pos="851"/>
      </w:tabs>
      <w:bidi w:val="0"/>
      <w:spacing w:line="240" w:lineRule="auto"/>
      <w:ind w:left="849"/>
      <w:jc w:val="left"/>
    </w:pPr>
    <w:rPr>
      <w:rFonts w:ascii="Times New Roman" w:eastAsia="Times New Roman" w:hAnsi="CG Times" w:cs="Simplified Arabic" w:hint="cs"/>
      <w:sz w:val="24"/>
      <w:szCs w:val="30"/>
      <w:lang w:val="en-US" w:eastAsia="zh-CN" w:bidi="ar-SA"/>
    </w:rPr>
  </w:style>
  <w:style w:type="paragraph" w:styleId="Index3">
    <w:name w:val="index 3"/>
    <w:basedOn w:val="Normal"/>
    <w:next w:val="Normal"/>
    <w:rsid w:val="0077208A"/>
    <w:pPr>
      <w:tabs>
        <w:tab w:val="clear" w:pos="567"/>
        <w:tab w:val="left" w:pos="851"/>
      </w:tabs>
      <w:bidi w:val="0"/>
      <w:spacing w:line="240" w:lineRule="auto"/>
      <w:ind w:left="566"/>
      <w:jc w:val="left"/>
    </w:pPr>
    <w:rPr>
      <w:rFonts w:ascii="Times New Roman" w:eastAsia="Times New Roman" w:hAnsi="CG Times" w:cs="Simplified Arabic" w:hint="cs"/>
      <w:sz w:val="24"/>
      <w:szCs w:val="30"/>
      <w:lang w:val="en-US" w:eastAsia="zh-CN" w:bidi="ar-SA"/>
    </w:rPr>
  </w:style>
  <w:style w:type="paragraph" w:styleId="Index2">
    <w:name w:val="index 2"/>
    <w:basedOn w:val="Normal"/>
    <w:next w:val="Normal"/>
    <w:rsid w:val="0077208A"/>
    <w:pPr>
      <w:tabs>
        <w:tab w:val="clear" w:pos="567"/>
        <w:tab w:val="left" w:pos="851"/>
      </w:tabs>
      <w:bidi w:val="0"/>
      <w:spacing w:line="240" w:lineRule="auto"/>
      <w:ind w:left="283"/>
      <w:jc w:val="left"/>
    </w:pPr>
    <w:rPr>
      <w:rFonts w:ascii="Times New Roman" w:eastAsia="Times New Roman" w:hAnsi="CG Times" w:cs="Simplified Arabic" w:hint="cs"/>
      <w:sz w:val="24"/>
      <w:szCs w:val="30"/>
      <w:lang w:val="en-US" w:eastAsia="zh-CN" w:bidi="ar-SA"/>
    </w:rPr>
  </w:style>
  <w:style w:type="paragraph" w:styleId="Index1">
    <w:name w:val="index 1"/>
    <w:basedOn w:val="Normal"/>
    <w:next w:val="Normal"/>
    <w:rsid w:val="0077208A"/>
    <w:pPr>
      <w:tabs>
        <w:tab w:val="clear" w:pos="567"/>
        <w:tab w:val="left" w:pos="851"/>
      </w:tabs>
      <w:bidi w:val="0"/>
      <w:spacing w:line="240" w:lineRule="auto"/>
      <w:jc w:val="left"/>
    </w:pPr>
    <w:rPr>
      <w:rFonts w:ascii="Times New Roman" w:eastAsia="Times New Roman" w:hAnsi="CG Times" w:cs="Simplified Arabic" w:hint="cs"/>
      <w:sz w:val="24"/>
      <w:szCs w:val="30"/>
      <w:lang w:val="en-US" w:eastAsia="zh-CN" w:bidi="ar-SA"/>
    </w:rPr>
  </w:style>
  <w:style w:type="character" w:styleId="LineNumber">
    <w:name w:val="line number"/>
    <w:basedOn w:val="DefaultParagraphFont"/>
    <w:rsid w:val="0077208A"/>
  </w:style>
  <w:style w:type="paragraph" w:styleId="IndexHeading">
    <w:name w:val="index heading"/>
    <w:basedOn w:val="Normal"/>
    <w:next w:val="Index1"/>
    <w:rsid w:val="0077208A"/>
    <w:pPr>
      <w:tabs>
        <w:tab w:val="clear" w:pos="567"/>
        <w:tab w:val="left" w:pos="851"/>
      </w:tabs>
      <w:bidi w:val="0"/>
      <w:spacing w:line="240" w:lineRule="auto"/>
      <w:jc w:val="left"/>
    </w:pPr>
    <w:rPr>
      <w:rFonts w:ascii="Times New Roman" w:eastAsia="Times New Roman" w:hAnsi="CG Times" w:cs="Simplified Arabic" w:hint="cs"/>
      <w:sz w:val="24"/>
      <w:szCs w:val="30"/>
      <w:lang w:val="en-US" w:eastAsia="zh-CN" w:bidi="ar-SA"/>
    </w:rPr>
  </w:style>
  <w:style w:type="paragraph" w:styleId="List">
    <w:name w:val="List"/>
    <w:basedOn w:val="Normal"/>
    <w:rsid w:val="0077208A"/>
    <w:pPr>
      <w:tabs>
        <w:tab w:val="clear" w:pos="567"/>
        <w:tab w:val="left" w:pos="851"/>
        <w:tab w:val="left" w:pos="2127"/>
      </w:tabs>
      <w:bidi w:val="0"/>
      <w:spacing w:line="240" w:lineRule="auto"/>
      <w:ind w:left="2127" w:hanging="2127"/>
      <w:jc w:val="left"/>
    </w:pPr>
    <w:rPr>
      <w:rFonts w:ascii="Times New Roman" w:eastAsia="Times New Roman" w:hAnsi="CG Times" w:cs="Simplified Arabic" w:hint="cs"/>
      <w:sz w:val="24"/>
      <w:szCs w:val="30"/>
      <w:lang w:val="en-US" w:eastAsia="zh-CN" w:bidi="ar-SA"/>
    </w:rPr>
  </w:style>
  <w:style w:type="paragraph" w:styleId="TOC9">
    <w:name w:val="toc 9"/>
    <w:basedOn w:val="TOC4"/>
    <w:rsid w:val="0077208A"/>
    <w:pPr>
      <w:tabs>
        <w:tab w:val="left" w:pos="851"/>
      </w:tabs>
      <w:bidi w:val="0"/>
      <w:spacing w:before="120" w:line="240" w:lineRule="auto"/>
      <w:jc w:val="left"/>
    </w:pPr>
    <w:rPr>
      <w:rFonts w:ascii="Times New Roman" w:eastAsia="Times New Roman" w:hAnsi="CG Times" w:cs="Simplified Arabic" w:hint="cs"/>
      <w:sz w:val="24"/>
      <w:szCs w:val="30"/>
      <w:lang w:val="en-US" w:eastAsia="zh-CN" w:bidi="ar-SA"/>
    </w:rPr>
  </w:style>
  <w:style w:type="character" w:customStyle="1" w:styleId="ListParagraphChar">
    <w:name w:val="List Paragraph Char"/>
    <w:link w:val="ListParagraph"/>
    <w:uiPriority w:val="34"/>
    <w:locked/>
    <w:rsid w:val="0077208A"/>
    <w:rPr>
      <w:rFonts w:ascii="Dubai" w:hAnsi="Dubai" w:cs="Dubai"/>
      <w:sz w:val="22"/>
      <w:szCs w:val="22"/>
      <w:lang w:val="en-GB" w:eastAsia="en-US" w:bidi="ar-EG"/>
    </w:rPr>
  </w:style>
  <w:style w:type="character" w:styleId="CommentReference">
    <w:name w:val="annotation reference"/>
    <w:basedOn w:val="DefaultParagraphFont"/>
    <w:semiHidden/>
    <w:unhideWhenUsed/>
    <w:rsid w:val="0077208A"/>
    <w:rPr>
      <w:sz w:val="16"/>
      <w:szCs w:val="16"/>
    </w:rPr>
  </w:style>
  <w:style w:type="paragraph" w:styleId="CommentText">
    <w:name w:val="annotation text"/>
    <w:basedOn w:val="Normal"/>
    <w:link w:val="CommentTextChar"/>
    <w:unhideWhenUsed/>
    <w:rsid w:val="0077208A"/>
    <w:pPr>
      <w:tabs>
        <w:tab w:val="clear" w:pos="567"/>
        <w:tab w:val="left" w:pos="851"/>
      </w:tabs>
      <w:bidi w:val="0"/>
      <w:spacing w:line="240" w:lineRule="auto"/>
      <w:jc w:val="left"/>
    </w:pPr>
    <w:rPr>
      <w:rFonts w:ascii="Times New Roman" w:eastAsia="Times New Roman" w:hAnsi="CG Times" w:cs="Simplified Arabic" w:hint="cs"/>
      <w:sz w:val="20"/>
      <w:szCs w:val="30"/>
      <w:lang w:val="en-US" w:eastAsia="zh-CN" w:bidi="ar-SA"/>
    </w:rPr>
  </w:style>
  <w:style w:type="character" w:customStyle="1" w:styleId="CommentTextChar">
    <w:name w:val="Comment Text Char"/>
    <w:basedOn w:val="DefaultParagraphFont"/>
    <w:link w:val="CommentText"/>
    <w:rsid w:val="0077208A"/>
    <w:rPr>
      <w:rFonts w:ascii="Times New Roman" w:eastAsia="Times New Roman" w:cs="Simplified Arabic"/>
      <w:szCs w:val="30"/>
    </w:rPr>
  </w:style>
  <w:style w:type="paragraph" w:styleId="CommentSubject">
    <w:name w:val="annotation subject"/>
    <w:basedOn w:val="CommentText"/>
    <w:next w:val="CommentText"/>
    <w:link w:val="CommentSubjectChar"/>
    <w:semiHidden/>
    <w:unhideWhenUsed/>
    <w:rsid w:val="0077208A"/>
    <w:rPr>
      <w:b/>
      <w:bCs/>
    </w:rPr>
  </w:style>
  <w:style w:type="character" w:customStyle="1" w:styleId="CommentSubjectChar">
    <w:name w:val="Comment Subject Char"/>
    <w:basedOn w:val="CommentTextChar"/>
    <w:link w:val="CommentSubject"/>
    <w:semiHidden/>
    <w:rsid w:val="0077208A"/>
    <w:rPr>
      <w:rFonts w:ascii="Times New Roman" w:eastAsia="Times New Roman" w:cs="Simplified Arabic"/>
      <w:b/>
      <w:bCs/>
      <w:szCs w:val="30"/>
    </w:rPr>
  </w:style>
  <w:style w:type="paragraph" w:styleId="Revision">
    <w:name w:val="Revision"/>
    <w:hidden/>
    <w:uiPriority w:val="99"/>
    <w:semiHidden/>
    <w:rsid w:val="0077208A"/>
    <w:rPr>
      <w:rFonts w:ascii="Calibri" w:eastAsia="Times New Roman"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4543">
      <w:bodyDiv w:val="1"/>
      <w:marLeft w:val="0"/>
      <w:marRight w:val="0"/>
      <w:marTop w:val="0"/>
      <w:marBottom w:val="0"/>
      <w:divBdr>
        <w:top w:val="none" w:sz="0" w:space="0" w:color="auto"/>
        <w:left w:val="none" w:sz="0" w:space="0" w:color="auto"/>
        <w:bottom w:val="none" w:sz="0" w:space="0" w:color="auto"/>
        <w:right w:val="none" w:sz="0" w:space="0" w:color="auto"/>
      </w:divBdr>
    </w:div>
    <w:div w:id="1908881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SG\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WTPF26.dotx</Template>
  <TotalTime>0</TotalTime>
  <Pages>6</Pages>
  <Words>2958</Words>
  <Characters>16866</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19785</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1 - Bridging digital divides, particularly on gender and age as well as skills and connectivity</dc:title>
  <dc:subject>World telecommunication/information and communication technology policy forum</dc:subject>
  <cp:keywords>WTPF, WTPF-26</cp:keywords>
  <dc:description/>
  <dcterms:created xsi:type="dcterms:W3CDTF">2026-08-20T15:30:00Z</dcterms:created>
  <dcterms:modified xsi:type="dcterms:W3CDTF">2026-08-20T15:30:00Z</dcterms:modified>
  <cp:category>Conference document</cp:category>
</cp:coreProperties>
</file>