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088"/>
        <w:gridCol w:w="2943"/>
      </w:tblGrid>
      <w:tr w:rsidR="00161CDA" w:rsidRPr="00446E38" w14:paraId="1915F134" w14:textId="77777777" w:rsidTr="004D7CC5">
        <w:trPr>
          <w:cantSplit/>
          <w:trHeight w:hRule="exact" w:val="1417"/>
        </w:trPr>
        <w:tc>
          <w:tcPr>
            <w:tcW w:w="10031" w:type="dxa"/>
            <w:gridSpan w:val="2"/>
            <w:tcMar>
              <w:left w:w="0" w:type="dxa"/>
              <w:right w:w="0" w:type="dxa"/>
            </w:tcMar>
            <w:vAlign w:val="center"/>
          </w:tcPr>
          <w:p w14:paraId="2BDB59EF" w14:textId="3196D2B4" w:rsidR="00161CDA" w:rsidRPr="00446E38" w:rsidRDefault="00F60D01" w:rsidP="003038E3">
            <w:pPr>
              <w:spacing w:before="0" w:line="240" w:lineRule="atLeast"/>
              <w:rPr>
                <w:rFonts w:cstheme="minorHAnsi"/>
              </w:rPr>
            </w:pPr>
            <w:r w:rsidRPr="00446E38">
              <w:rPr>
                <w:rFonts w:cstheme="minorHAnsi"/>
                <w:noProof/>
              </w:rPr>
              <w:drawing>
                <wp:inline distT="0" distB="0" distL="0" distR="0" wp14:anchorId="021E076E" wp14:editId="4AC90628">
                  <wp:extent cx="6660000" cy="971807"/>
                  <wp:effectExtent l="0" t="0" r="7620" b="0"/>
                  <wp:docPr id="994921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21502" name="Picture 99492150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EF3B7A" w:rsidRPr="00446E38" w14:paraId="349AF674" w14:textId="77777777" w:rsidTr="004D7CC5">
        <w:trPr>
          <w:cantSplit/>
          <w:trHeight w:val="283"/>
        </w:trPr>
        <w:tc>
          <w:tcPr>
            <w:tcW w:w="10031" w:type="dxa"/>
            <w:gridSpan w:val="2"/>
            <w:tcBorders>
              <w:bottom w:val="single" w:sz="12" w:space="0" w:color="71716F"/>
            </w:tcBorders>
          </w:tcPr>
          <w:p w14:paraId="79D32763" w14:textId="77777777" w:rsidR="00EF3B7A" w:rsidRPr="00446E38" w:rsidRDefault="00EF3B7A" w:rsidP="003038E3">
            <w:pPr>
              <w:spacing w:before="0"/>
              <w:rPr>
                <w:rFonts w:cstheme="minorHAnsi"/>
                <w:szCs w:val="24"/>
              </w:rPr>
            </w:pPr>
            <w:bookmarkStart w:id="0" w:name="ditulogo"/>
            <w:bookmarkStart w:id="1" w:name="dhead"/>
            <w:bookmarkEnd w:id="0"/>
          </w:p>
        </w:tc>
      </w:tr>
      <w:tr w:rsidR="001A16ED" w:rsidRPr="00446E38" w14:paraId="18EE0C72" w14:textId="77777777" w:rsidTr="00454B7F">
        <w:trPr>
          <w:cantSplit/>
          <w:trHeight w:val="255"/>
        </w:trPr>
        <w:tc>
          <w:tcPr>
            <w:tcW w:w="7088" w:type="dxa"/>
            <w:tcBorders>
              <w:top w:val="single" w:sz="12" w:space="0" w:color="71716F"/>
            </w:tcBorders>
          </w:tcPr>
          <w:p w14:paraId="37ED92CA" w14:textId="77777777" w:rsidR="001A16ED" w:rsidRPr="00446E38" w:rsidRDefault="001A16ED" w:rsidP="003038E3">
            <w:pPr>
              <w:spacing w:before="0"/>
              <w:rPr>
                <w:rFonts w:cstheme="minorHAnsi"/>
                <w:b/>
                <w:smallCaps/>
                <w:sz w:val="20"/>
              </w:rPr>
            </w:pPr>
          </w:p>
        </w:tc>
        <w:tc>
          <w:tcPr>
            <w:tcW w:w="2943" w:type="dxa"/>
            <w:tcBorders>
              <w:top w:val="single" w:sz="12" w:space="0" w:color="71716F"/>
            </w:tcBorders>
            <w:tcMar>
              <w:right w:w="0" w:type="dxa"/>
            </w:tcMar>
          </w:tcPr>
          <w:p w14:paraId="30251046" w14:textId="77777777" w:rsidR="001A16ED" w:rsidRPr="00446E38" w:rsidRDefault="001A16ED" w:rsidP="003038E3">
            <w:pPr>
              <w:spacing w:before="0"/>
              <w:rPr>
                <w:rFonts w:cstheme="minorHAnsi"/>
                <w:sz w:val="20"/>
              </w:rPr>
            </w:pPr>
          </w:p>
        </w:tc>
      </w:tr>
      <w:tr w:rsidR="0042354C" w:rsidRPr="00446E38" w14:paraId="5EA8BF6E" w14:textId="77777777" w:rsidTr="00454B7F">
        <w:trPr>
          <w:cantSplit/>
          <w:trHeight w:val="23"/>
        </w:trPr>
        <w:tc>
          <w:tcPr>
            <w:tcW w:w="7088" w:type="dxa"/>
          </w:tcPr>
          <w:p w14:paraId="7F604209" w14:textId="77777777" w:rsidR="0042354C" w:rsidRPr="00446E38" w:rsidRDefault="0042354C" w:rsidP="0042354C">
            <w:pPr>
              <w:pStyle w:val="Committee"/>
              <w:spacing w:after="0"/>
            </w:pPr>
            <w:bookmarkStart w:id="2" w:name="dnum" w:colFirst="1" w:colLast="1"/>
            <w:bookmarkStart w:id="3" w:name="dmeeting" w:colFirst="0" w:colLast="0"/>
            <w:bookmarkEnd w:id="1"/>
          </w:p>
        </w:tc>
        <w:tc>
          <w:tcPr>
            <w:tcW w:w="2943" w:type="dxa"/>
            <w:tcMar>
              <w:right w:w="0" w:type="dxa"/>
            </w:tcMar>
          </w:tcPr>
          <w:p w14:paraId="2AD23E32" w14:textId="2DC4EF99" w:rsidR="0042354C" w:rsidRPr="00446E38" w:rsidRDefault="00454B7F" w:rsidP="00454B7F">
            <w:pPr>
              <w:tabs>
                <w:tab w:val="left" w:pos="851"/>
              </w:tabs>
              <w:spacing w:before="0"/>
              <w:rPr>
                <w:rFonts w:cstheme="minorHAnsi"/>
                <w:b/>
                <w:szCs w:val="24"/>
              </w:rPr>
            </w:pPr>
            <w:r w:rsidRPr="00454B7F">
              <w:rPr>
                <w:rFonts w:cstheme="minorHAnsi"/>
                <w:b/>
                <w:szCs w:val="24"/>
              </w:rPr>
              <w:t>Document WTPF-26/</w:t>
            </w:r>
            <w:r w:rsidR="00AF3864">
              <w:rPr>
                <w:rFonts w:cstheme="minorHAnsi"/>
                <w:b/>
                <w:szCs w:val="24"/>
              </w:rPr>
              <w:t>7</w:t>
            </w:r>
            <w:r w:rsidRPr="00454B7F">
              <w:rPr>
                <w:rFonts w:cstheme="minorHAnsi"/>
                <w:b/>
                <w:szCs w:val="24"/>
              </w:rPr>
              <w:t>-E</w:t>
            </w:r>
          </w:p>
        </w:tc>
      </w:tr>
      <w:tr w:rsidR="0042354C" w:rsidRPr="00446E38" w14:paraId="621D86E4" w14:textId="77777777" w:rsidTr="00454B7F">
        <w:trPr>
          <w:cantSplit/>
          <w:trHeight w:val="23"/>
        </w:trPr>
        <w:tc>
          <w:tcPr>
            <w:tcW w:w="7088" w:type="dxa"/>
          </w:tcPr>
          <w:p w14:paraId="0AC4D2CE" w14:textId="77777777" w:rsidR="0042354C" w:rsidRPr="00446E38" w:rsidRDefault="0042354C" w:rsidP="0042354C">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943" w:type="dxa"/>
            <w:tcMar>
              <w:right w:w="0" w:type="dxa"/>
            </w:tcMar>
          </w:tcPr>
          <w:p w14:paraId="3BD7D545" w14:textId="15023018" w:rsidR="0042354C" w:rsidRPr="00446E38" w:rsidRDefault="00AF3864" w:rsidP="0042354C">
            <w:pPr>
              <w:spacing w:before="0"/>
              <w:rPr>
                <w:rFonts w:cstheme="minorHAnsi"/>
                <w:b/>
                <w:bCs/>
                <w:szCs w:val="24"/>
              </w:rPr>
            </w:pPr>
            <w:r>
              <w:rPr>
                <w:rFonts w:cstheme="minorHAnsi"/>
                <w:b/>
                <w:bCs/>
                <w:szCs w:val="24"/>
              </w:rPr>
              <w:t>4</w:t>
            </w:r>
            <w:r w:rsidR="00454B7F">
              <w:rPr>
                <w:rFonts w:cstheme="minorHAnsi"/>
                <w:b/>
                <w:bCs/>
                <w:szCs w:val="24"/>
              </w:rPr>
              <w:t xml:space="preserve"> September</w:t>
            </w:r>
            <w:r w:rsidR="005B0A2A" w:rsidRPr="00446E38">
              <w:rPr>
                <w:rFonts w:cstheme="minorHAnsi"/>
                <w:b/>
                <w:bCs/>
                <w:szCs w:val="24"/>
              </w:rPr>
              <w:t xml:space="preserve"> 2026</w:t>
            </w:r>
          </w:p>
        </w:tc>
      </w:tr>
      <w:tr w:rsidR="001A16ED" w:rsidRPr="00446E38" w14:paraId="18244754" w14:textId="77777777" w:rsidTr="00454B7F">
        <w:trPr>
          <w:cantSplit/>
          <w:trHeight w:val="23"/>
        </w:trPr>
        <w:tc>
          <w:tcPr>
            <w:tcW w:w="7088" w:type="dxa"/>
          </w:tcPr>
          <w:p w14:paraId="21CCB5F7" w14:textId="77777777" w:rsidR="001A16ED" w:rsidRPr="00446E38"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943" w:type="dxa"/>
            <w:tcMar>
              <w:right w:w="0" w:type="dxa"/>
            </w:tcMar>
          </w:tcPr>
          <w:p w14:paraId="456D961A" w14:textId="77777777" w:rsidR="001A16ED" w:rsidRPr="00446E38" w:rsidRDefault="0044665A" w:rsidP="003038E3">
            <w:pPr>
              <w:tabs>
                <w:tab w:val="left" w:pos="993"/>
              </w:tabs>
              <w:spacing w:before="0"/>
              <w:rPr>
                <w:rFonts w:cstheme="minorHAnsi"/>
                <w:b/>
                <w:szCs w:val="24"/>
              </w:rPr>
            </w:pPr>
            <w:r w:rsidRPr="00446E38">
              <w:rPr>
                <w:rFonts w:cstheme="minorHAnsi"/>
                <w:b/>
                <w:szCs w:val="24"/>
              </w:rPr>
              <w:t>Original: English</w:t>
            </w:r>
          </w:p>
        </w:tc>
      </w:tr>
      <w:tr w:rsidR="001A16ED" w:rsidRPr="00446E38" w14:paraId="6AD9FD89" w14:textId="77777777" w:rsidTr="004D7CC5">
        <w:trPr>
          <w:cantSplit/>
          <w:trHeight w:val="23"/>
        </w:trPr>
        <w:tc>
          <w:tcPr>
            <w:tcW w:w="10031" w:type="dxa"/>
            <w:gridSpan w:val="2"/>
          </w:tcPr>
          <w:p w14:paraId="42D119DD" w14:textId="77777777" w:rsidR="001A16ED" w:rsidRPr="00446E38" w:rsidRDefault="001A16ED" w:rsidP="003038E3">
            <w:pPr>
              <w:tabs>
                <w:tab w:val="left" w:pos="993"/>
              </w:tabs>
              <w:rPr>
                <w:rFonts w:ascii="Verdana" w:hAnsi="Verdana"/>
                <w:b/>
                <w:szCs w:val="24"/>
              </w:rPr>
            </w:pPr>
          </w:p>
        </w:tc>
      </w:tr>
    </w:tbl>
    <w:bookmarkEnd w:id="6"/>
    <w:bookmarkEnd w:id="7"/>
    <w:p w14:paraId="1816BEBD" w14:textId="0FFBD560" w:rsidR="005B0A2A" w:rsidRPr="00446E38" w:rsidRDefault="005B0A2A" w:rsidP="00EC604D">
      <w:pPr>
        <w:pStyle w:val="OpNo"/>
      </w:pPr>
      <w:r w:rsidRPr="00446E38">
        <w:t>OPINION 3</w:t>
      </w:r>
    </w:p>
    <w:p w14:paraId="3BA028CC" w14:textId="3DB60AF1" w:rsidR="005B0A2A" w:rsidRPr="00446E38" w:rsidRDefault="005B0A2A" w:rsidP="00C2740C">
      <w:pPr>
        <w:pStyle w:val="Optitle0"/>
      </w:pPr>
      <w:r w:rsidRPr="00446E38">
        <w:t>Resilience of telecommunication</w:t>
      </w:r>
      <w:r w:rsidR="00030CF4" w:rsidRPr="00446E38">
        <w:t>s</w:t>
      </w:r>
      <w:r w:rsidRPr="00446E38">
        <w:t>/ICTs</w:t>
      </w:r>
    </w:p>
    <w:p w14:paraId="6E3F9D11" w14:textId="77777777" w:rsidR="00A95587" w:rsidRPr="00446E38" w:rsidRDefault="00A95587" w:rsidP="00A95587">
      <w:pPr>
        <w:pStyle w:val="Normalaftertitle"/>
        <w:jc w:val="both"/>
        <w:rPr>
          <w:rFonts w:asciiTheme="minorHAnsi" w:hAnsiTheme="minorHAnsi" w:cstheme="minorHAnsi"/>
          <w:szCs w:val="24"/>
        </w:rPr>
      </w:pPr>
      <w:r w:rsidRPr="00446E38">
        <w:rPr>
          <w:rFonts w:asciiTheme="minorHAnsi" w:eastAsia="SimSun" w:hAnsiTheme="minorHAnsi" w:cstheme="minorHAnsi"/>
          <w:szCs w:val="24"/>
        </w:rPr>
        <w:t>The seventh World Telecommunication/ICT Policy Forum (Nassau, 2026),</w:t>
      </w:r>
    </w:p>
    <w:p w14:paraId="197979E2" w14:textId="77777777" w:rsidR="00A95587" w:rsidRPr="00446E38" w:rsidRDefault="00A95587" w:rsidP="00A95587">
      <w:pPr>
        <w:pStyle w:val="Call"/>
        <w:jc w:val="both"/>
        <w:rPr>
          <w:rFonts w:asciiTheme="minorHAnsi" w:hAnsiTheme="minorHAnsi" w:cstheme="minorHAnsi"/>
          <w:i w:val="0"/>
          <w:iCs/>
          <w:szCs w:val="24"/>
        </w:rPr>
      </w:pPr>
      <w:r w:rsidRPr="00446E38">
        <w:rPr>
          <w:rFonts w:asciiTheme="minorHAnsi" w:eastAsia="SimSun" w:hAnsiTheme="minorHAnsi" w:cstheme="minorHAnsi"/>
          <w:szCs w:val="24"/>
        </w:rPr>
        <w:t>recalling</w:t>
      </w:r>
    </w:p>
    <w:p w14:paraId="64458B5F" w14:textId="4364E33D"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a)</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 xml:space="preserve">Resolution 79/1 of the United Nations General Assembly (UNGA), on the Pact of the Future; </w:t>
      </w:r>
    </w:p>
    <w:p w14:paraId="5B00A529" w14:textId="1B97B392"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b)</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70/1 of UNGA, on transforming our World: the 2030 Agenda for Sustainable Development, in particular, Sustainable Development Goals 12 (</w:t>
      </w:r>
      <w:r w:rsidR="000508D5" w:rsidRPr="00446E38">
        <w:rPr>
          <w:rFonts w:asciiTheme="minorHAnsi" w:eastAsiaTheme="minorEastAsia" w:hAnsiTheme="minorHAnsi" w:cstheme="minorHAnsi"/>
          <w:noProof/>
          <w:szCs w:val="24"/>
          <w:lang w:val="en-US" w:eastAsia="zh-CN"/>
        </w:rPr>
        <w:t>ensure sustainable</w:t>
      </w:r>
      <w:r w:rsidRPr="00446E38">
        <w:rPr>
          <w:rFonts w:asciiTheme="minorHAnsi" w:eastAsiaTheme="minorEastAsia" w:hAnsiTheme="minorHAnsi" w:cstheme="minorHAnsi"/>
          <w:noProof/>
          <w:szCs w:val="24"/>
          <w:lang w:val="en-US" w:eastAsia="zh-CN"/>
        </w:rPr>
        <w:t xml:space="preserve"> </w:t>
      </w:r>
      <w:r w:rsidR="000508D5" w:rsidRPr="00446E38">
        <w:rPr>
          <w:rFonts w:asciiTheme="minorHAnsi" w:eastAsiaTheme="minorEastAsia" w:hAnsiTheme="minorHAnsi" w:cstheme="minorHAnsi"/>
          <w:noProof/>
          <w:szCs w:val="24"/>
          <w:lang w:val="en-US" w:eastAsia="zh-CN"/>
        </w:rPr>
        <w:t>c</w:t>
      </w:r>
      <w:r w:rsidRPr="00446E38">
        <w:rPr>
          <w:rFonts w:asciiTheme="minorHAnsi" w:eastAsiaTheme="minorEastAsia" w:hAnsiTheme="minorHAnsi" w:cstheme="minorHAnsi"/>
          <w:noProof/>
          <w:szCs w:val="24"/>
          <w:lang w:val="en-US" w:eastAsia="zh-CN"/>
        </w:rPr>
        <w:t xml:space="preserve">onsumption and </w:t>
      </w:r>
      <w:r w:rsidR="000508D5" w:rsidRPr="00446E38">
        <w:rPr>
          <w:rFonts w:asciiTheme="minorHAnsi" w:eastAsiaTheme="minorEastAsia" w:hAnsiTheme="minorHAnsi" w:cstheme="minorHAnsi"/>
          <w:noProof/>
          <w:szCs w:val="24"/>
          <w:lang w:val="en-US" w:eastAsia="zh-CN"/>
        </w:rPr>
        <w:t>p</w:t>
      </w:r>
      <w:r w:rsidRPr="00446E38">
        <w:rPr>
          <w:rFonts w:asciiTheme="minorHAnsi" w:eastAsiaTheme="minorEastAsia" w:hAnsiTheme="minorHAnsi" w:cstheme="minorHAnsi"/>
          <w:noProof/>
          <w:szCs w:val="24"/>
          <w:lang w:val="en-US" w:eastAsia="zh-CN"/>
        </w:rPr>
        <w:t>roduction</w:t>
      </w:r>
      <w:r w:rsidR="000508D5" w:rsidRPr="00446E38">
        <w:rPr>
          <w:rFonts w:asciiTheme="minorHAnsi" w:eastAsiaTheme="minorEastAsia" w:hAnsiTheme="minorHAnsi" w:cstheme="minorHAnsi"/>
          <w:noProof/>
          <w:szCs w:val="24"/>
          <w:lang w:val="en-US" w:eastAsia="zh-CN"/>
        </w:rPr>
        <w:t xml:space="preserve"> patterns</w:t>
      </w:r>
      <w:r w:rsidRPr="00446E38">
        <w:rPr>
          <w:rFonts w:asciiTheme="minorHAnsi" w:eastAsiaTheme="minorEastAsia" w:hAnsiTheme="minorHAnsi" w:cstheme="minorHAnsi"/>
          <w:noProof/>
          <w:szCs w:val="24"/>
          <w:lang w:val="en-US" w:eastAsia="zh-CN"/>
        </w:rPr>
        <w:t>) and 13 (</w:t>
      </w:r>
      <w:r w:rsidR="000508D5" w:rsidRPr="00446E38">
        <w:rPr>
          <w:rFonts w:asciiTheme="minorHAnsi" w:eastAsiaTheme="minorEastAsia" w:hAnsiTheme="minorHAnsi" w:cstheme="minorHAnsi"/>
          <w:noProof/>
          <w:szCs w:val="24"/>
          <w:lang w:val="en-US" w:eastAsia="zh-CN"/>
        </w:rPr>
        <w:t>take urgent</w:t>
      </w:r>
      <w:r w:rsidRPr="00446E38">
        <w:rPr>
          <w:rFonts w:asciiTheme="minorHAnsi" w:eastAsiaTheme="minorEastAsia" w:hAnsiTheme="minorHAnsi" w:cstheme="minorHAnsi"/>
          <w:noProof/>
          <w:szCs w:val="24"/>
          <w:lang w:val="en-US" w:eastAsia="zh-CN"/>
        </w:rPr>
        <w:t xml:space="preserve"> </w:t>
      </w:r>
      <w:r w:rsidR="000508D5" w:rsidRPr="00446E38">
        <w:rPr>
          <w:rFonts w:asciiTheme="minorHAnsi" w:eastAsiaTheme="minorEastAsia" w:hAnsiTheme="minorHAnsi" w:cstheme="minorHAnsi"/>
          <w:noProof/>
          <w:szCs w:val="24"/>
          <w:lang w:val="en-US" w:eastAsia="zh-CN"/>
        </w:rPr>
        <w:t>a</w:t>
      </w:r>
      <w:r w:rsidRPr="00446E38">
        <w:rPr>
          <w:rFonts w:asciiTheme="minorHAnsi" w:eastAsiaTheme="minorEastAsia" w:hAnsiTheme="minorHAnsi" w:cstheme="minorHAnsi"/>
          <w:noProof/>
          <w:szCs w:val="24"/>
          <w:lang w:val="en-US" w:eastAsia="zh-CN"/>
        </w:rPr>
        <w:t>ction</w:t>
      </w:r>
      <w:r w:rsidR="000508D5" w:rsidRPr="00446E38">
        <w:rPr>
          <w:rFonts w:asciiTheme="minorHAnsi" w:eastAsiaTheme="minorEastAsia" w:hAnsiTheme="minorHAnsi" w:cstheme="minorHAnsi"/>
          <w:noProof/>
          <w:szCs w:val="24"/>
          <w:lang w:val="en-US" w:eastAsia="zh-CN"/>
        </w:rPr>
        <w:t xml:space="preserve"> to combat climate change and its impacts</w:t>
      </w:r>
      <w:r w:rsidRPr="00446E38">
        <w:rPr>
          <w:rFonts w:asciiTheme="minorHAnsi" w:eastAsiaTheme="minorEastAsia" w:hAnsiTheme="minorHAnsi" w:cstheme="minorHAnsi"/>
          <w:noProof/>
          <w:szCs w:val="24"/>
          <w:lang w:val="en-US" w:eastAsia="zh-CN"/>
        </w:rPr>
        <w:t xml:space="preserve">); </w:t>
      </w:r>
    </w:p>
    <w:p w14:paraId="42CCF414" w14:textId="25D0AFE6"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c)</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80/173 of UNGA, on the outcome document of the high-level meeting on the overall review of the implementation of the outcomes of the World Summit on the Information Society (WSIS+20);</w:t>
      </w:r>
    </w:p>
    <w:p w14:paraId="4BBC8978" w14:textId="51F8C573"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d)</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130 (Rev. Bucharest, 2022) of the Plenipotentiary Conference, on strengthening the role of ITU in building confidence and security in the use of information and communications technolog</w:t>
      </w:r>
      <w:r w:rsidR="00122184" w:rsidRPr="00446E38">
        <w:rPr>
          <w:rFonts w:asciiTheme="minorHAnsi" w:eastAsiaTheme="minorEastAsia" w:hAnsiTheme="minorHAnsi" w:cstheme="minorHAnsi"/>
          <w:noProof/>
          <w:szCs w:val="24"/>
          <w:lang w:val="en-US" w:eastAsia="zh-CN"/>
        </w:rPr>
        <w:t>ies</w:t>
      </w:r>
      <w:r w:rsidRPr="00446E38">
        <w:rPr>
          <w:rFonts w:asciiTheme="minorHAnsi" w:eastAsiaTheme="minorEastAsia" w:hAnsiTheme="minorHAnsi" w:cstheme="minorHAnsi"/>
          <w:noProof/>
          <w:szCs w:val="24"/>
          <w:lang w:val="en-US" w:eastAsia="zh-CN"/>
        </w:rPr>
        <w:t xml:space="preserve"> (ICTs); </w:t>
      </w:r>
    </w:p>
    <w:p w14:paraId="1AF29125" w14:textId="4FBB9DC6"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e)</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 xml:space="preserve">Resolution 136 (Rev. Bucharest, 2022) of the </w:t>
      </w:r>
      <w:r w:rsidR="00020937" w:rsidRPr="00446E38">
        <w:rPr>
          <w:rFonts w:asciiTheme="minorHAnsi" w:eastAsiaTheme="minorEastAsia" w:hAnsiTheme="minorHAnsi" w:cstheme="minorHAnsi"/>
          <w:noProof/>
          <w:szCs w:val="24"/>
          <w:lang w:val="en-US" w:eastAsia="zh-CN"/>
        </w:rPr>
        <w:t>Plenipotentiary Conference</w:t>
      </w:r>
      <w:r w:rsidRPr="00446E38">
        <w:rPr>
          <w:rFonts w:asciiTheme="minorHAnsi" w:eastAsiaTheme="minorEastAsia" w:hAnsiTheme="minorHAnsi" w:cstheme="minorHAnsi"/>
          <w:noProof/>
          <w:szCs w:val="24"/>
          <w:lang w:val="en-US" w:eastAsia="zh-CN"/>
        </w:rPr>
        <w:t xml:space="preserve">, on the use of telecommunications/ICTs for </w:t>
      </w:r>
      <w:r w:rsidR="002F2A12" w:rsidRPr="00446E38">
        <w:rPr>
          <w:rFonts w:asciiTheme="minorHAnsi" w:eastAsiaTheme="minorEastAsia" w:hAnsiTheme="minorHAnsi" w:cstheme="minorHAnsi"/>
          <w:noProof/>
          <w:szCs w:val="24"/>
          <w:lang w:val="en-US" w:eastAsia="zh-CN"/>
        </w:rPr>
        <w:t xml:space="preserve">humanitarian assistance and for </w:t>
      </w:r>
      <w:r w:rsidRPr="00446E38">
        <w:rPr>
          <w:rFonts w:asciiTheme="minorHAnsi" w:eastAsiaTheme="minorEastAsia" w:hAnsiTheme="minorHAnsi" w:cstheme="minorHAnsi"/>
          <w:noProof/>
          <w:szCs w:val="24"/>
          <w:lang w:val="en-US" w:eastAsia="zh-CN"/>
        </w:rPr>
        <w:t>monitoring and management in emergency and disaster situations</w:t>
      </w:r>
      <w:r w:rsidR="002F2A12" w:rsidRPr="00446E38">
        <w:rPr>
          <w:rFonts w:asciiTheme="minorHAnsi" w:eastAsiaTheme="minorEastAsia" w:hAnsiTheme="minorHAnsi" w:cstheme="minorHAnsi"/>
          <w:noProof/>
          <w:szCs w:val="24"/>
          <w:lang w:val="en-US" w:eastAsia="zh-CN"/>
        </w:rPr>
        <w:t>, including health-related emergencies,</w:t>
      </w:r>
      <w:r w:rsidRPr="00446E38">
        <w:rPr>
          <w:rFonts w:asciiTheme="minorHAnsi" w:eastAsiaTheme="minorEastAsia" w:hAnsiTheme="minorHAnsi" w:cstheme="minorHAnsi"/>
          <w:noProof/>
          <w:szCs w:val="24"/>
          <w:lang w:val="en-US" w:eastAsia="zh-CN"/>
        </w:rPr>
        <w:t xml:space="preserve"> for early warning, prevention, mitigation and relief; </w:t>
      </w:r>
    </w:p>
    <w:p w14:paraId="66B6F608" w14:textId="0B9A35D5"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f)</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139 (Rev. Bucharest, 2022) of the Plenipotentiary Conference, on the use of telecommunications/</w:t>
      </w:r>
      <w:r w:rsidR="002F21F7" w:rsidRPr="00446E38">
        <w:rPr>
          <w:rFonts w:asciiTheme="minorHAnsi" w:eastAsiaTheme="minorEastAsia" w:hAnsiTheme="minorHAnsi" w:cstheme="minorHAnsi"/>
          <w:noProof/>
          <w:szCs w:val="24"/>
          <w:lang w:val="en-US" w:eastAsia="zh-CN"/>
        </w:rPr>
        <w:t>ICTs</w:t>
      </w:r>
      <w:r w:rsidRPr="00446E38">
        <w:rPr>
          <w:rFonts w:asciiTheme="minorHAnsi" w:eastAsiaTheme="minorEastAsia" w:hAnsiTheme="minorHAnsi" w:cstheme="minorHAnsi"/>
          <w:noProof/>
          <w:szCs w:val="24"/>
          <w:lang w:val="en-US" w:eastAsia="zh-CN"/>
        </w:rPr>
        <w:t xml:space="preserve"> to bridge the digital divide and build an inclusive information society; </w:t>
      </w:r>
    </w:p>
    <w:p w14:paraId="14097696"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g)</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 xml:space="preserve">Resolution 182 (Rev. Bucharest, 2022) of the Plenipotentiary Conference, on the role of telecommunications/ICTs in regard to climate change and the protection of the environment; </w:t>
      </w:r>
    </w:p>
    <w:p w14:paraId="4A171EA0" w14:textId="360FF4D6"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h)</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200 (Rev. Bucharest, 2022) of the Plenipotentiary Conference, on the Connect 2030 Agenda for global telecommunication/</w:t>
      </w:r>
      <w:r w:rsidR="002F21F7" w:rsidRPr="00446E38">
        <w:rPr>
          <w:rFonts w:asciiTheme="minorHAnsi" w:eastAsiaTheme="minorEastAsia" w:hAnsiTheme="minorHAnsi" w:cstheme="minorHAnsi"/>
          <w:noProof/>
          <w:szCs w:val="24"/>
          <w:lang w:val="en-US" w:eastAsia="zh-CN"/>
        </w:rPr>
        <w:t>ICT</w:t>
      </w:r>
      <w:r w:rsidRPr="00446E38">
        <w:rPr>
          <w:rFonts w:asciiTheme="minorHAnsi" w:eastAsiaTheme="minorEastAsia" w:hAnsiTheme="minorHAnsi" w:cstheme="minorHAnsi"/>
          <w:noProof/>
          <w:szCs w:val="24"/>
          <w:lang w:val="en-US" w:eastAsia="zh-CN"/>
        </w:rPr>
        <w:t>, including broadband, for sustainable development;</w:t>
      </w:r>
    </w:p>
    <w:p w14:paraId="73FEBA90" w14:textId="68F8D035" w:rsidR="00A95587" w:rsidRPr="00446E38" w:rsidRDefault="00A95587" w:rsidP="00504B74">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i)</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11 (Rev. Baku, 2025) of the World Telecommunication Development Conference (WTDC), on telecommunication/</w:t>
      </w:r>
      <w:r w:rsidR="00504B74" w:rsidRPr="00446E38">
        <w:rPr>
          <w:rFonts w:asciiTheme="minorHAnsi" w:eastAsiaTheme="minorEastAsia" w:hAnsiTheme="minorHAnsi" w:cstheme="minorHAnsi"/>
          <w:noProof/>
          <w:szCs w:val="24"/>
          <w:lang w:val="en-US" w:eastAsia="zh-CN"/>
        </w:rPr>
        <w:t>ICT</w:t>
      </w:r>
      <w:r w:rsidRPr="00446E38">
        <w:rPr>
          <w:rFonts w:asciiTheme="minorHAnsi" w:eastAsiaTheme="minorEastAsia" w:hAnsiTheme="minorHAnsi" w:cstheme="minorHAnsi"/>
          <w:noProof/>
          <w:szCs w:val="24"/>
          <w:lang w:val="en-US" w:eastAsia="zh-CN"/>
        </w:rPr>
        <w:t xml:space="preserve"> services in rural, isolated, </w:t>
      </w:r>
      <w:r w:rsidR="00504B74" w:rsidRPr="00446E38">
        <w:rPr>
          <w:rFonts w:asciiTheme="minorHAnsi" w:eastAsiaTheme="minorEastAsia" w:hAnsiTheme="minorHAnsi" w:cstheme="minorHAnsi"/>
          <w:noProof/>
          <w:szCs w:val="24"/>
          <w:lang w:val="en-US" w:eastAsia="zh-CN"/>
        </w:rPr>
        <w:t xml:space="preserve">unserved </w:t>
      </w:r>
      <w:r w:rsidRPr="00446E38">
        <w:rPr>
          <w:rFonts w:asciiTheme="minorHAnsi" w:eastAsiaTheme="minorEastAsia" w:hAnsiTheme="minorHAnsi" w:cstheme="minorHAnsi"/>
          <w:noProof/>
          <w:szCs w:val="24"/>
          <w:lang w:val="en-US" w:eastAsia="zh-CN"/>
        </w:rPr>
        <w:t xml:space="preserve">and </w:t>
      </w:r>
      <w:r w:rsidR="00504B74" w:rsidRPr="00446E38">
        <w:rPr>
          <w:rFonts w:asciiTheme="minorHAnsi" w:eastAsiaTheme="minorEastAsia" w:hAnsiTheme="minorHAnsi" w:cstheme="minorHAnsi"/>
          <w:noProof/>
          <w:szCs w:val="24"/>
          <w:lang w:val="en-US" w:eastAsia="zh-CN"/>
        </w:rPr>
        <w:t>under</w:t>
      </w:r>
      <w:r w:rsidRPr="00446E38">
        <w:rPr>
          <w:rFonts w:asciiTheme="minorHAnsi" w:eastAsiaTheme="minorEastAsia" w:hAnsiTheme="minorHAnsi" w:cstheme="minorHAnsi"/>
          <w:noProof/>
          <w:szCs w:val="24"/>
          <w:lang w:val="en-US" w:eastAsia="zh-CN"/>
        </w:rPr>
        <w:t xml:space="preserve">served areas; </w:t>
      </w:r>
    </w:p>
    <w:p w14:paraId="0E48095F"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j)</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34 (Rev. Baku, 2025) of WTDC, on the role of telecommunication/ICTs in disaster preparedness, early warning, rescue, mitigation, relief and response;</w:t>
      </w:r>
    </w:p>
    <w:p w14:paraId="7C9C3A14"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t>k)</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37 (Rev. Baku, 2025) of WTDC, on bridging the digital divide;</w:t>
      </w:r>
    </w:p>
    <w:p w14:paraId="106D16CB" w14:textId="77E92DBB"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n-US" w:eastAsia="zh-CN"/>
        </w:rPr>
      </w:pPr>
      <w:r w:rsidRPr="00446E38">
        <w:rPr>
          <w:rFonts w:asciiTheme="minorHAnsi" w:eastAsiaTheme="minorEastAsia" w:hAnsiTheme="minorHAnsi" w:cstheme="minorHAnsi"/>
          <w:i/>
          <w:noProof/>
          <w:szCs w:val="24"/>
          <w:lang w:val="en-US" w:eastAsia="zh-CN"/>
        </w:rPr>
        <w:lastRenderedPageBreak/>
        <w:t>l)</w:t>
      </w:r>
      <w:r w:rsidRPr="00446E38">
        <w:rPr>
          <w:rFonts w:asciiTheme="minorHAnsi" w:eastAsiaTheme="minorEastAsia" w:hAnsiTheme="minorHAnsi" w:cstheme="minorHAnsi"/>
          <w:i/>
          <w:noProof/>
          <w:szCs w:val="24"/>
          <w:lang w:val="en-US" w:eastAsia="zh-CN"/>
        </w:rPr>
        <w:tab/>
      </w:r>
      <w:r w:rsidRPr="00446E38">
        <w:rPr>
          <w:rFonts w:asciiTheme="minorHAnsi" w:eastAsiaTheme="minorEastAsia" w:hAnsiTheme="minorHAnsi" w:cstheme="minorHAnsi"/>
          <w:noProof/>
          <w:szCs w:val="24"/>
          <w:lang w:val="en-US" w:eastAsia="zh-CN"/>
        </w:rPr>
        <w:t>Resolution 45 (Rev. Baku, 2025) of WTDC, on mechanisms for enhancing cooperation on cybersecurity</w:t>
      </w:r>
      <w:r w:rsidR="00355283" w:rsidRPr="00446E38">
        <w:rPr>
          <w:rFonts w:asciiTheme="minorHAnsi" w:eastAsiaTheme="minorEastAsia" w:hAnsiTheme="minorHAnsi" w:cstheme="minorHAnsi"/>
          <w:noProof/>
          <w:szCs w:val="24"/>
          <w:lang w:val="en-US" w:eastAsia="zh-CN"/>
        </w:rPr>
        <w:t>, including countering and combating spam</w:t>
      </w:r>
      <w:r w:rsidRPr="00446E38">
        <w:rPr>
          <w:rFonts w:asciiTheme="minorHAnsi" w:eastAsiaTheme="minorEastAsia" w:hAnsiTheme="minorHAnsi" w:cstheme="minorHAnsi"/>
          <w:noProof/>
          <w:szCs w:val="24"/>
          <w:lang w:val="en-US" w:eastAsia="zh-CN"/>
        </w:rPr>
        <w:t>,</w:t>
      </w:r>
    </w:p>
    <w:p w14:paraId="4410113C" w14:textId="77777777" w:rsidR="00A95587" w:rsidRPr="00446E38" w:rsidRDefault="00A95587" w:rsidP="00A95587">
      <w:pPr>
        <w:pStyle w:val="Call"/>
        <w:jc w:val="both"/>
        <w:rPr>
          <w:rFonts w:asciiTheme="minorHAnsi" w:hAnsiTheme="minorHAnsi" w:cstheme="minorHAnsi"/>
          <w:i w:val="0"/>
          <w:iCs/>
          <w:szCs w:val="24"/>
        </w:rPr>
      </w:pPr>
      <w:r w:rsidRPr="00446E38">
        <w:rPr>
          <w:rFonts w:asciiTheme="minorHAnsi" w:eastAsia="SimSun" w:hAnsiTheme="minorHAnsi" w:cstheme="minorHAnsi"/>
          <w:szCs w:val="24"/>
        </w:rPr>
        <w:t>noting</w:t>
      </w:r>
    </w:p>
    <w:p w14:paraId="3771FA12"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bCs/>
          <w:szCs w:val="24"/>
        </w:rPr>
      </w:pPr>
      <w:r w:rsidRPr="00446E38">
        <w:rPr>
          <w:rFonts w:asciiTheme="minorHAnsi" w:hAnsiTheme="minorHAnsi" w:cstheme="minorHAnsi"/>
          <w:szCs w:val="24"/>
        </w:rPr>
        <w:t xml:space="preserve">resilient telecommunications/ICTs are capable of predicting, responding to, and withstanding a variety of emergencies, including, but not limited to, </w:t>
      </w:r>
      <w:r w:rsidRPr="00446E38">
        <w:rPr>
          <w:rFonts w:asciiTheme="minorHAnsi" w:hAnsiTheme="minorHAnsi" w:cstheme="minorHAnsi"/>
          <w:bCs/>
          <w:szCs w:val="24"/>
        </w:rPr>
        <w:t>climate-related ones, cyber incidents, natural hazards or disasters,</w:t>
      </w:r>
    </w:p>
    <w:p w14:paraId="2A936520" w14:textId="77777777" w:rsidR="00A95587" w:rsidRPr="00446E38" w:rsidRDefault="00A95587" w:rsidP="00A95587">
      <w:pPr>
        <w:pStyle w:val="Call"/>
        <w:jc w:val="both"/>
        <w:rPr>
          <w:rFonts w:asciiTheme="minorHAnsi" w:hAnsiTheme="minorHAnsi" w:cstheme="minorHAnsi"/>
          <w:i w:val="0"/>
          <w:iCs/>
          <w:szCs w:val="24"/>
        </w:rPr>
      </w:pPr>
      <w:r w:rsidRPr="00446E38">
        <w:rPr>
          <w:rFonts w:asciiTheme="minorHAnsi" w:eastAsia="SimSun" w:hAnsiTheme="minorHAnsi" w:cstheme="minorHAnsi"/>
          <w:szCs w:val="24"/>
        </w:rPr>
        <w:t>taking into account</w:t>
      </w:r>
    </w:p>
    <w:p w14:paraId="739B3545"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446E38">
        <w:rPr>
          <w:rFonts w:asciiTheme="minorHAnsi" w:eastAsiaTheme="minorEastAsia" w:hAnsiTheme="minorHAnsi" w:cstheme="minorHAnsi"/>
          <w:i/>
          <w:szCs w:val="24"/>
          <w:lang w:eastAsia="zh-CN"/>
        </w:rPr>
        <w:t>a)</w:t>
      </w:r>
      <w:r w:rsidRPr="00446E38">
        <w:rPr>
          <w:rFonts w:asciiTheme="minorHAnsi" w:eastAsiaTheme="minorEastAsia" w:hAnsiTheme="minorHAnsi" w:cstheme="minorHAnsi"/>
          <w:i/>
          <w:szCs w:val="24"/>
          <w:lang w:eastAsia="zh-CN"/>
        </w:rPr>
        <w:tab/>
      </w:r>
      <w:r w:rsidRPr="00446E38">
        <w:rPr>
          <w:rFonts w:asciiTheme="minorHAnsi" w:eastAsiaTheme="minorEastAsia" w:hAnsiTheme="minorHAnsi" w:cstheme="minorHAnsi"/>
          <w:szCs w:val="24"/>
          <w:lang w:eastAsia="zh-CN"/>
        </w:rPr>
        <w:t xml:space="preserve">that building resilient telecommunications/ICTs capable of withstanding natural disasters or </w:t>
      </w:r>
      <w:r w:rsidRPr="00446E38">
        <w:rPr>
          <w:rFonts w:asciiTheme="minorHAnsi" w:eastAsiaTheme="minorEastAsia" w:hAnsiTheme="minorHAnsi" w:cstheme="minorHAnsi"/>
          <w:noProof/>
          <w:szCs w:val="24"/>
          <w:lang w:val="en-US" w:eastAsia="zh-CN"/>
        </w:rPr>
        <w:t>hazards</w:t>
      </w:r>
      <w:r w:rsidRPr="00446E38">
        <w:rPr>
          <w:rFonts w:asciiTheme="minorHAnsi" w:eastAsiaTheme="minorEastAsia" w:hAnsiTheme="minorHAnsi" w:cstheme="minorHAnsi"/>
          <w:szCs w:val="24"/>
          <w:lang w:eastAsia="zh-CN"/>
        </w:rPr>
        <w:t xml:space="preserve">, different cyberthreats and non-malicious technical outages is vital at a time when accessing and delivering essential services and information depends on the Internet; </w:t>
      </w:r>
    </w:p>
    <w:p w14:paraId="24577E32"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446E38">
        <w:rPr>
          <w:rFonts w:asciiTheme="minorHAnsi" w:eastAsiaTheme="minorEastAsia" w:hAnsiTheme="minorHAnsi" w:cstheme="minorHAnsi"/>
          <w:i/>
          <w:szCs w:val="24"/>
          <w:lang w:eastAsia="zh-CN"/>
        </w:rPr>
        <w:t>b)</w:t>
      </w:r>
      <w:r w:rsidRPr="00446E38">
        <w:rPr>
          <w:rFonts w:asciiTheme="minorHAnsi" w:eastAsiaTheme="minorEastAsia" w:hAnsiTheme="minorHAnsi" w:cstheme="minorHAnsi"/>
          <w:i/>
          <w:szCs w:val="24"/>
          <w:lang w:eastAsia="zh-CN"/>
        </w:rPr>
        <w:tab/>
      </w:r>
      <w:r w:rsidRPr="00446E38">
        <w:rPr>
          <w:rFonts w:asciiTheme="minorHAnsi" w:eastAsiaTheme="minorEastAsia" w:hAnsiTheme="minorHAnsi" w:cstheme="minorHAnsi"/>
          <w:szCs w:val="24"/>
          <w:lang w:eastAsia="zh-CN"/>
        </w:rPr>
        <w:t xml:space="preserve">that resilience initiatives are increasingly important because climate change is contributing to a greater number of disasters which affect telecommunications/ICTs; </w:t>
      </w:r>
    </w:p>
    <w:p w14:paraId="4B910DD1"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446E38">
        <w:rPr>
          <w:rFonts w:asciiTheme="minorHAnsi" w:eastAsiaTheme="minorEastAsia" w:hAnsiTheme="minorHAnsi" w:cstheme="minorHAnsi"/>
          <w:i/>
          <w:szCs w:val="24"/>
          <w:lang w:eastAsia="zh-CN"/>
        </w:rPr>
        <w:t>c)</w:t>
      </w:r>
      <w:r w:rsidRPr="00446E38">
        <w:rPr>
          <w:rFonts w:asciiTheme="minorHAnsi" w:eastAsiaTheme="minorEastAsia" w:hAnsiTheme="minorHAnsi" w:cstheme="minorHAnsi"/>
          <w:i/>
          <w:szCs w:val="24"/>
          <w:lang w:eastAsia="zh-CN"/>
        </w:rPr>
        <w:tab/>
      </w:r>
      <w:r w:rsidRPr="00446E38">
        <w:rPr>
          <w:rFonts w:asciiTheme="minorHAnsi" w:eastAsiaTheme="minorEastAsia" w:hAnsiTheme="minorHAnsi" w:cstheme="minorHAnsi"/>
          <w:szCs w:val="24"/>
          <w:lang w:eastAsia="zh-CN"/>
        </w:rPr>
        <w:t xml:space="preserve">the importance of ensuring resilient telecommunications/ICTs are accessible to all, in particular, unserved and underserved groups, as crises can exacerbate pre-existing inequalities and digital divides; </w:t>
      </w:r>
    </w:p>
    <w:p w14:paraId="16CBF9F9"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446E38">
        <w:rPr>
          <w:rFonts w:asciiTheme="minorHAnsi" w:eastAsiaTheme="minorEastAsia" w:hAnsiTheme="minorHAnsi" w:cstheme="minorHAnsi"/>
          <w:i/>
          <w:szCs w:val="24"/>
          <w:lang w:eastAsia="zh-CN"/>
        </w:rPr>
        <w:t>d)</w:t>
      </w:r>
      <w:r w:rsidRPr="00446E38">
        <w:rPr>
          <w:rFonts w:asciiTheme="minorHAnsi" w:eastAsiaTheme="minorEastAsia" w:hAnsiTheme="minorHAnsi" w:cstheme="minorHAnsi"/>
          <w:i/>
          <w:szCs w:val="24"/>
          <w:lang w:eastAsia="zh-CN"/>
        </w:rPr>
        <w:tab/>
      </w:r>
      <w:r w:rsidRPr="00446E38">
        <w:rPr>
          <w:rFonts w:asciiTheme="minorHAnsi" w:eastAsiaTheme="minorEastAsia" w:hAnsiTheme="minorHAnsi" w:cstheme="minorHAnsi"/>
          <w:szCs w:val="24"/>
          <w:lang w:eastAsia="zh-CN"/>
        </w:rPr>
        <w:t xml:space="preserve">the multiple and interacting challenges of geographical digital divides when designing and deploying resilient telecommunications/ICTs in least developed countries (LDCs), landlocked developing countries (LLDCs), and small island developing States (SIDS), where limited capacity to build resilience and vulnerable locations make the impact of emergencies more severe on their economies and infrastructures; </w:t>
      </w:r>
    </w:p>
    <w:p w14:paraId="2A418047"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446E38">
        <w:rPr>
          <w:rFonts w:asciiTheme="minorHAnsi" w:eastAsiaTheme="minorEastAsia" w:hAnsiTheme="minorHAnsi" w:cstheme="minorHAnsi"/>
          <w:i/>
          <w:szCs w:val="24"/>
          <w:lang w:eastAsia="zh-CN"/>
        </w:rPr>
        <w:t>e)</w:t>
      </w:r>
      <w:r w:rsidRPr="00446E38">
        <w:rPr>
          <w:rFonts w:asciiTheme="minorHAnsi" w:eastAsiaTheme="minorEastAsia" w:hAnsiTheme="minorHAnsi" w:cstheme="minorHAnsi"/>
          <w:i/>
          <w:szCs w:val="24"/>
          <w:lang w:eastAsia="zh-CN"/>
        </w:rPr>
        <w:tab/>
      </w:r>
      <w:r w:rsidRPr="00446E38">
        <w:rPr>
          <w:rFonts w:asciiTheme="minorHAnsi" w:eastAsiaTheme="minorEastAsia" w:hAnsiTheme="minorHAnsi" w:cstheme="minorHAnsi"/>
          <w:szCs w:val="24"/>
          <w:lang w:eastAsia="zh-CN"/>
        </w:rPr>
        <w:t>the importance of developing resilient telecommunications/ICTs that can withstand different threats, while also meeting the diverse user access requirements, particularly the requirements of persons with disabilities and persons with specific needs, to ensure resilient telecommunications/ICTs are deployed equitably;</w:t>
      </w:r>
    </w:p>
    <w:p w14:paraId="2DE2EDD3" w14:textId="77777777" w:rsidR="00A95587" w:rsidRPr="00446E38" w:rsidRDefault="00A95587" w:rsidP="00A95587">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446E38">
        <w:rPr>
          <w:rFonts w:asciiTheme="minorHAnsi" w:eastAsiaTheme="minorEastAsia" w:hAnsiTheme="minorHAnsi" w:cstheme="minorHAnsi"/>
          <w:i/>
          <w:szCs w:val="24"/>
          <w:lang w:eastAsia="zh-CN"/>
        </w:rPr>
        <w:t>f)</w:t>
      </w:r>
      <w:r w:rsidRPr="00446E38">
        <w:rPr>
          <w:rFonts w:asciiTheme="minorHAnsi" w:eastAsiaTheme="minorEastAsia" w:hAnsiTheme="minorHAnsi" w:cstheme="minorHAnsi"/>
          <w:i/>
          <w:szCs w:val="24"/>
          <w:lang w:eastAsia="zh-CN"/>
        </w:rPr>
        <w:tab/>
      </w:r>
      <w:r w:rsidRPr="00446E38">
        <w:rPr>
          <w:rFonts w:asciiTheme="minorHAnsi" w:eastAsiaTheme="minorEastAsia" w:hAnsiTheme="minorHAnsi" w:cstheme="minorHAnsi"/>
          <w:szCs w:val="24"/>
          <w:lang w:eastAsia="zh-CN"/>
        </w:rPr>
        <w:t xml:space="preserve">that the United Nations Committee on the Elimination of Discrimination against Women, noted in its General Recommendation No. 37 that a lack of active participation by women in programmes related to disaster risk reduction and climate resilience can impede their development and effectiveness, </w:t>
      </w:r>
    </w:p>
    <w:p w14:paraId="75CA7CCF" w14:textId="77777777" w:rsidR="00A95587" w:rsidRPr="00446E38" w:rsidRDefault="00A95587" w:rsidP="00A95587">
      <w:pPr>
        <w:pStyle w:val="Call"/>
        <w:jc w:val="both"/>
        <w:rPr>
          <w:rFonts w:asciiTheme="minorHAnsi" w:hAnsiTheme="minorHAnsi" w:cstheme="minorHAnsi"/>
          <w:i w:val="0"/>
          <w:iCs/>
          <w:szCs w:val="24"/>
        </w:rPr>
      </w:pPr>
      <w:r w:rsidRPr="00446E38">
        <w:rPr>
          <w:rFonts w:asciiTheme="minorHAnsi" w:eastAsia="SimSun" w:hAnsiTheme="minorHAnsi" w:cstheme="minorHAnsi"/>
          <w:szCs w:val="24"/>
        </w:rPr>
        <w:t>considering</w:t>
      </w:r>
    </w:p>
    <w:p w14:paraId="74230423"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a)</w:t>
      </w:r>
      <w:r w:rsidRPr="00446E38">
        <w:rPr>
          <w:rFonts w:asciiTheme="minorHAnsi" w:hAnsiTheme="minorHAnsi" w:cstheme="minorHAnsi"/>
          <w:i/>
          <w:szCs w:val="24"/>
        </w:rPr>
        <w:tab/>
      </w:r>
      <w:r w:rsidRPr="00446E38">
        <w:rPr>
          <w:rFonts w:asciiTheme="minorHAnsi" w:hAnsiTheme="minorHAnsi" w:cstheme="minorHAnsi"/>
          <w:szCs w:val="24"/>
        </w:rPr>
        <w:t xml:space="preserve">that resilient telecommunication/ICT infrastructure is essential for supporting the global digital economy, fostering innovation, and driving growth, especially as economies become increasingly dependent on robust ICT systems; </w:t>
      </w:r>
    </w:p>
    <w:p w14:paraId="7E62A520" w14:textId="2C586BA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b)</w:t>
      </w:r>
      <w:r w:rsidRPr="00446E38">
        <w:rPr>
          <w:rFonts w:asciiTheme="minorHAnsi" w:hAnsiTheme="minorHAnsi" w:cstheme="minorHAnsi"/>
          <w:i/>
          <w:szCs w:val="24"/>
        </w:rPr>
        <w:tab/>
      </w:r>
      <w:r w:rsidRPr="00446E38">
        <w:rPr>
          <w:rFonts w:asciiTheme="minorHAnsi" w:hAnsiTheme="minorHAnsi" w:cstheme="minorHAnsi"/>
          <w:szCs w:val="24"/>
        </w:rPr>
        <w:t>that promoting reliable and secure connectivity and accessibility of telecommunications/ICT systems to all segments of society can enhance economic opportunities, education, healthcare, and other critical sectors, contributing to sustainable</w:t>
      </w:r>
      <w:r w:rsidRPr="00446E38">
        <w:rPr>
          <w:b/>
          <w:szCs w:val="24"/>
        </w:rPr>
        <w:t xml:space="preserve"> </w:t>
      </w:r>
      <w:r w:rsidRPr="00446E38">
        <w:rPr>
          <w:rFonts w:asciiTheme="minorHAnsi" w:hAnsiTheme="minorHAnsi" w:cstheme="minorHAnsi"/>
          <w:szCs w:val="24"/>
        </w:rPr>
        <w:t xml:space="preserve">economic development; </w:t>
      </w:r>
    </w:p>
    <w:p w14:paraId="2965CAEA"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c)</w:t>
      </w:r>
      <w:r w:rsidRPr="00446E38">
        <w:rPr>
          <w:rFonts w:asciiTheme="minorHAnsi" w:hAnsiTheme="minorHAnsi" w:cstheme="minorHAnsi"/>
          <w:i/>
          <w:szCs w:val="24"/>
        </w:rPr>
        <w:tab/>
      </w:r>
      <w:r w:rsidRPr="00446E38">
        <w:rPr>
          <w:rFonts w:asciiTheme="minorHAnsi" w:hAnsiTheme="minorHAnsi" w:cstheme="minorHAnsi"/>
          <w:szCs w:val="24"/>
        </w:rPr>
        <w:t>that strengthening telecommunication/ICT infrastructure in underserved and remote areas, through innovative solutions, would contribute to resilient digital economies;</w:t>
      </w:r>
    </w:p>
    <w:p w14:paraId="41264A73"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d)</w:t>
      </w:r>
      <w:r w:rsidRPr="00446E38">
        <w:rPr>
          <w:rFonts w:asciiTheme="minorHAnsi" w:hAnsiTheme="minorHAnsi" w:cstheme="minorHAnsi"/>
          <w:i/>
          <w:szCs w:val="24"/>
        </w:rPr>
        <w:tab/>
      </w:r>
      <w:r w:rsidRPr="00446E38">
        <w:rPr>
          <w:rFonts w:asciiTheme="minorHAnsi" w:hAnsiTheme="minorHAnsi" w:cstheme="minorHAnsi"/>
          <w:szCs w:val="24"/>
        </w:rPr>
        <w:t>that resilient and secure telecommunication/ICT systems are critical in supporting business continuity, public service delivery, and access to essential services in times of crisis, natural disasters, different cyber threats, non-malicious technical outages, and global health emergencies;</w:t>
      </w:r>
    </w:p>
    <w:p w14:paraId="7502F6A4"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lastRenderedPageBreak/>
        <w:t>e)</w:t>
      </w:r>
      <w:r w:rsidRPr="00446E38">
        <w:rPr>
          <w:rFonts w:asciiTheme="minorHAnsi" w:hAnsiTheme="minorHAnsi" w:cstheme="minorHAnsi"/>
          <w:i/>
          <w:szCs w:val="24"/>
        </w:rPr>
        <w:tab/>
      </w:r>
      <w:r w:rsidRPr="00446E38">
        <w:rPr>
          <w:rFonts w:asciiTheme="minorHAnsi" w:hAnsiTheme="minorHAnsi" w:cstheme="minorHAnsi"/>
          <w:szCs w:val="24"/>
        </w:rPr>
        <w:t>that the use of telecommunications/ICTs for sharing of information in the event of a crisis is a powerful decision-making tool for rescue and response services and operating entities, and for communication with and between individuals; that ICTs are essential for climate resilience activities, such as climate monitoring and protecting natural ecosystems, data gathering, rapid information transfer and managing the risks of climate change;</w:t>
      </w:r>
    </w:p>
    <w:p w14:paraId="0DBCDBC1"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f)</w:t>
      </w:r>
      <w:r w:rsidRPr="00446E38">
        <w:rPr>
          <w:rFonts w:asciiTheme="minorHAnsi" w:hAnsiTheme="minorHAnsi" w:cstheme="minorHAnsi"/>
          <w:i/>
          <w:szCs w:val="24"/>
        </w:rPr>
        <w:tab/>
      </w:r>
      <w:r w:rsidRPr="00446E38">
        <w:rPr>
          <w:rFonts w:asciiTheme="minorHAnsi" w:hAnsiTheme="minorHAnsi" w:cstheme="minorHAnsi"/>
          <w:szCs w:val="24"/>
        </w:rPr>
        <w:t>that telecommunications/ICTs must remain resilient and dependable against a spectrum of external disruptions, such as natural disasters or hazards, power cuts, and cyber incidents;</w:t>
      </w:r>
    </w:p>
    <w:p w14:paraId="21473D6D"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g)</w:t>
      </w:r>
      <w:r w:rsidRPr="00446E38">
        <w:rPr>
          <w:rFonts w:asciiTheme="minorHAnsi" w:hAnsiTheme="minorHAnsi" w:cstheme="minorHAnsi"/>
          <w:i/>
          <w:szCs w:val="24"/>
        </w:rPr>
        <w:tab/>
      </w:r>
      <w:r w:rsidRPr="00446E38">
        <w:rPr>
          <w:rFonts w:asciiTheme="minorHAnsi" w:hAnsiTheme="minorHAnsi" w:cstheme="minorHAnsi"/>
          <w:szCs w:val="24"/>
        </w:rPr>
        <w:t xml:space="preserve">that enhancing the cybersecurity of telecommunication/ICT systems is essential for building trust in digital economies, supporting financial transactions, e-commerce, and safeguarding personally identifiable information; </w:t>
      </w:r>
    </w:p>
    <w:p w14:paraId="450C4EEC"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h)</w:t>
      </w:r>
      <w:r w:rsidRPr="00446E38">
        <w:rPr>
          <w:rFonts w:asciiTheme="minorHAnsi" w:hAnsiTheme="minorHAnsi" w:cstheme="minorHAnsi"/>
          <w:i/>
          <w:szCs w:val="24"/>
        </w:rPr>
        <w:tab/>
      </w:r>
      <w:r w:rsidRPr="00446E38">
        <w:rPr>
          <w:rFonts w:asciiTheme="minorHAnsi" w:hAnsiTheme="minorHAnsi" w:cstheme="minorHAnsi"/>
          <w:szCs w:val="24"/>
        </w:rPr>
        <w:t xml:space="preserve">resilience should be incorporated into all stages of the design and deployment of telecommunications/ICTs to uphold durability throughout their lifecycle, to withstand changing environments, and to avoid exacerbating or threats and vulnerabilities; </w:t>
      </w:r>
    </w:p>
    <w:p w14:paraId="043C82CA"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i)</w:t>
      </w:r>
      <w:r w:rsidRPr="00446E38">
        <w:rPr>
          <w:rFonts w:asciiTheme="minorHAnsi" w:hAnsiTheme="minorHAnsi" w:cstheme="minorHAnsi"/>
          <w:i/>
          <w:szCs w:val="24"/>
        </w:rPr>
        <w:tab/>
      </w:r>
      <w:r w:rsidRPr="00446E38">
        <w:rPr>
          <w:rFonts w:asciiTheme="minorHAnsi" w:hAnsiTheme="minorHAnsi" w:cstheme="minorHAnsi"/>
          <w:szCs w:val="24"/>
        </w:rPr>
        <w:t>the need to foster public awareness of basic security measures for resilience, including cyber hygiene, and to ensure that messaging is accessible to all users;</w:t>
      </w:r>
    </w:p>
    <w:p w14:paraId="207224B3"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j)</w:t>
      </w:r>
      <w:r w:rsidRPr="00446E38">
        <w:rPr>
          <w:rFonts w:asciiTheme="minorHAnsi" w:hAnsiTheme="minorHAnsi" w:cstheme="minorHAnsi"/>
          <w:i/>
          <w:szCs w:val="24"/>
        </w:rPr>
        <w:tab/>
      </w:r>
      <w:r w:rsidRPr="00446E38">
        <w:rPr>
          <w:rFonts w:asciiTheme="minorHAnsi" w:hAnsiTheme="minorHAnsi" w:cstheme="minorHAnsi"/>
          <w:szCs w:val="24"/>
        </w:rPr>
        <w:t xml:space="preserve">that fostering partnerships between governments, the private sector, regulatory authorities, civil society, the technical community, academia and international organizations is key to ensuring the development of resilient telecommunication/ICT ecosystems that can adapt to evolving threats and opportunities in the digital economy; </w:t>
      </w:r>
    </w:p>
    <w:p w14:paraId="55F6AC09"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k)</w:t>
      </w:r>
      <w:r w:rsidRPr="00446E38">
        <w:rPr>
          <w:rFonts w:asciiTheme="minorHAnsi" w:hAnsiTheme="minorHAnsi" w:cstheme="minorHAnsi"/>
          <w:i/>
          <w:szCs w:val="24"/>
        </w:rPr>
        <w:tab/>
      </w:r>
      <w:r w:rsidRPr="00446E38">
        <w:rPr>
          <w:rFonts w:asciiTheme="minorHAnsi" w:hAnsiTheme="minorHAnsi" w:cstheme="minorHAnsi"/>
          <w:szCs w:val="24"/>
        </w:rPr>
        <w:t xml:space="preserve">that international collaboration and sharing of best practices can strengthen national capacities to build robust telecommunication/ICT systems, ensuring all countries benefit from the opportunities created by the digital economy; </w:t>
      </w:r>
    </w:p>
    <w:p w14:paraId="7332BA45"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l)</w:t>
      </w:r>
      <w:r w:rsidRPr="00446E38">
        <w:rPr>
          <w:rFonts w:asciiTheme="minorHAnsi" w:hAnsiTheme="minorHAnsi" w:cstheme="minorHAnsi"/>
          <w:i/>
          <w:szCs w:val="24"/>
        </w:rPr>
        <w:tab/>
      </w:r>
      <w:r w:rsidRPr="00446E38">
        <w:rPr>
          <w:rFonts w:asciiTheme="minorHAnsi" w:hAnsiTheme="minorHAnsi" w:cstheme="minorHAnsi"/>
          <w:szCs w:val="24"/>
        </w:rPr>
        <w:t>that the importance of iterative long-term strategies and risk management plans that coordinate the resilience of a range of telecommunications/ICTs, which make it easier to anticipate and respond to issues across contexts and address constantly evolving threats and vulnerabilities;</w:t>
      </w:r>
    </w:p>
    <w:p w14:paraId="7C20E392"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m)</w:t>
      </w:r>
      <w:r w:rsidRPr="00446E38">
        <w:rPr>
          <w:rFonts w:asciiTheme="minorHAnsi" w:hAnsiTheme="minorHAnsi" w:cstheme="minorHAnsi"/>
          <w:i/>
          <w:szCs w:val="24"/>
        </w:rPr>
        <w:tab/>
      </w:r>
      <w:r w:rsidRPr="00446E38">
        <w:rPr>
          <w:rFonts w:asciiTheme="minorHAnsi" w:hAnsiTheme="minorHAnsi" w:cstheme="minorHAnsi"/>
          <w:szCs w:val="24"/>
        </w:rPr>
        <w:t xml:space="preserve">that the promotion and utilization of innovative technologies can play a pivotal role in building resilient telecommunication/ICT economies capable of adapting to technological advancements and market shifts; </w:t>
      </w:r>
    </w:p>
    <w:p w14:paraId="14C757A5"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n)</w:t>
      </w:r>
      <w:r w:rsidRPr="00446E38">
        <w:rPr>
          <w:rFonts w:asciiTheme="minorHAnsi" w:hAnsiTheme="minorHAnsi" w:cstheme="minorHAnsi"/>
          <w:i/>
          <w:szCs w:val="24"/>
        </w:rPr>
        <w:tab/>
      </w:r>
      <w:r w:rsidRPr="00446E38">
        <w:rPr>
          <w:rFonts w:asciiTheme="minorHAnsi" w:hAnsiTheme="minorHAnsi" w:cstheme="minorHAnsi"/>
          <w:szCs w:val="24"/>
        </w:rPr>
        <w:t>the importance of submarine cable infrastructure and its resilience, and the outcomes of the 2025 Abuja and 2026 Porto International Submarine Cable Resilience Summits,</w:t>
      </w:r>
    </w:p>
    <w:p w14:paraId="3E7A154E" w14:textId="77777777" w:rsidR="00A95587" w:rsidRPr="00446E38" w:rsidRDefault="00A95587" w:rsidP="00A95587">
      <w:pPr>
        <w:pStyle w:val="Call"/>
        <w:jc w:val="both"/>
        <w:rPr>
          <w:rFonts w:asciiTheme="minorHAnsi" w:hAnsiTheme="minorHAnsi" w:cstheme="minorHAnsi"/>
          <w:szCs w:val="24"/>
        </w:rPr>
      </w:pPr>
      <w:r w:rsidRPr="00446E38">
        <w:rPr>
          <w:rFonts w:asciiTheme="minorHAnsi" w:eastAsia="SimSun" w:hAnsiTheme="minorHAnsi" w:cstheme="minorHAnsi"/>
          <w:szCs w:val="24"/>
        </w:rPr>
        <w:t>recognising</w:t>
      </w:r>
    </w:p>
    <w:p w14:paraId="6C902C4C"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a)</w:t>
      </w:r>
      <w:r w:rsidRPr="00446E38">
        <w:rPr>
          <w:rFonts w:asciiTheme="minorHAnsi" w:hAnsiTheme="minorHAnsi" w:cstheme="minorHAnsi"/>
          <w:i/>
          <w:szCs w:val="24"/>
        </w:rPr>
        <w:tab/>
      </w:r>
      <w:r w:rsidRPr="00446E38">
        <w:rPr>
          <w:rFonts w:asciiTheme="minorHAnsi" w:hAnsiTheme="minorHAnsi" w:cstheme="minorHAnsi"/>
          <w:szCs w:val="24"/>
        </w:rPr>
        <w:t xml:space="preserve">that resilient telecommunications/ICTs are an essential foundation for sustainable development and bridging digital divides; </w:t>
      </w:r>
    </w:p>
    <w:p w14:paraId="72004D14"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b)</w:t>
      </w:r>
      <w:r w:rsidRPr="00446E38">
        <w:rPr>
          <w:rFonts w:asciiTheme="minorHAnsi" w:hAnsiTheme="minorHAnsi" w:cstheme="minorHAnsi"/>
          <w:i/>
          <w:szCs w:val="24"/>
        </w:rPr>
        <w:tab/>
      </w:r>
      <w:r w:rsidRPr="00446E38">
        <w:rPr>
          <w:rFonts w:asciiTheme="minorHAnsi" w:hAnsiTheme="minorHAnsi" w:cstheme="minorHAnsi"/>
          <w:szCs w:val="24"/>
        </w:rPr>
        <w:t>the adoption of advanced technologies, would require significant capital investment that can be inaccessible to developing countries, resulting in continued reliance on outdated ICT infrastructure;</w:t>
      </w:r>
    </w:p>
    <w:p w14:paraId="1099E0A5"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c)</w:t>
      </w:r>
      <w:r w:rsidRPr="00446E38">
        <w:rPr>
          <w:rFonts w:asciiTheme="minorHAnsi" w:hAnsiTheme="minorHAnsi" w:cstheme="minorHAnsi"/>
          <w:i/>
          <w:szCs w:val="24"/>
        </w:rPr>
        <w:tab/>
      </w:r>
      <w:r w:rsidRPr="00446E38">
        <w:rPr>
          <w:rFonts w:asciiTheme="minorHAnsi" w:hAnsiTheme="minorHAnsi" w:cstheme="minorHAnsi"/>
          <w:szCs w:val="24"/>
        </w:rPr>
        <w:t>that the absence or instability of grid electricity in many developing countries significantly hampers the adoption, deployment, operation, and maintenance of modern ICT infrastructure;</w:t>
      </w:r>
    </w:p>
    <w:p w14:paraId="7A4BCE77"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t>d)</w:t>
      </w:r>
      <w:r w:rsidRPr="00446E38">
        <w:rPr>
          <w:rFonts w:asciiTheme="minorHAnsi" w:hAnsiTheme="minorHAnsi" w:cstheme="minorHAnsi"/>
          <w:i/>
          <w:szCs w:val="24"/>
        </w:rPr>
        <w:tab/>
      </w:r>
      <w:r w:rsidRPr="00446E38">
        <w:rPr>
          <w:rFonts w:asciiTheme="minorHAnsi" w:hAnsiTheme="minorHAnsi" w:cstheme="minorHAnsi"/>
          <w:szCs w:val="24"/>
        </w:rPr>
        <w:t xml:space="preserve">that the role of the private sector, civil society, the technical community, academia, and regional and international organisations in providing telecommunication/ICT equipment and services, expertise and capacity-building assistance to support resilience initiatives; </w:t>
      </w:r>
    </w:p>
    <w:p w14:paraId="493C91BB"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i/>
          <w:szCs w:val="24"/>
        </w:rPr>
        <w:lastRenderedPageBreak/>
        <w:t>e)</w:t>
      </w:r>
      <w:r w:rsidRPr="00446E38">
        <w:rPr>
          <w:rFonts w:asciiTheme="minorHAnsi" w:hAnsiTheme="minorHAnsi" w:cstheme="minorHAnsi"/>
          <w:i/>
          <w:szCs w:val="24"/>
        </w:rPr>
        <w:tab/>
      </w:r>
      <w:r w:rsidRPr="00446E38">
        <w:rPr>
          <w:rFonts w:asciiTheme="minorHAnsi" w:hAnsiTheme="minorHAnsi" w:cstheme="minorHAnsi"/>
          <w:szCs w:val="24"/>
        </w:rPr>
        <w:t>that the work of the ITU in key resilience activities, such as the Early Warnings for All Initiative, and the contributions of ITU study groups across all three sectors, in developing technical recommendations and best practices,</w:t>
      </w:r>
    </w:p>
    <w:p w14:paraId="33AF9F5B" w14:textId="77777777" w:rsidR="00A95587" w:rsidRPr="00446E38" w:rsidRDefault="00A95587" w:rsidP="00A95587">
      <w:pPr>
        <w:pStyle w:val="Call"/>
        <w:jc w:val="both"/>
        <w:rPr>
          <w:rFonts w:asciiTheme="minorHAnsi" w:hAnsiTheme="minorHAnsi" w:cstheme="minorHAnsi"/>
          <w:i w:val="0"/>
          <w:iCs/>
          <w:szCs w:val="24"/>
        </w:rPr>
      </w:pPr>
      <w:r w:rsidRPr="00446E38">
        <w:rPr>
          <w:rFonts w:asciiTheme="minorHAnsi" w:eastAsia="SimSun" w:hAnsiTheme="minorHAnsi" w:cstheme="minorHAnsi"/>
          <w:szCs w:val="24"/>
        </w:rPr>
        <w:t>is of the view</w:t>
      </w:r>
    </w:p>
    <w:p w14:paraId="73813987"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w:t>
      </w:r>
      <w:r w:rsidRPr="00446E38">
        <w:rPr>
          <w:rFonts w:asciiTheme="minorHAnsi" w:hAnsiTheme="minorHAnsi" w:cstheme="minorHAnsi"/>
          <w:szCs w:val="24"/>
        </w:rPr>
        <w:tab/>
        <w:t xml:space="preserve">that resilience policies and initiatives should be multi-facetted and comprehensive encompassing </w:t>
      </w:r>
      <w:r w:rsidRPr="00446E38">
        <w:rPr>
          <w:rFonts w:asciiTheme="minorHAnsi" w:eastAsiaTheme="minorEastAsia" w:hAnsiTheme="minorHAnsi" w:cstheme="minorHAnsi"/>
          <w:szCs w:val="24"/>
          <w:lang w:eastAsia="zh-CN"/>
        </w:rPr>
        <w:t>cybersecurity</w:t>
      </w:r>
      <w:r w:rsidRPr="00446E38">
        <w:rPr>
          <w:rFonts w:asciiTheme="minorHAnsi" w:hAnsiTheme="minorHAnsi" w:cstheme="minorHAnsi"/>
          <w:szCs w:val="24"/>
        </w:rPr>
        <w:t xml:space="preserve">, early warnings systems and early action, the regular upgrading and maintenance of telecommunication/ICT infrastructure, </w:t>
      </w:r>
      <w:r w:rsidRPr="00446E38">
        <w:rPr>
          <w:rFonts w:asciiTheme="minorHAnsi" w:hAnsiTheme="minorHAnsi" w:cstheme="minorHAnsi"/>
          <w:bCs/>
          <w:szCs w:val="24"/>
        </w:rPr>
        <w:t>environmental monitoring,</w:t>
      </w:r>
      <w:r w:rsidRPr="00446E38">
        <w:rPr>
          <w:rFonts w:asciiTheme="minorHAnsi" w:hAnsiTheme="minorHAnsi" w:cstheme="minorHAnsi"/>
          <w:b/>
          <w:szCs w:val="24"/>
        </w:rPr>
        <w:t xml:space="preserve"> </w:t>
      </w:r>
      <w:r w:rsidRPr="00446E38">
        <w:rPr>
          <w:rFonts w:asciiTheme="minorHAnsi" w:hAnsiTheme="minorHAnsi" w:cstheme="minorHAnsi"/>
          <w:szCs w:val="24"/>
        </w:rPr>
        <w:t>disaster risk reduction initiatives and public-private collaboration;</w:t>
      </w:r>
    </w:p>
    <w:p w14:paraId="3F88D738"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2</w:t>
      </w:r>
      <w:r w:rsidRPr="00446E38">
        <w:rPr>
          <w:rFonts w:asciiTheme="minorHAnsi" w:hAnsiTheme="minorHAnsi" w:cstheme="minorHAnsi"/>
          <w:szCs w:val="24"/>
        </w:rPr>
        <w:tab/>
        <w:t xml:space="preserve">that enhancing resilience requires coordinated action among governments, regulatory authorities, the private sector, civil society, the technical community, and academia, with national authorities playing a key role in prioritizing the development of resilient, secure, and adaptable telecommunication/ICT systems to support </w:t>
      </w:r>
      <w:r w:rsidRPr="00446E38">
        <w:rPr>
          <w:rFonts w:asciiTheme="minorHAnsi" w:hAnsiTheme="minorHAnsi" w:cstheme="minorHAnsi"/>
          <w:bCs/>
          <w:szCs w:val="24"/>
        </w:rPr>
        <w:t>long-term</w:t>
      </w:r>
      <w:r w:rsidRPr="00446E38">
        <w:rPr>
          <w:rFonts w:asciiTheme="minorHAnsi" w:hAnsiTheme="minorHAnsi" w:cstheme="minorHAnsi"/>
          <w:b/>
          <w:szCs w:val="24"/>
        </w:rPr>
        <w:t xml:space="preserve"> </w:t>
      </w:r>
      <w:r w:rsidRPr="00446E38">
        <w:rPr>
          <w:rFonts w:asciiTheme="minorHAnsi" w:hAnsiTheme="minorHAnsi" w:cstheme="minorHAnsi"/>
          <w:szCs w:val="24"/>
        </w:rPr>
        <w:t>digital growth and the continuity of essential services;</w:t>
      </w:r>
    </w:p>
    <w:p w14:paraId="7FB55DD3"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3</w:t>
      </w:r>
      <w:r w:rsidRPr="00446E38">
        <w:rPr>
          <w:rFonts w:asciiTheme="minorHAnsi" w:hAnsiTheme="minorHAnsi" w:cstheme="minorHAnsi"/>
          <w:szCs w:val="24"/>
        </w:rPr>
        <w:tab/>
        <w:t xml:space="preserve">that it is essential to build resilience into all stages of telecommunication/ICT design, development and deployment; </w:t>
      </w:r>
    </w:p>
    <w:p w14:paraId="6BDD69BA"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4</w:t>
      </w:r>
      <w:r w:rsidRPr="00446E38">
        <w:rPr>
          <w:rFonts w:asciiTheme="minorHAnsi" w:hAnsiTheme="minorHAnsi" w:cstheme="minorHAnsi"/>
          <w:szCs w:val="24"/>
        </w:rPr>
        <w:tab/>
        <w:t xml:space="preserve">that resilient telecommunication/ICT infrastructure is a critical enabler of economic growth, digital inclusion, and innovation, and must be adaptable to emerging challenges; </w:t>
      </w:r>
    </w:p>
    <w:p w14:paraId="282DEB00"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5</w:t>
      </w:r>
      <w:r w:rsidRPr="00446E38">
        <w:rPr>
          <w:rFonts w:asciiTheme="minorHAnsi" w:hAnsiTheme="minorHAnsi" w:cstheme="minorHAnsi"/>
          <w:szCs w:val="24"/>
        </w:rPr>
        <w:tab/>
        <w:t xml:space="preserve">that bridging the digital divide and ensuring affordable access to telecommunications/ICTs is integral to building resilience; </w:t>
      </w:r>
    </w:p>
    <w:p w14:paraId="049D1E2B"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6</w:t>
      </w:r>
      <w:r w:rsidRPr="00446E38">
        <w:rPr>
          <w:rFonts w:asciiTheme="minorHAnsi" w:hAnsiTheme="minorHAnsi" w:cstheme="minorHAnsi"/>
          <w:szCs w:val="24"/>
        </w:rPr>
        <w:tab/>
        <w:t>that cooperation and collaboration on, best practices, and enabling environments for investment, and innovative financing mechanisms play important roles in building resilient telecommunication/ICT systems that are capable of responding to global challenges and supporting economic stability, especially during natural disasters and emergencies;</w:t>
      </w:r>
    </w:p>
    <w:p w14:paraId="1A9B0FD2"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7</w:t>
      </w:r>
      <w:r w:rsidRPr="00446E38">
        <w:rPr>
          <w:rFonts w:asciiTheme="minorHAnsi" w:hAnsiTheme="minorHAnsi" w:cstheme="minorHAnsi"/>
          <w:szCs w:val="24"/>
        </w:rPr>
        <w:tab/>
        <w:t xml:space="preserve">that a multi-channel approach to public-awareness raising should be adopted to ensure relevant resilience messaging, such as emergency communications and cyber hygiene-related advice, reaches a wide audience and enables individuals to act earlier and protect themselves; </w:t>
      </w:r>
    </w:p>
    <w:p w14:paraId="49BAA79B"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8</w:t>
      </w:r>
      <w:r w:rsidRPr="00446E38">
        <w:rPr>
          <w:rFonts w:asciiTheme="minorHAnsi" w:hAnsiTheme="minorHAnsi" w:cstheme="minorHAnsi"/>
          <w:szCs w:val="24"/>
        </w:rPr>
        <w:tab/>
        <w:t>that environmental protection represents one of the greatest challenges of our time, and that resilience to natural disasters can be strengthened through the establishment of early-warning systems and national emergency telecommunication plans;</w:t>
      </w:r>
    </w:p>
    <w:p w14:paraId="18BCC79E"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9</w:t>
      </w:r>
      <w:r w:rsidRPr="00446E38">
        <w:rPr>
          <w:rFonts w:asciiTheme="minorHAnsi" w:hAnsiTheme="minorHAnsi" w:cstheme="minorHAnsi"/>
          <w:szCs w:val="24"/>
        </w:rPr>
        <w:tab/>
        <w:t xml:space="preserve">that building cyber resilience across society is essential to tackling the growing cyber threat; </w:t>
      </w:r>
    </w:p>
    <w:p w14:paraId="1D42B7DD"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10</w:t>
      </w:r>
      <w:r w:rsidRPr="00446E38">
        <w:rPr>
          <w:rFonts w:asciiTheme="minorHAnsi" w:hAnsiTheme="minorHAnsi" w:cstheme="minorHAnsi"/>
          <w:szCs w:val="24"/>
        </w:rPr>
        <w:tab/>
        <w:t xml:space="preserve">that promoting innovation and the deployment of new technologies is necessary to ensure that telecommunication/ICT economies remain competitive, secure, and resilient; </w:t>
      </w:r>
    </w:p>
    <w:p w14:paraId="23946D5B"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11</w:t>
      </w:r>
      <w:r w:rsidRPr="00446E38">
        <w:rPr>
          <w:rFonts w:asciiTheme="minorHAnsi" w:hAnsiTheme="minorHAnsi" w:cstheme="minorHAnsi"/>
          <w:szCs w:val="24"/>
        </w:rPr>
        <w:tab/>
        <w:t>that energy resilience innovations can support infrastructure resilience ensuring that telecommunication and ICT infrastructure can access alternative sources of powers;</w:t>
      </w:r>
    </w:p>
    <w:p w14:paraId="10340E42"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12</w:t>
      </w:r>
      <w:r w:rsidRPr="00446E38">
        <w:rPr>
          <w:rFonts w:asciiTheme="minorHAnsi" w:hAnsiTheme="minorHAnsi" w:cstheme="minorHAnsi"/>
          <w:szCs w:val="24"/>
        </w:rPr>
        <w:tab/>
        <w:t>the ITU should continue to conduct training programmes, workshops, and capacity building to promote telecommunication/ICT resilience,</w:t>
      </w:r>
    </w:p>
    <w:p w14:paraId="3813B76B" w14:textId="77777777" w:rsidR="00A95587" w:rsidRPr="00446E38" w:rsidRDefault="00A95587" w:rsidP="00A95587">
      <w:pPr>
        <w:pStyle w:val="Call"/>
        <w:jc w:val="both"/>
        <w:rPr>
          <w:rFonts w:asciiTheme="minorHAnsi" w:hAnsiTheme="minorHAnsi" w:cstheme="minorHAnsi"/>
          <w:szCs w:val="24"/>
        </w:rPr>
      </w:pPr>
      <w:r w:rsidRPr="00446E38">
        <w:rPr>
          <w:rFonts w:asciiTheme="minorHAnsi" w:hAnsiTheme="minorHAnsi" w:cstheme="minorHAnsi"/>
          <w:szCs w:val="24"/>
        </w:rPr>
        <w:t xml:space="preserve">invites Member States, Sector Members and other stakeholders to work collaboratively </w:t>
      </w:r>
    </w:p>
    <w:p w14:paraId="67705B9C"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w:t>
      </w:r>
      <w:r w:rsidRPr="00446E38">
        <w:rPr>
          <w:rFonts w:asciiTheme="minorHAnsi" w:hAnsiTheme="minorHAnsi" w:cstheme="minorHAnsi"/>
          <w:szCs w:val="24"/>
        </w:rPr>
        <w:tab/>
        <w:t xml:space="preserve">to prioritize the sharing of information on the development and implementation of policies that promote resilient, secure, and robust telecommunication/ICT infrastructures, ensuring alignment with international standards and best practices; </w:t>
      </w:r>
    </w:p>
    <w:p w14:paraId="5C776469"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lastRenderedPageBreak/>
        <w:t>2</w:t>
      </w:r>
      <w:r w:rsidRPr="00446E38">
        <w:rPr>
          <w:rFonts w:asciiTheme="minorHAnsi" w:hAnsiTheme="minorHAnsi" w:cstheme="minorHAnsi"/>
          <w:szCs w:val="24"/>
        </w:rPr>
        <w:tab/>
        <w:t xml:space="preserve">to continue to facilitate and enhance efforts to strengthen telecommunications/ICTs, including digital, infrastructure resilience, ensuring that these systems are secure, robust, and adaptable to future challenges and able to ensure continuity of service in times of disruption; </w:t>
      </w:r>
    </w:p>
    <w:p w14:paraId="6B53E9D5"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3</w:t>
      </w:r>
      <w:r w:rsidRPr="00446E38">
        <w:rPr>
          <w:rFonts w:asciiTheme="minorHAnsi" w:hAnsiTheme="minorHAnsi" w:cstheme="minorHAnsi"/>
          <w:szCs w:val="24"/>
        </w:rPr>
        <w:tab/>
        <w:t>to explore opportunities and address the challenges faced in building resilient telecommunication/ICT systems, ensuring continuity of service in times of disruption;</w:t>
      </w:r>
    </w:p>
    <w:p w14:paraId="0D3E7A7B"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4</w:t>
      </w:r>
      <w:r w:rsidRPr="00446E38">
        <w:rPr>
          <w:rFonts w:asciiTheme="minorHAnsi" w:hAnsiTheme="minorHAnsi" w:cstheme="minorHAnsi"/>
          <w:szCs w:val="24"/>
        </w:rPr>
        <w:tab/>
        <w:t>to work with the private sector, civil society, the technical community, and academia to promote resilient telecommunications/ICTs by providing programmes of technical support and capacity building;</w:t>
      </w:r>
    </w:p>
    <w:p w14:paraId="30ED7BF4"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5</w:t>
      </w:r>
      <w:r w:rsidRPr="00446E38">
        <w:rPr>
          <w:rFonts w:asciiTheme="minorHAnsi" w:hAnsiTheme="minorHAnsi" w:cstheme="minorHAnsi"/>
          <w:szCs w:val="24"/>
        </w:rPr>
        <w:tab/>
        <w:t xml:space="preserve">to strengthen public-private partnerships in order to foster resilience in the telecommunication/ICT ecosystem and address related emerging challenges and opportunities therein; </w:t>
      </w:r>
    </w:p>
    <w:p w14:paraId="21B90D1E"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6</w:t>
      </w:r>
      <w:r w:rsidRPr="00446E38">
        <w:rPr>
          <w:rFonts w:asciiTheme="minorHAnsi" w:hAnsiTheme="minorHAnsi" w:cstheme="minorHAnsi"/>
          <w:szCs w:val="24"/>
        </w:rPr>
        <w:tab/>
        <w:t>to mainstream a gender perspective into national strategies dealing with resilience and ensure that decision-making is inclusive;</w:t>
      </w:r>
    </w:p>
    <w:p w14:paraId="53390AB1"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7</w:t>
      </w:r>
      <w:r w:rsidRPr="00446E38">
        <w:rPr>
          <w:rFonts w:asciiTheme="minorHAnsi" w:hAnsiTheme="minorHAnsi" w:cstheme="minorHAnsi"/>
          <w:szCs w:val="24"/>
        </w:rPr>
        <w:tab/>
        <w:t xml:space="preserve">to continue to deploy all necessary efforts to integrate cyber incident response, disaster risk reduction, disaster mitigation, disaster relief and resilience into telecommunication/ICT development plans, considering persons with disabilities and persons with specific needs and the importance of collaborating with all stakeholders in all disaster phases; </w:t>
      </w:r>
    </w:p>
    <w:p w14:paraId="4E5C1D7D"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8</w:t>
      </w:r>
      <w:r w:rsidRPr="00446E38">
        <w:rPr>
          <w:rFonts w:asciiTheme="minorHAnsi" w:hAnsiTheme="minorHAnsi" w:cstheme="minorHAnsi"/>
          <w:szCs w:val="24"/>
        </w:rPr>
        <w:tab/>
        <w:t xml:space="preserve">to adopt relevant ITU recommendations that could contribute to the building of telecommunication/ICT resilience and effective response to crises; </w:t>
      </w:r>
    </w:p>
    <w:p w14:paraId="3EE4218C"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9</w:t>
      </w:r>
      <w:r w:rsidRPr="00446E38">
        <w:rPr>
          <w:rFonts w:asciiTheme="minorHAnsi" w:hAnsiTheme="minorHAnsi" w:cstheme="minorHAnsi"/>
          <w:szCs w:val="24"/>
        </w:rPr>
        <w:tab/>
        <w:t xml:space="preserve">to actively participate in international forums on the resilience of telecommunications/ICTs, sharing knowledge and experiences; </w:t>
      </w:r>
    </w:p>
    <w:p w14:paraId="50E7C93B"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10</w:t>
      </w:r>
      <w:r w:rsidRPr="00446E38">
        <w:rPr>
          <w:rFonts w:asciiTheme="minorHAnsi" w:hAnsiTheme="minorHAnsi" w:cstheme="minorHAnsi"/>
          <w:szCs w:val="24"/>
        </w:rPr>
        <w:tab/>
        <w:t>to support international activities to promote capacity building for resilience, especially for LDCs, LLDCs, and SIDS;</w:t>
      </w:r>
    </w:p>
    <w:p w14:paraId="671FC050"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11</w:t>
      </w:r>
      <w:r w:rsidRPr="00446E38">
        <w:rPr>
          <w:rFonts w:asciiTheme="minorHAnsi" w:hAnsiTheme="minorHAnsi" w:cstheme="minorHAnsi"/>
          <w:szCs w:val="24"/>
        </w:rPr>
        <w:tab/>
        <w:t>to encourage and enable investment in resilient telecommunication/ICT infrastructure, particularly in unserved, underserved, and geographically challenging areas;</w:t>
      </w:r>
    </w:p>
    <w:p w14:paraId="48219BC6"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12</w:t>
      </w:r>
      <w:r w:rsidRPr="00446E38">
        <w:rPr>
          <w:rFonts w:asciiTheme="minorHAnsi" w:hAnsiTheme="minorHAnsi" w:cstheme="minorHAnsi"/>
          <w:szCs w:val="24"/>
        </w:rPr>
        <w:tab/>
        <w:t>to adopt telecommunication/ICT resilience strategies, including disaster risk management and outage response plans;</w:t>
      </w:r>
    </w:p>
    <w:p w14:paraId="4C61C52F"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13</w:t>
      </w:r>
      <w:r w:rsidRPr="00446E38">
        <w:rPr>
          <w:rFonts w:asciiTheme="minorHAnsi" w:hAnsiTheme="minorHAnsi" w:cstheme="minorHAnsi"/>
          <w:szCs w:val="24"/>
        </w:rPr>
        <w:tab/>
        <w:t>to promote policies that strengthen the security and resilience of telecommunication/ICT supply chains, ensuring that equipment is secure and resilient;</w:t>
      </w:r>
    </w:p>
    <w:p w14:paraId="5DD67623"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14</w:t>
      </w:r>
      <w:r w:rsidRPr="00446E38">
        <w:rPr>
          <w:rFonts w:asciiTheme="minorHAnsi" w:hAnsiTheme="minorHAnsi" w:cstheme="minorHAnsi"/>
          <w:szCs w:val="24"/>
        </w:rPr>
        <w:tab/>
        <w:t>to support the role of new and emerging telecommunication/ICT services and technologies, in enhancing early warning systems, threat detection, and adaptive response strategies for telecommunication/ICT resilience;</w:t>
      </w:r>
    </w:p>
    <w:p w14:paraId="077F034C"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15</w:t>
      </w:r>
      <w:r w:rsidRPr="00446E38">
        <w:rPr>
          <w:rFonts w:asciiTheme="minorHAnsi" w:hAnsiTheme="minorHAnsi" w:cstheme="minorHAnsi"/>
          <w:szCs w:val="24"/>
        </w:rPr>
        <w:tab/>
        <w:t>to consider taking into account the Abuja and Porto Summit outcomes when adopting and implementing policies to enhance submarine cable resilience,</w:t>
      </w:r>
    </w:p>
    <w:p w14:paraId="2EAE2146" w14:textId="77777777" w:rsidR="00A95587" w:rsidRPr="00446E38" w:rsidRDefault="00A95587" w:rsidP="00A95587">
      <w:pPr>
        <w:pStyle w:val="Call"/>
        <w:jc w:val="both"/>
        <w:rPr>
          <w:rFonts w:asciiTheme="minorHAnsi" w:hAnsiTheme="minorHAnsi" w:cstheme="minorHAnsi"/>
          <w:i w:val="0"/>
          <w:iCs/>
          <w:szCs w:val="24"/>
        </w:rPr>
      </w:pPr>
      <w:r w:rsidRPr="00446E38">
        <w:rPr>
          <w:rFonts w:asciiTheme="minorHAnsi" w:eastAsia="SimSun" w:hAnsiTheme="minorHAnsi" w:cstheme="minorHAnsi"/>
          <w:szCs w:val="24"/>
        </w:rPr>
        <w:t>invites the Secretary-General</w:t>
      </w:r>
    </w:p>
    <w:p w14:paraId="693F49C7"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1</w:t>
      </w:r>
      <w:r w:rsidRPr="00446E38">
        <w:rPr>
          <w:rFonts w:asciiTheme="minorHAnsi" w:hAnsiTheme="minorHAnsi" w:cstheme="minorHAnsi"/>
          <w:szCs w:val="24"/>
        </w:rPr>
        <w:tab/>
        <w:t>to continue to facilitate and enhance international efforts to strengthen and promote the resilience of telecommunications/ICTs;</w:t>
      </w:r>
    </w:p>
    <w:p w14:paraId="3BFE3ED8" w14:textId="77777777" w:rsidR="00A95587" w:rsidRPr="00446E38" w:rsidRDefault="00A95587" w:rsidP="00A95587">
      <w:pPr>
        <w:jc w:val="both"/>
        <w:rPr>
          <w:rFonts w:asciiTheme="minorHAnsi" w:hAnsiTheme="minorHAnsi" w:cstheme="minorHAnsi"/>
          <w:szCs w:val="24"/>
        </w:rPr>
      </w:pPr>
      <w:r w:rsidRPr="00446E38">
        <w:rPr>
          <w:rFonts w:asciiTheme="minorHAnsi" w:hAnsiTheme="minorHAnsi" w:cstheme="minorHAnsi"/>
          <w:szCs w:val="24"/>
        </w:rPr>
        <w:t>2</w:t>
      </w:r>
      <w:r w:rsidRPr="00446E38">
        <w:rPr>
          <w:rFonts w:asciiTheme="minorHAnsi" w:hAnsiTheme="minorHAnsi" w:cstheme="minorHAnsi"/>
          <w:szCs w:val="24"/>
        </w:rPr>
        <w:tab/>
        <w:t>to ensure that the ITU continues to support Member States in developing and strengthening policy and regulatory frameworks for ICT and telecommunications resilience.</w:t>
      </w:r>
    </w:p>
    <w:p w14:paraId="33179FF0" w14:textId="1F9EA0B2" w:rsidR="0042354C" w:rsidRPr="0008540E" w:rsidRDefault="005B0A2A" w:rsidP="005B0A2A">
      <w:pPr>
        <w:jc w:val="center"/>
      </w:pPr>
      <w:r w:rsidRPr="00446E38">
        <w:t>______________</w:t>
      </w:r>
    </w:p>
    <w:sectPr w:rsidR="0042354C" w:rsidRPr="0008540E" w:rsidSect="00361097">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18F02" w14:textId="77777777" w:rsidR="0086376C" w:rsidRDefault="0086376C">
      <w:r>
        <w:separator/>
      </w:r>
    </w:p>
  </w:endnote>
  <w:endnote w:type="continuationSeparator" w:id="0">
    <w:p w14:paraId="6793A14A" w14:textId="77777777" w:rsidR="0086376C" w:rsidRDefault="00863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7B82A" w14:textId="77777777" w:rsidR="00A516BB" w:rsidRPr="0042354C" w:rsidRDefault="0042354C" w:rsidP="0042354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Pr>
          <w:rStyle w:val="Hyperlink"/>
          <w:color w:val="00A3E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FE749" w14:textId="77777777" w:rsidR="0086376C" w:rsidRDefault="0086376C">
      <w:r>
        <w:t>____________________</w:t>
      </w:r>
    </w:p>
  </w:footnote>
  <w:footnote w:type="continuationSeparator" w:id="0">
    <w:p w14:paraId="4DEA8394" w14:textId="77777777" w:rsidR="0086376C" w:rsidRDefault="00863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9960" w14:textId="59C80FD8" w:rsidR="0042354C" w:rsidRDefault="00454B7F" w:rsidP="0042354C">
    <w:pPr>
      <w:pStyle w:val="Header"/>
    </w:pPr>
    <w:r>
      <w:t>WTPF-26/</w:t>
    </w:r>
    <w:r w:rsidR="00AF3864">
      <w:t>7</w:t>
    </w:r>
    <w:r>
      <w:t>-E</w:t>
    </w:r>
    <w:r>
      <w:br/>
    </w:r>
    <w:r w:rsidR="0042354C">
      <w:fldChar w:fldCharType="begin"/>
    </w:r>
    <w:r w:rsidR="0042354C">
      <w:instrText xml:space="preserve"> PAGE   \* MERGEFORMAT </w:instrText>
    </w:r>
    <w:r w:rsidR="0042354C">
      <w:fldChar w:fldCharType="separate"/>
    </w:r>
    <w:r w:rsidR="0042354C">
      <w:t>2</w:t>
    </w:r>
    <w:r w:rsidR="0042354C">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A2A"/>
    <w:rsid w:val="00000AF8"/>
    <w:rsid w:val="00001935"/>
    <w:rsid w:val="000035FC"/>
    <w:rsid w:val="000048E4"/>
    <w:rsid w:val="00004F8B"/>
    <w:rsid w:val="00010B2A"/>
    <w:rsid w:val="00011208"/>
    <w:rsid w:val="000143FA"/>
    <w:rsid w:val="00014808"/>
    <w:rsid w:val="00015E97"/>
    <w:rsid w:val="00020937"/>
    <w:rsid w:val="000235EC"/>
    <w:rsid w:val="00030CF4"/>
    <w:rsid w:val="00041924"/>
    <w:rsid w:val="000507C1"/>
    <w:rsid w:val="000508D5"/>
    <w:rsid w:val="00053B97"/>
    <w:rsid w:val="00055C50"/>
    <w:rsid w:val="00082EB9"/>
    <w:rsid w:val="000842DF"/>
    <w:rsid w:val="0008540E"/>
    <w:rsid w:val="00094B4F"/>
    <w:rsid w:val="000A1015"/>
    <w:rsid w:val="000B03F9"/>
    <w:rsid w:val="000B0A77"/>
    <w:rsid w:val="000B0D6C"/>
    <w:rsid w:val="000B596F"/>
    <w:rsid w:val="000B5BB9"/>
    <w:rsid w:val="000B7152"/>
    <w:rsid w:val="000C4701"/>
    <w:rsid w:val="000D37C3"/>
    <w:rsid w:val="000E2CCD"/>
    <w:rsid w:val="000E4C7A"/>
    <w:rsid w:val="000E5E15"/>
    <w:rsid w:val="000F5A9A"/>
    <w:rsid w:val="000F73D1"/>
    <w:rsid w:val="001001C5"/>
    <w:rsid w:val="00105EFE"/>
    <w:rsid w:val="00106777"/>
    <w:rsid w:val="0011489E"/>
    <w:rsid w:val="00114BA3"/>
    <w:rsid w:val="00115DEC"/>
    <w:rsid w:val="0012014C"/>
    <w:rsid w:val="00122184"/>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26F34"/>
    <w:rsid w:val="00232B31"/>
    <w:rsid w:val="00235A3B"/>
    <w:rsid w:val="00243BE4"/>
    <w:rsid w:val="00256E96"/>
    <w:rsid w:val="00257188"/>
    <w:rsid w:val="002578B4"/>
    <w:rsid w:val="002646C6"/>
    <w:rsid w:val="00267D12"/>
    <w:rsid w:val="0027313B"/>
    <w:rsid w:val="00281792"/>
    <w:rsid w:val="0028799E"/>
    <w:rsid w:val="002962A8"/>
    <w:rsid w:val="002A56C0"/>
    <w:rsid w:val="002C4D84"/>
    <w:rsid w:val="002E77F4"/>
    <w:rsid w:val="002F21F7"/>
    <w:rsid w:val="002F2A12"/>
    <w:rsid w:val="002F36B9"/>
    <w:rsid w:val="002F5FA2"/>
    <w:rsid w:val="003038E3"/>
    <w:rsid w:val="003126B0"/>
    <w:rsid w:val="00314127"/>
    <w:rsid w:val="00314C12"/>
    <w:rsid w:val="003242E2"/>
    <w:rsid w:val="003261C3"/>
    <w:rsid w:val="00333A0A"/>
    <w:rsid w:val="003453DA"/>
    <w:rsid w:val="00353B4C"/>
    <w:rsid w:val="00355283"/>
    <w:rsid w:val="00357754"/>
    <w:rsid w:val="003578E4"/>
    <w:rsid w:val="00361097"/>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354C"/>
    <w:rsid w:val="00426AC1"/>
    <w:rsid w:val="004321DC"/>
    <w:rsid w:val="00435AA4"/>
    <w:rsid w:val="00435EA8"/>
    <w:rsid w:val="004360BB"/>
    <w:rsid w:val="0044665A"/>
    <w:rsid w:val="00446E38"/>
    <w:rsid w:val="004529ED"/>
    <w:rsid w:val="00454B7F"/>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4B74"/>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2E8C"/>
    <w:rsid w:val="00596B48"/>
    <w:rsid w:val="005B0A2A"/>
    <w:rsid w:val="005B10E8"/>
    <w:rsid w:val="005B5026"/>
    <w:rsid w:val="005B661F"/>
    <w:rsid w:val="005C3315"/>
    <w:rsid w:val="005E1CC3"/>
    <w:rsid w:val="005F05C8"/>
    <w:rsid w:val="00604079"/>
    <w:rsid w:val="00606A6A"/>
    <w:rsid w:val="00617BE4"/>
    <w:rsid w:val="00620233"/>
    <w:rsid w:val="00627DF4"/>
    <w:rsid w:val="006404B0"/>
    <w:rsid w:val="0066499C"/>
    <w:rsid w:val="00676E68"/>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41B7"/>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6376C"/>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23ED"/>
    <w:rsid w:val="009E425E"/>
    <w:rsid w:val="009E4322"/>
    <w:rsid w:val="009E7E57"/>
    <w:rsid w:val="009F4384"/>
    <w:rsid w:val="009F442D"/>
    <w:rsid w:val="009F50DA"/>
    <w:rsid w:val="00A06D56"/>
    <w:rsid w:val="00A252D8"/>
    <w:rsid w:val="00A314A2"/>
    <w:rsid w:val="00A46991"/>
    <w:rsid w:val="00A516BB"/>
    <w:rsid w:val="00A5678D"/>
    <w:rsid w:val="00A619C5"/>
    <w:rsid w:val="00A808E1"/>
    <w:rsid w:val="00A8262F"/>
    <w:rsid w:val="00A84B32"/>
    <w:rsid w:val="00A84B3A"/>
    <w:rsid w:val="00A87124"/>
    <w:rsid w:val="00A93B71"/>
    <w:rsid w:val="00A94DFF"/>
    <w:rsid w:val="00A95587"/>
    <w:rsid w:val="00AB0B32"/>
    <w:rsid w:val="00AB190D"/>
    <w:rsid w:val="00AB2D04"/>
    <w:rsid w:val="00AB5C39"/>
    <w:rsid w:val="00AB75A9"/>
    <w:rsid w:val="00AD1C5C"/>
    <w:rsid w:val="00AD566F"/>
    <w:rsid w:val="00AF0849"/>
    <w:rsid w:val="00AF3864"/>
    <w:rsid w:val="00AF3A04"/>
    <w:rsid w:val="00B156F9"/>
    <w:rsid w:val="00B1733E"/>
    <w:rsid w:val="00B23CD4"/>
    <w:rsid w:val="00B25A86"/>
    <w:rsid w:val="00B304B9"/>
    <w:rsid w:val="00B55E1A"/>
    <w:rsid w:val="00B57988"/>
    <w:rsid w:val="00B62032"/>
    <w:rsid w:val="00B65F8C"/>
    <w:rsid w:val="00B7263B"/>
    <w:rsid w:val="00B73F47"/>
    <w:rsid w:val="00B7638A"/>
    <w:rsid w:val="00B80DF9"/>
    <w:rsid w:val="00B81C62"/>
    <w:rsid w:val="00B840D8"/>
    <w:rsid w:val="00B96467"/>
    <w:rsid w:val="00BA154E"/>
    <w:rsid w:val="00BA37CE"/>
    <w:rsid w:val="00BA4692"/>
    <w:rsid w:val="00BC6FDB"/>
    <w:rsid w:val="00BC7DE8"/>
    <w:rsid w:val="00BD1D95"/>
    <w:rsid w:val="00BE0966"/>
    <w:rsid w:val="00BF43BA"/>
    <w:rsid w:val="00BF5722"/>
    <w:rsid w:val="00BF6268"/>
    <w:rsid w:val="00BF720B"/>
    <w:rsid w:val="00C04511"/>
    <w:rsid w:val="00C05397"/>
    <w:rsid w:val="00C112A3"/>
    <w:rsid w:val="00C13B8A"/>
    <w:rsid w:val="00C16846"/>
    <w:rsid w:val="00C2740C"/>
    <w:rsid w:val="00C34851"/>
    <w:rsid w:val="00C42A5B"/>
    <w:rsid w:val="00C5419D"/>
    <w:rsid w:val="00C56038"/>
    <w:rsid w:val="00C6729F"/>
    <w:rsid w:val="00C70164"/>
    <w:rsid w:val="00C72664"/>
    <w:rsid w:val="00C86F24"/>
    <w:rsid w:val="00CA38C9"/>
    <w:rsid w:val="00CA5228"/>
    <w:rsid w:val="00CB4984"/>
    <w:rsid w:val="00CB5DD7"/>
    <w:rsid w:val="00CB7795"/>
    <w:rsid w:val="00CB77D5"/>
    <w:rsid w:val="00CC14F0"/>
    <w:rsid w:val="00CE1B90"/>
    <w:rsid w:val="00CE3B0F"/>
    <w:rsid w:val="00CE40BB"/>
    <w:rsid w:val="00CF1C71"/>
    <w:rsid w:val="00CF510F"/>
    <w:rsid w:val="00D07696"/>
    <w:rsid w:val="00D11956"/>
    <w:rsid w:val="00D15A98"/>
    <w:rsid w:val="00D33AFC"/>
    <w:rsid w:val="00D500DC"/>
    <w:rsid w:val="00D52A9B"/>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3E9"/>
    <w:rsid w:val="00E31D1C"/>
    <w:rsid w:val="00E32981"/>
    <w:rsid w:val="00E34312"/>
    <w:rsid w:val="00E3536D"/>
    <w:rsid w:val="00E44456"/>
    <w:rsid w:val="00E553B9"/>
    <w:rsid w:val="00E56E57"/>
    <w:rsid w:val="00E62EC4"/>
    <w:rsid w:val="00E6599B"/>
    <w:rsid w:val="00E7002D"/>
    <w:rsid w:val="00E726DE"/>
    <w:rsid w:val="00E844D5"/>
    <w:rsid w:val="00E86536"/>
    <w:rsid w:val="00E871C2"/>
    <w:rsid w:val="00EA1BAA"/>
    <w:rsid w:val="00EA681B"/>
    <w:rsid w:val="00ED06F5"/>
    <w:rsid w:val="00ED401C"/>
    <w:rsid w:val="00EE333B"/>
    <w:rsid w:val="00EF2642"/>
    <w:rsid w:val="00EF3681"/>
    <w:rsid w:val="00EF3B7A"/>
    <w:rsid w:val="00EF4AAB"/>
    <w:rsid w:val="00F07BCA"/>
    <w:rsid w:val="00F10790"/>
    <w:rsid w:val="00F10E7C"/>
    <w:rsid w:val="00F13C1E"/>
    <w:rsid w:val="00F16F17"/>
    <w:rsid w:val="00F20BC2"/>
    <w:rsid w:val="00F3225F"/>
    <w:rsid w:val="00F342E4"/>
    <w:rsid w:val="00F35330"/>
    <w:rsid w:val="00F40860"/>
    <w:rsid w:val="00F41C91"/>
    <w:rsid w:val="00F433A4"/>
    <w:rsid w:val="00F4421A"/>
    <w:rsid w:val="00F44B1A"/>
    <w:rsid w:val="00F47316"/>
    <w:rsid w:val="00F55DA5"/>
    <w:rsid w:val="00F60D01"/>
    <w:rsid w:val="00F75D43"/>
    <w:rsid w:val="00F94BC2"/>
    <w:rsid w:val="00F95ABE"/>
    <w:rsid w:val="00F9756D"/>
    <w:rsid w:val="00FB5F12"/>
    <w:rsid w:val="00FC5117"/>
    <w:rsid w:val="00FD417F"/>
    <w:rsid w:val="00FD6BFD"/>
    <w:rsid w:val="00FD7255"/>
    <w:rsid w:val="00FD7B1D"/>
    <w:rsid w:val="00FE128D"/>
    <w:rsid w:val="00FE1E22"/>
    <w:rsid w:val="00FF04D6"/>
    <w:rsid w:val="00FF5F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A21A12"/>
  <w15:docId w15:val="{3158736E-622C-41C7-8F6B-616CE7F10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D52A9B"/>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42354C"/>
    <w:rPr>
      <w:color w:val="666666"/>
    </w:rPr>
  </w:style>
  <w:style w:type="paragraph" w:customStyle="1" w:styleId="OpNo">
    <w:name w:val="Op_No"/>
    <w:basedOn w:val="ResNo"/>
    <w:rsid w:val="005B0A2A"/>
  </w:style>
  <w:style w:type="paragraph" w:customStyle="1" w:styleId="Optitle0">
    <w:name w:val="Op_title"/>
    <w:basedOn w:val="Restitle"/>
    <w:rsid w:val="005B0A2A"/>
    <w:rPr>
      <w:rFonts w:eastAsia="Calibri"/>
    </w:rPr>
  </w:style>
  <w:style w:type="paragraph" w:styleId="Revision">
    <w:name w:val="Revision"/>
    <w:hidden/>
    <w:uiPriority w:val="99"/>
    <w:semiHidden/>
    <w:rsid w:val="00333A0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1928</Words>
  <Characters>12764</Characters>
  <Application>Microsoft Office Word</Application>
  <DocSecurity>0</DocSecurity>
  <Lines>202</Lines>
  <Paragraphs>94</Paragraphs>
  <ScaleCrop>false</ScaleCrop>
  <HeadingPairs>
    <vt:vector size="2" baseType="variant">
      <vt:variant>
        <vt:lpstr>Title</vt:lpstr>
      </vt:variant>
      <vt:variant>
        <vt:i4>1</vt:i4>
      </vt:variant>
    </vt:vector>
  </HeadingPairs>
  <TitlesOfParts>
    <vt:vector size="1" baseType="lpstr">
      <vt:lpstr>Draft Opinion 3 - Resilience of telecommunication/ICTs</vt:lpstr>
    </vt:vector>
  </TitlesOfParts>
  <Manager/>
  <Company>ITU</Company>
  <LinksUpToDate>false</LinksUpToDate>
  <CharactersWithSpaces>14598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3 - Resilience of telecommunications/ICTs</dc:title>
  <dc:subject>World telecommunication/information and communication technology policy forum</dc:subject>
  <dc:creator/>
  <cp:keywords>WTPF, WTPF-26</cp:keywords>
  <cp:lastModifiedBy>ITUGBS</cp:lastModifiedBy>
  <cp:revision>3</cp:revision>
  <dcterms:created xsi:type="dcterms:W3CDTF">2026-09-04T18:17:00Z</dcterms:created>
  <dcterms:modified xsi:type="dcterms:W3CDTF">2026-09-04T18:18:00Z</dcterms:modified>
  <cp:category>Conference document</cp:category>
</cp:coreProperties>
</file>