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946"/>
        <w:gridCol w:w="3085"/>
      </w:tblGrid>
      <w:tr w:rsidR="00BF32F2" w:rsidRPr="006B5C62" w14:paraId="6E950624" w14:textId="77777777" w:rsidTr="00DB336C">
        <w:trPr>
          <w:cantSplit/>
          <w:trHeight w:hRule="exact" w:val="1418"/>
          <w:jc w:val="center"/>
        </w:trPr>
        <w:tc>
          <w:tcPr>
            <w:tcW w:w="10031" w:type="dxa"/>
            <w:gridSpan w:val="2"/>
            <w:tcMar>
              <w:left w:w="0" w:type="dxa"/>
              <w:right w:w="0" w:type="dxa"/>
            </w:tcMar>
            <w:vAlign w:val="center"/>
          </w:tcPr>
          <w:p w14:paraId="15C98236" w14:textId="77777777" w:rsidR="00BF32F2" w:rsidRPr="006B5C62" w:rsidRDefault="00682039" w:rsidP="00BF32F2">
            <w:pPr>
              <w:spacing w:before="0" w:line="240" w:lineRule="atLeast"/>
              <w:rPr>
                <w:rFonts w:cstheme="minorHAnsi"/>
              </w:rPr>
            </w:pPr>
            <w:r>
              <w:rPr>
                <w:rFonts w:cstheme="minorHAnsi"/>
                <w:noProof/>
              </w:rPr>
              <w:drawing>
                <wp:inline distT="0" distB="0" distL="0" distR="0" wp14:anchorId="61F87C0D" wp14:editId="145120BE">
                  <wp:extent cx="6660000" cy="971793"/>
                  <wp:effectExtent l="0" t="0" r="7620" b="0"/>
                  <wp:docPr id="1394562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62956" name="Picture 13945629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77985" w:rsidRPr="006B5C62" w14:paraId="7A5A0F2F" w14:textId="77777777" w:rsidTr="005A329F">
        <w:trPr>
          <w:cantSplit/>
          <w:trHeight w:val="283"/>
          <w:jc w:val="center"/>
        </w:trPr>
        <w:tc>
          <w:tcPr>
            <w:tcW w:w="10031" w:type="dxa"/>
            <w:gridSpan w:val="2"/>
            <w:tcBorders>
              <w:bottom w:val="single" w:sz="12" w:space="0" w:color="71716F"/>
            </w:tcBorders>
          </w:tcPr>
          <w:p w14:paraId="66197994" w14:textId="77777777" w:rsidR="00277985" w:rsidRPr="006B5C62" w:rsidRDefault="00277985" w:rsidP="00BF32F2">
            <w:pPr>
              <w:spacing w:before="0" w:line="240" w:lineRule="atLeast"/>
              <w:rPr>
                <w:rFonts w:cstheme="minorHAnsi"/>
                <w:b/>
                <w:smallCaps/>
                <w:szCs w:val="24"/>
              </w:rPr>
            </w:pPr>
            <w:bookmarkStart w:id="0" w:name="dhead"/>
          </w:p>
        </w:tc>
      </w:tr>
      <w:tr w:rsidR="00255FA1" w:rsidRPr="006B5C62" w14:paraId="30FCB4BB" w14:textId="77777777" w:rsidTr="00DB336C">
        <w:trPr>
          <w:cantSplit/>
          <w:trHeight w:val="255"/>
          <w:jc w:val="center"/>
        </w:trPr>
        <w:tc>
          <w:tcPr>
            <w:tcW w:w="6946" w:type="dxa"/>
            <w:tcBorders>
              <w:top w:val="single" w:sz="12" w:space="0" w:color="71716F"/>
            </w:tcBorders>
          </w:tcPr>
          <w:p w14:paraId="6C0577E8" w14:textId="77777777" w:rsidR="00255FA1" w:rsidRPr="006B5C62" w:rsidRDefault="00255FA1" w:rsidP="00BF32F2">
            <w:pPr>
              <w:spacing w:before="0"/>
              <w:ind w:firstLine="720"/>
              <w:rPr>
                <w:rFonts w:cstheme="minorHAnsi"/>
                <w:b/>
                <w:smallCaps/>
                <w:szCs w:val="24"/>
              </w:rPr>
            </w:pPr>
          </w:p>
        </w:tc>
        <w:tc>
          <w:tcPr>
            <w:tcW w:w="3085" w:type="dxa"/>
            <w:tcBorders>
              <w:top w:val="single" w:sz="12" w:space="0" w:color="71716F"/>
            </w:tcBorders>
          </w:tcPr>
          <w:p w14:paraId="28D5E69C" w14:textId="77777777" w:rsidR="00255FA1" w:rsidRPr="006B5C62" w:rsidRDefault="00255FA1" w:rsidP="00BF32F2">
            <w:pPr>
              <w:spacing w:before="0"/>
              <w:rPr>
                <w:rFonts w:cstheme="minorHAnsi"/>
                <w:szCs w:val="24"/>
              </w:rPr>
            </w:pPr>
          </w:p>
        </w:tc>
      </w:tr>
      <w:bookmarkEnd w:id="0"/>
      <w:tr w:rsidR="00075113" w:rsidRPr="006B5C62" w14:paraId="4909C8A1" w14:textId="77777777" w:rsidTr="00DB336C">
        <w:trPr>
          <w:cantSplit/>
          <w:jc w:val="center"/>
        </w:trPr>
        <w:tc>
          <w:tcPr>
            <w:tcW w:w="6946" w:type="dxa"/>
          </w:tcPr>
          <w:p w14:paraId="69AE3D67" w14:textId="77777777" w:rsidR="00075113" w:rsidRPr="006B5C62" w:rsidRDefault="00075113" w:rsidP="00075113">
            <w:pPr>
              <w:pStyle w:val="Committee"/>
              <w:framePr w:hSpace="0" w:wrap="auto" w:hAnchor="text" w:yAlign="inline"/>
              <w:spacing w:after="0" w:line="240" w:lineRule="auto"/>
              <w:rPr>
                <w:lang w:val="es-ES_tradnl"/>
              </w:rPr>
            </w:pPr>
          </w:p>
        </w:tc>
        <w:tc>
          <w:tcPr>
            <w:tcW w:w="3085" w:type="dxa"/>
          </w:tcPr>
          <w:p w14:paraId="5C767F98" w14:textId="15C89570" w:rsidR="00075113" w:rsidRPr="006B5C62" w:rsidRDefault="00075113" w:rsidP="00DB336C">
            <w:pPr>
              <w:spacing w:before="0"/>
              <w:rPr>
                <w:rFonts w:cstheme="minorHAnsi"/>
                <w:szCs w:val="24"/>
              </w:rPr>
            </w:pPr>
            <w:r w:rsidRPr="006B5C62">
              <w:rPr>
                <w:rFonts w:cstheme="minorHAnsi"/>
                <w:b/>
                <w:szCs w:val="24"/>
              </w:rPr>
              <w:t xml:space="preserve">Documento </w:t>
            </w:r>
            <w:r w:rsidR="00DB336C" w:rsidRPr="006B5C62">
              <w:rPr>
                <w:rFonts w:cstheme="minorHAnsi"/>
                <w:b/>
                <w:szCs w:val="24"/>
              </w:rPr>
              <w:t>WTPF-26/</w:t>
            </w:r>
            <w:r w:rsidR="005B0DF9">
              <w:rPr>
                <w:rFonts w:cstheme="minorHAnsi"/>
                <w:b/>
                <w:szCs w:val="24"/>
              </w:rPr>
              <w:t>4</w:t>
            </w:r>
            <w:r w:rsidRPr="006B5C62">
              <w:rPr>
                <w:rFonts w:cstheme="minorHAnsi"/>
                <w:b/>
                <w:szCs w:val="24"/>
              </w:rPr>
              <w:t>-S</w:t>
            </w:r>
          </w:p>
        </w:tc>
      </w:tr>
      <w:tr w:rsidR="00075113" w:rsidRPr="006B5C62" w14:paraId="7A15E442" w14:textId="77777777" w:rsidTr="00DB336C">
        <w:trPr>
          <w:cantSplit/>
          <w:jc w:val="center"/>
        </w:trPr>
        <w:tc>
          <w:tcPr>
            <w:tcW w:w="6946" w:type="dxa"/>
          </w:tcPr>
          <w:p w14:paraId="17629D3C" w14:textId="77777777" w:rsidR="00075113" w:rsidRPr="006B5C62" w:rsidRDefault="00075113" w:rsidP="00075113">
            <w:pPr>
              <w:spacing w:before="0"/>
              <w:rPr>
                <w:rFonts w:cstheme="minorHAnsi"/>
                <w:b/>
                <w:szCs w:val="24"/>
              </w:rPr>
            </w:pPr>
          </w:p>
        </w:tc>
        <w:tc>
          <w:tcPr>
            <w:tcW w:w="3085" w:type="dxa"/>
          </w:tcPr>
          <w:p w14:paraId="3D36CAFB" w14:textId="6DB74E0D" w:rsidR="00075113" w:rsidRPr="006B5C62" w:rsidRDefault="005B0DF9" w:rsidP="00075113">
            <w:pPr>
              <w:spacing w:before="0"/>
              <w:rPr>
                <w:rFonts w:cstheme="minorHAnsi"/>
                <w:b/>
                <w:szCs w:val="24"/>
              </w:rPr>
            </w:pPr>
            <w:r>
              <w:rPr>
                <w:b/>
              </w:rPr>
              <w:t>4 de septiembre de 2026</w:t>
            </w:r>
          </w:p>
        </w:tc>
      </w:tr>
      <w:tr w:rsidR="00075113" w:rsidRPr="006B5C62" w14:paraId="60D02721" w14:textId="77777777" w:rsidTr="00DB336C">
        <w:trPr>
          <w:cantSplit/>
          <w:jc w:val="center"/>
        </w:trPr>
        <w:tc>
          <w:tcPr>
            <w:tcW w:w="6946" w:type="dxa"/>
          </w:tcPr>
          <w:p w14:paraId="34E2B974" w14:textId="77777777" w:rsidR="00075113" w:rsidRPr="006B5C62" w:rsidRDefault="00075113" w:rsidP="00075113">
            <w:pPr>
              <w:spacing w:before="0"/>
              <w:rPr>
                <w:rFonts w:cstheme="minorHAnsi"/>
                <w:b/>
                <w:smallCaps/>
                <w:szCs w:val="24"/>
              </w:rPr>
            </w:pPr>
          </w:p>
        </w:tc>
        <w:tc>
          <w:tcPr>
            <w:tcW w:w="3085" w:type="dxa"/>
          </w:tcPr>
          <w:p w14:paraId="78F16C2E" w14:textId="77777777" w:rsidR="00075113" w:rsidRPr="006B5C62" w:rsidRDefault="00075113" w:rsidP="00075113">
            <w:pPr>
              <w:spacing w:before="0"/>
              <w:rPr>
                <w:rFonts w:cstheme="minorHAnsi"/>
                <w:b/>
                <w:szCs w:val="24"/>
              </w:rPr>
            </w:pPr>
            <w:r w:rsidRPr="006B5C62">
              <w:rPr>
                <w:rFonts w:cstheme="minorHAnsi"/>
                <w:b/>
                <w:szCs w:val="24"/>
              </w:rPr>
              <w:t>Original: inglés</w:t>
            </w:r>
          </w:p>
        </w:tc>
      </w:tr>
      <w:tr w:rsidR="00075113" w:rsidRPr="006B5C62" w14:paraId="62FB3B44" w14:textId="77777777" w:rsidTr="005A329F">
        <w:trPr>
          <w:cantSplit/>
          <w:jc w:val="center"/>
        </w:trPr>
        <w:tc>
          <w:tcPr>
            <w:tcW w:w="10031" w:type="dxa"/>
            <w:gridSpan w:val="2"/>
          </w:tcPr>
          <w:p w14:paraId="2C7A1819" w14:textId="77777777" w:rsidR="00075113" w:rsidRPr="006B5C62" w:rsidRDefault="00075113" w:rsidP="00075113">
            <w:pPr>
              <w:spacing w:before="0" w:line="240" w:lineRule="atLeast"/>
              <w:rPr>
                <w:rFonts w:cstheme="minorHAnsi"/>
                <w:b/>
                <w:szCs w:val="24"/>
              </w:rPr>
            </w:pPr>
          </w:p>
        </w:tc>
      </w:tr>
      <w:tr w:rsidR="00075113" w:rsidRPr="006B5C62" w14:paraId="167BC7C6" w14:textId="77777777" w:rsidTr="005A329F">
        <w:trPr>
          <w:cantSplit/>
          <w:jc w:val="center"/>
        </w:trPr>
        <w:tc>
          <w:tcPr>
            <w:tcW w:w="10031" w:type="dxa"/>
            <w:gridSpan w:val="2"/>
          </w:tcPr>
          <w:p w14:paraId="5B1D84C8" w14:textId="3C533E61" w:rsidR="00075113" w:rsidRPr="006B5C62" w:rsidRDefault="005B0DF9" w:rsidP="00075113">
            <w:pPr>
              <w:pStyle w:val="Source"/>
            </w:pPr>
            <w:bookmarkStart w:id="1" w:name="dsource" w:colFirst="0" w:colLast="0"/>
            <w:r w:rsidRPr="005B0DF9">
              <w:t xml:space="preserve">Informe del </w:t>
            </w:r>
            <w:proofErr w:type="gramStart"/>
            <w:r w:rsidRPr="005B0DF9">
              <w:t>Presidente</w:t>
            </w:r>
            <w:proofErr w:type="gramEnd"/>
          </w:p>
        </w:tc>
      </w:tr>
      <w:tr w:rsidR="00075113" w:rsidRPr="006B5C62" w14:paraId="44FD31BB" w14:textId="77777777" w:rsidTr="005A329F">
        <w:trPr>
          <w:cantSplit/>
          <w:jc w:val="center"/>
        </w:trPr>
        <w:tc>
          <w:tcPr>
            <w:tcW w:w="10031" w:type="dxa"/>
            <w:gridSpan w:val="2"/>
          </w:tcPr>
          <w:p w14:paraId="25ABA59D" w14:textId="6BA050EE" w:rsidR="00075113" w:rsidRPr="006B5C62" w:rsidRDefault="005B0DF9" w:rsidP="00075113">
            <w:pPr>
              <w:pStyle w:val="Title1"/>
            </w:pPr>
            <w:bookmarkStart w:id="2" w:name="dtitle1" w:colFirst="0" w:colLast="0"/>
            <w:bookmarkEnd w:id="1"/>
            <w:r>
              <w:rPr>
                <w:color w:val="000000"/>
                <w:lang w:val="es-ES"/>
              </w:rPr>
              <w:t>SÉPTIMO FORO MUNDIAL DE POLÍTICA DE LAS TELECOMUNICACIONES/ TECNOLOGÍAS DE LA INFORMACIÓN Y LA COMUNICACIÓN</w:t>
            </w:r>
          </w:p>
        </w:tc>
      </w:tr>
    </w:tbl>
    <w:bookmarkEnd w:id="2"/>
    <w:p w14:paraId="11FFB7AF" w14:textId="77777777" w:rsidR="005B0DF9" w:rsidRPr="0074533D" w:rsidRDefault="005B0DF9" w:rsidP="001D6E8C">
      <w:pPr>
        <w:pStyle w:val="PartNo"/>
        <w:rPr>
          <w:b/>
          <w:bCs/>
          <w:lang w:val="es-ES"/>
        </w:rPr>
      </w:pPr>
      <w:r w:rsidRPr="0074533D">
        <w:rPr>
          <w:b/>
          <w:bCs/>
          <w:lang w:val="es-ES"/>
        </w:rPr>
        <w:t>PARTE I</w:t>
      </w:r>
    </w:p>
    <w:p w14:paraId="1A366402" w14:textId="2A124AD0" w:rsidR="005B0DF9" w:rsidRPr="00830E3A" w:rsidRDefault="0074533D" w:rsidP="001D6E8C">
      <w:pPr>
        <w:pStyle w:val="enumlev1"/>
        <w:jc w:val="both"/>
        <w:rPr>
          <w:lang w:val="es-ES"/>
        </w:rPr>
      </w:pPr>
      <w:r w:rsidRPr="0074533D">
        <w:rPr>
          <w:rFonts w:eastAsiaTheme="minorEastAsia"/>
          <w:lang w:val="es-ES"/>
        </w:rPr>
        <w:t>•</w:t>
      </w:r>
      <w:r w:rsidR="001D6E8C">
        <w:rPr>
          <w:rFonts w:eastAsiaTheme="minorEastAsia"/>
          <w:lang w:val="es-ES"/>
        </w:rPr>
        <w:tab/>
      </w:r>
      <w:r w:rsidR="005B0DF9">
        <w:rPr>
          <w:rFonts w:eastAsiaTheme="minorEastAsia"/>
          <w:lang w:val="es-ES"/>
        </w:rPr>
        <w:t>Creado inicialmente por la Conferencia de Plenipotenciarios (</w:t>
      </w:r>
      <w:proofErr w:type="spellStart"/>
      <w:r w:rsidR="005B0DF9">
        <w:rPr>
          <w:rFonts w:eastAsiaTheme="minorEastAsia"/>
          <w:lang w:val="es-ES"/>
        </w:rPr>
        <w:t>Kyoto</w:t>
      </w:r>
      <w:proofErr w:type="spellEnd"/>
      <w:r w:rsidR="005B0DF9">
        <w:rPr>
          <w:rFonts w:eastAsiaTheme="minorEastAsia"/>
          <w:lang w:val="es-ES"/>
        </w:rPr>
        <w:t xml:space="preserve">, 1994) de la Unión Internacional de Telecomunicaciones (UIT), el Foro Mundial de Política de Telecomunicaciones/Tecnologías de la Información y la Comunicación (FMPT) se ha celebrado con éxito en 1996, 1998, 2001, 2009, 2013 y 2021. Mediante su </w:t>
      </w:r>
      <w:hyperlink r:id="rId9" w:history="1">
        <w:r w:rsidR="005B0DF9" w:rsidRPr="00C25F01">
          <w:rPr>
            <w:rStyle w:val="Hyperlink"/>
            <w:rFonts w:eastAsiaTheme="minorEastAsia"/>
            <w:szCs w:val="24"/>
            <w:lang w:val="es-ES"/>
          </w:rPr>
          <w:t>Resolución 2 (Rev. Bucarest, 2022)</w:t>
        </w:r>
      </w:hyperlink>
      <w:r w:rsidR="005B0DF9">
        <w:rPr>
          <w:rFonts w:eastAsiaTheme="minorEastAsia"/>
          <w:lang w:val="es-ES"/>
        </w:rPr>
        <w:t>, la Conferencia de Plenipotenciarios de la UIT resolvió celebrar el próximo FMPT en</w:t>
      </w:r>
      <w:r w:rsidR="00640F6F">
        <w:rPr>
          <w:rFonts w:eastAsiaTheme="minorEastAsia"/>
          <w:lang w:val="es-ES"/>
        </w:rPr>
        <w:t> </w:t>
      </w:r>
      <w:r w:rsidR="005B0DF9">
        <w:rPr>
          <w:rFonts w:eastAsiaTheme="minorEastAsia"/>
          <w:lang w:val="es-ES"/>
        </w:rPr>
        <w:t>2026.</w:t>
      </w:r>
      <w:hyperlink r:id="rId10"/>
    </w:p>
    <w:p w14:paraId="33A75361" w14:textId="35E4122D" w:rsidR="005B0DF9" w:rsidRPr="00830E3A" w:rsidRDefault="0074533D" w:rsidP="001D6E8C">
      <w:pPr>
        <w:pStyle w:val="enumlev1"/>
        <w:jc w:val="both"/>
        <w:rPr>
          <w:lang w:val="es-ES"/>
        </w:rPr>
      </w:pPr>
      <w:r w:rsidRPr="0074533D">
        <w:rPr>
          <w:rFonts w:eastAsiaTheme="minorEastAsia"/>
          <w:lang w:val="es-ES"/>
        </w:rPr>
        <w:t>•</w:t>
      </w:r>
      <w:r w:rsidR="001D6E8C">
        <w:rPr>
          <w:rFonts w:eastAsiaTheme="minorEastAsia"/>
          <w:lang w:val="es-ES"/>
        </w:rPr>
        <w:tab/>
      </w:r>
      <w:r w:rsidR="005B0DF9">
        <w:rPr>
          <w:rFonts w:asciiTheme="minorHAnsi" w:eastAsiaTheme="minorEastAsia" w:hAnsiTheme="minorHAnsi" w:cstheme="minorBidi"/>
          <w:szCs w:val="24"/>
          <w:lang w:val="es-ES"/>
        </w:rPr>
        <w:t>El FMPT tiene por objeto servir de foro para el intercambio de opiniones e información y crear así una visión común entre los responsables políticos de todo el mundo acerca de los retos y las oportunidades que conllevan los servicios y tecnologías de telecomunicaciones/TIC nuevos e incipientes, así como examinar cualquier otra cuestión de política general de telecomunicaciones/TIC que pueda beneficiarse de un intercambio de opiniones a escala mundial, además de adoptar opiniones que respondan a puntos de vista comunes, de conformidad con la Resolución 2 (Rev. Bucarest, 2022).</w:t>
      </w:r>
      <w:hyperlink r:id="rId11" w:history="1"/>
    </w:p>
    <w:p w14:paraId="353681FC" w14:textId="2981AE3D" w:rsidR="005B0DF9" w:rsidRPr="00830E3A" w:rsidRDefault="0074533D" w:rsidP="001D6E8C">
      <w:pPr>
        <w:pStyle w:val="enumlev1"/>
        <w:jc w:val="both"/>
        <w:rPr>
          <w:rFonts w:eastAsiaTheme="minorEastAsia"/>
          <w:b/>
          <w:szCs w:val="24"/>
          <w:lang w:val="es-ES"/>
        </w:rPr>
      </w:pPr>
      <w:r w:rsidRPr="0074533D">
        <w:rPr>
          <w:rFonts w:eastAsiaTheme="minorEastAsia"/>
          <w:lang w:val="es-ES"/>
        </w:rPr>
        <w:t>•</w:t>
      </w:r>
      <w:r w:rsidR="001D6E8C">
        <w:rPr>
          <w:rFonts w:eastAsiaTheme="minorEastAsia"/>
          <w:lang w:val="es-ES"/>
        </w:rPr>
        <w:tab/>
      </w:r>
      <w:r w:rsidR="005B0DF9">
        <w:rPr>
          <w:rFonts w:eastAsiaTheme="minorEastAsia"/>
          <w:szCs w:val="24"/>
          <w:lang w:val="es-ES"/>
        </w:rPr>
        <w:t xml:space="preserve">En su </w:t>
      </w:r>
      <w:hyperlink r:id="rId12" w:history="1">
        <w:r w:rsidR="005B0DF9" w:rsidRPr="00B15282">
          <w:rPr>
            <w:rStyle w:val="Hyperlink"/>
            <w:rFonts w:eastAsiaTheme="minorEastAsia"/>
            <w:szCs w:val="24"/>
            <w:lang w:val="es-ES"/>
          </w:rPr>
          <w:t>Acuerdo 641 (</w:t>
        </w:r>
        <w:r w:rsidR="004671A9" w:rsidRPr="00B15282">
          <w:rPr>
            <w:rStyle w:val="Hyperlink"/>
            <w:rFonts w:eastAsiaTheme="minorEastAsia"/>
            <w:szCs w:val="24"/>
            <w:lang w:val="es-ES"/>
          </w:rPr>
          <w:t xml:space="preserve">modificado en </w:t>
        </w:r>
        <w:r w:rsidR="005B0DF9" w:rsidRPr="00B15282">
          <w:rPr>
            <w:rStyle w:val="Hyperlink"/>
            <w:rFonts w:eastAsiaTheme="minorEastAsia"/>
            <w:szCs w:val="24"/>
            <w:lang w:val="es-ES"/>
          </w:rPr>
          <w:t>202</w:t>
        </w:r>
        <w:r w:rsidR="004671A9" w:rsidRPr="00B15282">
          <w:rPr>
            <w:rStyle w:val="Hyperlink"/>
            <w:rFonts w:eastAsiaTheme="minorEastAsia"/>
            <w:szCs w:val="24"/>
            <w:lang w:val="es-ES"/>
          </w:rPr>
          <w:t>6</w:t>
        </w:r>
        <w:r w:rsidR="005B0DF9" w:rsidRPr="00B15282">
          <w:rPr>
            <w:rStyle w:val="Hyperlink"/>
            <w:rFonts w:eastAsiaTheme="minorEastAsia"/>
            <w:szCs w:val="24"/>
            <w:lang w:val="es-ES"/>
          </w:rPr>
          <w:t>)</w:t>
        </w:r>
      </w:hyperlink>
      <w:r w:rsidR="005B0DF9" w:rsidRPr="00B15282">
        <w:rPr>
          <w:rFonts w:eastAsiaTheme="minorEastAsia"/>
          <w:szCs w:val="24"/>
          <w:lang w:val="es-ES"/>
        </w:rPr>
        <w:t>,</w:t>
      </w:r>
      <w:r w:rsidR="005B0DF9">
        <w:rPr>
          <w:rFonts w:eastAsiaTheme="minorEastAsia"/>
          <w:szCs w:val="24"/>
          <w:lang w:val="es-ES"/>
        </w:rPr>
        <w:t xml:space="preserve"> el Consejo decidió que el tema del FMPT-26 sea el siguiente:</w:t>
      </w:r>
      <w:hyperlink r:id="rId13" w:history="1"/>
    </w:p>
    <w:p w14:paraId="072580E9" w14:textId="77777777" w:rsidR="005B0DF9" w:rsidRPr="00830E3A" w:rsidRDefault="005B0DF9" w:rsidP="001D6E8C">
      <w:pPr>
        <w:pStyle w:val="enumlev1"/>
        <w:ind w:left="1080" w:firstLine="0"/>
        <w:jc w:val="both"/>
        <w:rPr>
          <w:rFonts w:eastAsiaTheme="minorEastAsia"/>
          <w:iCs/>
          <w:szCs w:val="24"/>
          <w:lang w:val="es-ES"/>
        </w:rPr>
      </w:pPr>
      <w:r>
        <w:rPr>
          <w:rFonts w:eastAsiaTheme="minorEastAsia"/>
          <w:szCs w:val="24"/>
          <w:lang w:val="es-ES"/>
        </w:rPr>
        <w:t>"</w:t>
      </w:r>
      <w:r>
        <w:rPr>
          <w:rFonts w:eastAsiaTheme="minorEastAsia"/>
          <w:b/>
          <w:bCs/>
          <w:i/>
          <w:iCs/>
          <w:szCs w:val="24"/>
          <w:lang w:val="es-ES"/>
        </w:rPr>
        <w:t>Acelerar un futuro digital inclusivo, sostenible, resiliente e innovador</w:t>
      </w:r>
      <w:r>
        <w:rPr>
          <w:rFonts w:eastAsiaTheme="minorEastAsia"/>
          <w:szCs w:val="24"/>
          <w:lang w:val="es-ES"/>
        </w:rPr>
        <w:t>: A este respecto, el FMPT-26 examinará las oportunidades, los retos y las políticas para abordar lo siguiente:</w:t>
      </w:r>
    </w:p>
    <w:p w14:paraId="44CF0E63" w14:textId="77777777" w:rsidR="005B0DF9" w:rsidRPr="00830E3A" w:rsidRDefault="005B0DF9" w:rsidP="001D6E8C">
      <w:pPr>
        <w:pStyle w:val="enumlev2"/>
        <w:jc w:val="both"/>
        <w:rPr>
          <w:rFonts w:eastAsiaTheme="minorEastAsia"/>
          <w:lang w:val="es-ES"/>
        </w:rPr>
      </w:pPr>
      <w:r>
        <w:rPr>
          <w:rFonts w:eastAsiaTheme="minorEastAsia"/>
          <w:lang w:val="es-ES"/>
        </w:rPr>
        <w:t>–</w:t>
      </w:r>
      <w:r>
        <w:rPr>
          <w:rFonts w:eastAsiaTheme="minorEastAsia"/>
          <w:lang w:val="es-ES"/>
        </w:rPr>
        <w:tab/>
        <w:t>la reducción de las brechas digitales, en particular respecto del género y la edad, así como de las competencias y la conectividad;</w:t>
      </w:r>
    </w:p>
    <w:p w14:paraId="5667B817" w14:textId="77777777" w:rsidR="005B0DF9" w:rsidRPr="00830E3A" w:rsidRDefault="005B0DF9" w:rsidP="001D6E8C">
      <w:pPr>
        <w:pStyle w:val="enumlev2"/>
        <w:jc w:val="both"/>
        <w:rPr>
          <w:rFonts w:eastAsiaTheme="minorEastAsia"/>
          <w:szCs w:val="24"/>
          <w:lang w:val="es-ES"/>
        </w:rPr>
      </w:pPr>
      <w:r>
        <w:rPr>
          <w:rFonts w:eastAsiaTheme="minorEastAsia"/>
          <w:szCs w:val="24"/>
          <w:lang w:val="es-ES"/>
        </w:rPr>
        <w:t>–</w:t>
      </w:r>
      <w:r>
        <w:rPr>
          <w:rFonts w:eastAsiaTheme="minorEastAsia"/>
          <w:szCs w:val="24"/>
          <w:lang w:val="es-ES"/>
        </w:rPr>
        <w:tab/>
        <w:t>la transformación digital ecológica: el cambio climático y la sostenibilidad ambiental;</w:t>
      </w:r>
    </w:p>
    <w:p w14:paraId="640E392C" w14:textId="77777777" w:rsidR="005B0DF9" w:rsidRPr="00830E3A" w:rsidRDefault="005B0DF9" w:rsidP="001D6E8C">
      <w:pPr>
        <w:pStyle w:val="enumlev2"/>
        <w:jc w:val="both"/>
        <w:rPr>
          <w:rFonts w:eastAsiaTheme="minorEastAsia"/>
          <w:szCs w:val="24"/>
          <w:lang w:val="es-ES"/>
        </w:rPr>
      </w:pPr>
      <w:r>
        <w:rPr>
          <w:rFonts w:eastAsiaTheme="minorEastAsia"/>
          <w:szCs w:val="24"/>
          <w:lang w:val="es-ES"/>
        </w:rPr>
        <w:t>–</w:t>
      </w:r>
      <w:r>
        <w:rPr>
          <w:rFonts w:eastAsiaTheme="minorEastAsia"/>
          <w:szCs w:val="24"/>
          <w:lang w:val="es-ES"/>
        </w:rPr>
        <w:tab/>
        <w:t>la resiliencia de las telecomunicaciones/TIC;</w:t>
      </w:r>
    </w:p>
    <w:p w14:paraId="10B43FA1" w14:textId="77777777" w:rsidR="005B0DF9" w:rsidRPr="00830E3A" w:rsidRDefault="005B0DF9" w:rsidP="001D6E8C">
      <w:pPr>
        <w:pStyle w:val="enumlev2"/>
        <w:jc w:val="both"/>
        <w:rPr>
          <w:rFonts w:eastAsiaTheme="minorEastAsia"/>
          <w:szCs w:val="24"/>
          <w:lang w:val="es-ES"/>
        </w:rPr>
      </w:pPr>
      <w:r>
        <w:rPr>
          <w:rFonts w:eastAsiaTheme="minorEastAsia"/>
          <w:szCs w:val="24"/>
          <w:lang w:val="es-ES"/>
        </w:rPr>
        <w:t>–</w:t>
      </w:r>
      <w:r>
        <w:rPr>
          <w:rFonts w:eastAsiaTheme="minorEastAsia"/>
          <w:szCs w:val="24"/>
          <w:lang w:val="es-ES"/>
        </w:rPr>
        <w:tab/>
        <w:t xml:space="preserve">la conectividad espacial; </w:t>
      </w:r>
    </w:p>
    <w:p w14:paraId="6DF9B384" w14:textId="77777777" w:rsidR="005B0DF9" w:rsidRPr="00830E3A" w:rsidRDefault="005B0DF9" w:rsidP="001D6E8C">
      <w:pPr>
        <w:pStyle w:val="enumlev2"/>
        <w:jc w:val="both"/>
        <w:rPr>
          <w:rFonts w:eastAsiaTheme="minorEastAsia"/>
          <w:szCs w:val="24"/>
          <w:lang w:val="es-ES"/>
        </w:rPr>
      </w:pPr>
      <w:r>
        <w:rPr>
          <w:rFonts w:eastAsiaTheme="minorEastAsia"/>
          <w:szCs w:val="24"/>
          <w:lang w:val="es-ES"/>
        </w:rPr>
        <w:t>–</w:t>
      </w:r>
      <w:r>
        <w:rPr>
          <w:rFonts w:eastAsiaTheme="minorEastAsia"/>
          <w:szCs w:val="24"/>
          <w:lang w:val="es-ES"/>
        </w:rPr>
        <w:tab/>
        <w:t>el fortalecimiento de las iniciativas empresariales y los ecosistemas de innovación centrados en las TIC".</w:t>
      </w:r>
    </w:p>
    <w:p w14:paraId="1F68B95B" w14:textId="1ACCD127" w:rsidR="005B0DF9" w:rsidRPr="00830E3A" w:rsidRDefault="001D6E8C" w:rsidP="001D6E8C">
      <w:pPr>
        <w:pStyle w:val="enumlev1"/>
        <w:jc w:val="both"/>
        <w:rPr>
          <w:rFonts w:cstheme="minorHAnsi"/>
          <w:szCs w:val="24"/>
          <w:lang w:val="es-ES"/>
        </w:rPr>
      </w:pPr>
      <w:r w:rsidRPr="001D6E8C">
        <w:rPr>
          <w:rFonts w:cstheme="minorHAnsi"/>
          <w:lang w:val="es-ES"/>
        </w:rPr>
        <w:lastRenderedPageBreak/>
        <w:t>•</w:t>
      </w:r>
      <w:r>
        <w:rPr>
          <w:rFonts w:cstheme="minorHAnsi"/>
          <w:lang w:val="es-ES"/>
        </w:rPr>
        <w:tab/>
      </w:r>
      <w:r w:rsidR="005B0DF9">
        <w:rPr>
          <w:rFonts w:cstheme="minorHAnsi"/>
          <w:lang w:val="es-ES"/>
        </w:rPr>
        <w:t xml:space="preserve">Además, de conformidad con el </w:t>
      </w:r>
      <w:hyperlink r:id="rId14" w:history="1">
        <w:r w:rsidR="005B0DF9" w:rsidRPr="00B15282">
          <w:rPr>
            <w:rStyle w:val="Hyperlink"/>
            <w:rFonts w:cstheme="minorHAnsi"/>
            <w:lang w:val="es-ES"/>
          </w:rPr>
          <w:t>Acuerdo 641 (</w:t>
        </w:r>
        <w:r w:rsidR="004671A9" w:rsidRPr="00B15282">
          <w:rPr>
            <w:rStyle w:val="Hyperlink"/>
            <w:rFonts w:cstheme="minorHAnsi"/>
            <w:lang w:val="es-ES"/>
          </w:rPr>
          <w:t xml:space="preserve">modificado en </w:t>
        </w:r>
        <w:r w:rsidR="005B0DF9" w:rsidRPr="00B15282">
          <w:rPr>
            <w:rStyle w:val="Hyperlink"/>
            <w:rFonts w:cstheme="minorHAnsi"/>
            <w:lang w:val="es-ES"/>
          </w:rPr>
          <w:t>202</w:t>
        </w:r>
        <w:r w:rsidR="004671A9" w:rsidRPr="00B15282">
          <w:rPr>
            <w:rStyle w:val="Hyperlink"/>
            <w:rFonts w:cstheme="minorHAnsi"/>
            <w:lang w:val="es-ES"/>
          </w:rPr>
          <w:t>6</w:t>
        </w:r>
        <w:r w:rsidR="005B0DF9" w:rsidRPr="00B15282">
          <w:rPr>
            <w:rStyle w:val="Hyperlink"/>
            <w:rFonts w:cstheme="minorHAnsi"/>
            <w:lang w:val="es-ES"/>
          </w:rPr>
          <w:t>)</w:t>
        </w:r>
      </w:hyperlink>
      <w:r w:rsidR="005B0DF9" w:rsidRPr="00B15282">
        <w:rPr>
          <w:rFonts w:cstheme="minorHAnsi"/>
          <w:lang w:val="es-ES"/>
        </w:rPr>
        <w:t>, la</w:t>
      </w:r>
      <w:r w:rsidR="005B0DF9">
        <w:rPr>
          <w:rFonts w:cstheme="minorHAnsi"/>
          <w:lang w:val="es-ES"/>
        </w:rPr>
        <w:t xml:space="preserve"> </w:t>
      </w:r>
      <w:proofErr w:type="gramStart"/>
      <w:r w:rsidR="005B0DF9">
        <w:rPr>
          <w:rFonts w:cstheme="minorHAnsi"/>
          <w:lang w:val="es-ES"/>
        </w:rPr>
        <w:t>Secretaria General</w:t>
      </w:r>
      <w:proofErr w:type="gramEnd"/>
      <w:r w:rsidR="005B0DF9">
        <w:rPr>
          <w:rFonts w:cstheme="minorHAnsi"/>
          <w:lang w:val="es-ES"/>
        </w:rPr>
        <w:t xml:space="preserve"> de la UIT convocó un Grupo Oficioso de Expertos (GOE-FMPT-26), cada uno de los cuales estaba trabajando en la preparación del FMPT-26 a este respecto. Con la aprobación del Consejo de la UIT de 2024, la participación en el GOE-FMPT-26 quedó abierta a todas las partes interesadas. El GOE</w:t>
      </w:r>
      <w:r>
        <w:rPr>
          <w:rFonts w:cstheme="minorHAnsi"/>
          <w:lang w:val="es-ES"/>
        </w:rPr>
        <w:noBreakHyphen/>
      </w:r>
      <w:r w:rsidR="005B0DF9">
        <w:rPr>
          <w:rFonts w:cstheme="minorHAnsi"/>
          <w:lang w:val="es-ES"/>
        </w:rPr>
        <w:t>FMPT-26 se reunió cuatro veces bajo la presidencia del Sr. Rodney Taylor (Barbados) entre 2024 y 2026</w:t>
      </w:r>
      <w:r w:rsidR="00120567">
        <w:rPr>
          <w:rFonts w:cstheme="minorHAnsi"/>
          <w:lang w:val="es-ES"/>
        </w:rPr>
        <w:t>, y mantuvo también una consulta oficiosa en persona, con participación a distancia, en abril de 2026</w:t>
      </w:r>
      <w:r w:rsidR="005B0DF9">
        <w:rPr>
          <w:rFonts w:cstheme="minorHAnsi"/>
          <w:lang w:val="es-ES"/>
        </w:rPr>
        <w:t xml:space="preserve">. Además, el GOE-FMPT-26 celebró </w:t>
      </w:r>
      <w:r w:rsidR="00120567" w:rsidRPr="00B15282">
        <w:rPr>
          <w:rFonts w:cstheme="minorHAnsi"/>
          <w:lang w:val="es-ES"/>
        </w:rPr>
        <w:t xml:space="preserve">dos </w:t>
      </w:r>
      <w:r w:rsidR="005B0DF9" w:rsidRPr="00B15282">
        <w:rPr>
          <w:rFonts w:cstheme="minorHAnsi"/>
          <w:lang w:val="es-ES"/>
        </w:rPr>
        <w:t>consultas públicas abiertas en línea y</w:t>
      </w:r>
      <w:r w:rsidR="005B0DF9">
        <w:rPr>
          <w:rFonts w:cstheme="minorHAnsi"/>
          <w:lang w:val="es-ES"/>
        </w:rPr>
        <w:t xml:space="preserve"> numerosas consultas informales.</w:t>
      </w:r>
      <w:hyperlink r:id="rId15" w:history="1"/>
    </w:p>
    <w:p w14:paraId="0F9B88D7" w14:textId="042137DD" w:rsidR="005B0DF9" w:rsidRPr="00830E3A" w:rsidRDefault="001D6E8C" w:rsidP="001D6E8C">
      <w:pPr>
        <w:pStyle w:val="enumlev1"/>
        <w:jc w:val="both"/>
        <w:rPr>
          <w:rFonts w:cstheme="minorHAnsi"/>
          <w:szCs w:val="24"/>
          <w:lang w:val="es-ES"/>
        </w:rPr>
      </w:pPr>
      <w:r w:rsidRPr="001D6E8C">
        <w:rPr>
          <w:rFonts w:cstheme="minorHAnsi"/>
          <w:szCs w:val="24"/>
          <w:lang w:val="es-ES"/>
        </w:rPr>
        <w:t>•</w:t>
      </w:r>
      <w:r>
        <w:rPr>
          <w:rFonts w:cstheme="minorHAnsi"/>
          <w:szCs w:val="24"/>
          <w:lang w:val="es-ES"/>
        </w:rPr>
        <w:tab/>
      </w:r>
      <w:r w:rsidR="005B0DF9">
        <w:rPr>
          <w:rFonts w:cstheme="minorHAnsi"/>
          <w:szCs w:val="24"/>
          <w:lang w:val="es-ES"/>
        </w:rPr>
        <w:t xml:space="preserve">En los trabajos del GOE-FMPT-26 participaron más de </w:t>
      </w:r>
      <w:r w:rsidR="00120567">
        <w:rPr>
          <w:rFonts w:cstheme="minorHAnsi"/>
          <w:lang w:val="es-ES"/>
        </w:rPr>
        <w:t>150</w:t>
      </w:r>
      <w:r w:rsidR="00120567">
        <w:rPr>
          <w:rFonts w:cstheme="minorHAnsi"/>
          <w:szCs w:val="24"/>
          <w:lang w:val="es-ES"/>
        </w:rPr>
        <w:t xml:space="preserve"> </w:t>
      </w:r>
      <w:r w:rsidR="005B0DF9">
        <w:rPr>
          <w:rFonts w:cstheme="minorHAnsi"/>
          <w:szCs w:val="24"/>
          <w:lang w:val="es-ES"/>
        </w:rPr>
        <w:t xml:space="preserve">expertos y se recibieron </w:t>
      </w:r>
      <w:r w:rsidR="00120567">
        <w:rPr>
          <w:rFonts w:cstheme="minorHAnsi"/>
          <w:szCs w:val="24"/>
          <w:lang w:val="es-ES"/>
        </w:rPr>
        <w:t xml:space="preserve">numerosas </w:t>
      </w:r>
      <w:r w:rsidR="005B0DF9">
        <w:rPr>
          <w:rFonts w:cstheme="minorHAnsi"/>
          <w:szCs w:val="24"/>
          <w:lang w:val="es-ES"/>
        </w:rPr>
        <w:t xml:space="preserve">contribuciones de todas las partes interesadas para los diversos proyectos de </w:t>
      </w:r>
      <w:hyperlink r:id="rId16" w:anchor="/es" w:history="1">
        <w:r w:rsidR="005B0DF9" w:rsidRPr="00B82A7D">
          <w:rPr>
            <w:rStyle w:val="Hyperlink"/>
            <w:rFonts w:cstheme="minorHAnsi"/>
            <w:szCs w:val="24"/>
            <w:lang w:val="es-ES"/>
          </w:rPr>
          <w:t xml:space="preserve">Informe de la </w:t>
        </w:r>
        <w:proofErr w:type="gramStart"/>
        <w:r w:rsidR="005B0DF9" w:rsidRPr="00B82A7D">
          <w:rPr>
            <w:rStyle w:val="Hyperlink"/>
            <w:rFonts w:cstheme="minorHAnsi"/>
            <w:szCs w:val="24"/>
            <w:lang w:val="es-ES"/>
          </w:rPr>
          <w:t>Secretaria General</w:t>
        </w:r>
        <w:proofErr w:type="gramEnd"/>
      </w:hyperlink>
      <w:r w:rsidR="005B0DF9">
        <w:rPr>
          <w:rFonts w:cstheme="minorHAnsi"/>
          <w:szCs w:val="24"/>
          <w:lang w:val="es-ES"/>
        </w:rPr>
        <w:t xml:space="preserve"> (cuatro en total) y los proyectos de Opinión. El GOE-FMPT-26 concluyó con éxito sus trabajos en abril de 2026 y acordó por consenso transmitir un conjunto de cinco proyectos de Opinión anexos al Informe de la </w:t>
      </w:r>
      <w:proofErr w:type="gramStart"/>
      <w:r w:rsidR="005B0DF9">
        <w:rPr>
          <w:rFonts w:cstheme="minorHAnsi"/>
          <w:szCs w:val="24"/>
          <w:lang w:val="es-ES"/>
        </w:rPr>
        <w:t>Secretaria General</w:t>
      </w:r>
      <w:proofErr w:type="gramEnd"/>
      <w:r w:rsidR="005B0DF9">
        <w:rPr>
          <w:rFonts w:cstheme="minorHAnsi"/>
          <w:szCs w:val="24"/>
          <w:lang w:val="es-ES"/>
        </w:rPr>
        <w:t xml:space="preserve"> para su consideración por el Foro. Todos los documentos del proceso preparatorio del FMPT-26 están disponibles en el </w:t>
      </w:r>
      <w:hyperlink r:id="rId17" w:history="1">
        <w:r w:rsidR="005B0DF9" w:rsidRPr="009F1F1C">
          <w:rPr>
            <w:rStyle w:val="Hyperlink"/>
            <w:rFonts w:cstheme="minorHAnsi"/>
            <w:szCs w:val="24"/>
            <w:lang w:val="es-ES"/>
          </w:rPr>
          <w:t>sitio web del GOE-FMPT-26</w:t>
        </w:r>
      </w:hyperlink>
      <w:r w:rsidR="005B0DF9">
        <w:rPr>
          <w:rFonts w:cstheme="minorHAnsi"/>
          <w:szCs w:val="24"/>
          <w:lang w:val="es-ES"/>
        </w:rPr>
        <w:t xml:space="preserve"> sin restricciones. Los informes periódicos de situación presentados por el </w:t>
      </w:r>
      <w:proofErr w:type="gramStart"/>
      <w:r w:rsidR="005B0DF9">
        <w:rPr>
          <w:rFonts w:cstheme="minorHAnsi"/>
          <w:szCs w:val="24"/>
          <w:lang w:val="es-ES"/>
        </w:rPr>
        <w:t>Presidente</w:t>
      </w:r>
      <w:proofErr w:type="gramEnd"/>
      <w:r w:rsidR="005B0DF9">
        <w:rPr>
          <w:rFonts w:cstheme="minorHAnsi"/>
          <w:szCs w:val="24"/>
          <w:lang w:val="es-ES"/>
        </w:rPr>
        <w:t xml:space="preserve"> del GOE-FMPT-26 al Consejo de 2025 y 2026 también están disponibles en el </w:t>
      </w:r>
      <w:hyperlink r:id="rId18" w:anchor="/es" w:history="1">
        <w:r w:rsidR="005B0DF9" w:rsidRPr="0093302C">
          <w:rPr>
            <w:rStyle w:val="Hyperlink"/>
            <w:rFonts w:cstheme="minorHAnsi"/>
            <w:szCs w:val="24"/>
            <w:lang w:val="es-ES"/>
          </w:rPr>
          <w:t>sitio web del Consejo</w:t>
        </w:r>
      </w:hyperlink>
      <w:r w:rsidR="005B0DF9">
        <w:rPr>
          <w:rFonts w:cstheme="minorHAnsi"/>
          <w:szCs w:val="24"/>
          <w:lang w:val="es-ES"/>
        </w:rPr>
        <w:t>.</w:t>
      </w:r>
      <w:hyperlink r:id="rId19" w:history="1"/>
      <w:hyperlink r:id="rId20" w:history="1"/>
    </w:p>
    <w:p w14:paraId="48C7B96E" w14:textId="3E807280" w:rsidR="00120567" w:rsidRDefault="001D6E8C" w:rsidP="001D6E8C">
      <w:pPr>
        <w:pStyle w:val="enumlev1"/>
        <w:jc w:val="both"/>
        <w:rPr>
          <w:lang w:val="es-ES"/>
        </w:rPr>
      </w:pPr>
      <w:r w:rsidRPr="001D6E8C">
        <w:rPr>
          <w:rFonts w:cstheme="minorHAnsi"/>
          <w:lang w:val="es-ES"/>
        </w:rPr>
        <w:t>•</w:t>
      </w:r>
      <w:r>
        <w:rPr>
          <w:rFonts w:cstheme="minorHAnsi"/>
          <w:lang w:val="es-ES"/>
        </w:rPr>
        <w:tab/>
      </w:r>
      <w:r w:rsidR="005B0DF9" w:rsidRPr="001D6E8C">
        <w:rPr>
          <w:rFonts w:cstheme="minorHAnsi"/>
          <w:szCs w:val="24"/>
          <w:lang w:val="es-ES"/>
        </w:rPr>
        <w:t>El</w:t>
      </w:r>
      <w:r w:rsidR="005B0DF9">
        <w:rPr>
          <w:lang w:val="es-ES"/>
        </w:rPr>
        <w:t xml:space="preserve"> séptimo Foro Mundial de Política de las Telecomunicaciones/TIC (FMPT-26) se celebró en Nassau (Bahamas), de conformidad con el </w:t>
      </w:r>
      <w:hyperlink r:id="rId21" w:history="1">
        <w:r w:rsidR="005B0DF9" w:rsidRPr="00C90B48">
          <w:rPr>
            <w:rStyle w:val="Hyperlink"/>
            <w:lang w:val="es-ES"/>
          </w:rPr>
          <w:t>Acuerdo 641 (Mod. 2026)</w:t>
        </w:r>
      </w:hyperlink>
      <w:r w:rsidR="005B0DF9">
        <w:rPr>
          <w:lang w:val="es-ES"/>
        </w:rPr>
        <w:t>, del 2 al 4 de septiembre de 2026, con un Diálogo Estratégico el 1 de septiembre de 2026, inmediatamente antes del Foro en el mismo lugar.</w:t>
      </w:r>
    </w:p>
    <w:p w14:paraId="06FD6CCE" w14:textId="1A1BFC2B" w:rsidR="00120567" w:rsidRDefault="00120567" w:rsidP="001D6E8C">
      <w:pPr>
        <w:pStyle w:val="enumlev1"/>
        <w:jc w:val="both"/>
        <w:rPr>
          <w:lang w:val="es-ES"/>
        </w:rPr>
      </w:pPr>
      <w:r w:rsidRPr="001D6E8C">
        <w:rPr>
          <w:rFonts w:cstheme="minorHAnsi"/>
          <w:lang w:val="es-ES"/>
        </w:rPr>
        <w:t>•</w:t>
      </w:r>
      <w:r>
        <w:rPr>
          <w:rFonts w:cstheme="minorHAnsi"/>
          <w:lang w:val="es-ES"/>
        </w:rPr>
        <w:tab/>
      </w:r>
      <w:r w:rsidRPr="00120567">
        <w:rPr>
          <w:lang w:val="es-ES"/>
        </w:rPr>
        <w:t xml:space="preserve">El Diálogo Estratégico </w:t>
      </w:r>
      <w:r>
        <w:rPr>
          <w:lang w:val="es-ES"/>
        </w:rPr>
        <w:t>del FMPT</w:t>
      </w:r>
      <w:r w:rsidRPr="00120567">
        <w:rPr>
          <w:lang w:val="es-ES"/>
        </w:rPr>
        <w:t xml:space="preserve">-26, celebrado el 1 de septiembre de 2026 con el lema </w:t>
      </w:r>
      <w:r w:rsidR="007624F5">
        <w:rPr>
          <w:lang w:val="es-ES"/>
        </w:rPr>
        <w:t>"</w:t>
      </w:r>
      <w:r w:rsidRPr="00120567">
        <w:rPr>
          <w:lang w:val="es-ES"/>
        </w:rPr>
        <w:t>De la visión a la acción: hacia un futuro digital inclusivo, resiliente y sostenible</w:t>
      </w:r>
      <w:r w:rsidR="007624F5">
        <w:rPr>
          <w:lang w:val="es-ES"/>
        </w:rPr>
        <w:t>"</w:t>
      </w:r>
      <w:r w:rsidRPr="00120567">
        <w:rPr>
          <w:lang w:val="es-ES"/>
        </w:rPr>
        <w:t xml:space="preserve">, se inauguró en presencia del primer ministro de las Bahamas. En su segmento </w:t>
      </w:r>
      <w:r>
        <w:rPr>
          <w:lang w:val="es-ES"/>
        </w:rPr>
        <w:t xml:space="preserve">multipartito </w:t>
      </w:r>
      <w:r w:rsidRPr="00120567">
        <w:rPr>
          <w:lang w:val="es-ES"/>
        </w:rPr>
        <w:t xml:space="preserve">de alto nivel con múltiples partes interesadas se dieron cita ministros, reguladores, líderes del sector, académicos, representantes de la sociedad civil y organizaciones internacionales y regionales. </w:t>
      </w:r>
      <w:r>
        <w:rPr>
          <w:lang w:val="es-ES"/>
        </w:rPr>
        <w:t>En l</w:t>
      </w:r>
      <w:r w:rsidRPr="00120567">
        <w:rPr>
          <w:lang w:val="es-ES"/>
        </w:rPr>
        <w:t xml:space="preserve">os debates </w:t>
      </w:r>
      <w:r>
        <w:rPr>
          <w:lang w:val="es-ES"/>
        </w:rPr>
        <w:t xml:space="preserve">se hizo </w:t>
      </w:r>
      <w:r w:rsidRPr="00120567">
        <w:rPr>
          <w:lang w:val="es-ES"/>
        </w:rPr>
        <w:t xml:space="preserve">hincapié en la necesidad de diseñar la resiliencia antes de que se produzcan las crisis; desarrollar soluciones adaptadas a las circunstancias de los pequeños Estados insulares en desarrollo (PEID) y otras economías vulnerables; </w:t>
      </w:r>
      <w:r>
        <w:rPr>
          <w:lang w:val="es-ES"/>
        </w:rPr>
        <w:t>e</w:t>
      </w:r>
      <w:r w:rsidRPr="00120567">
        <w:rPr>
          <w:lang w:val="es-ES"/>
        </w:rPr>
        <w:t xml:space="preserve"> ir más allá de la cobertura para lograr una conectividad significativa que amplíe las oportunidades y mejore la vida de las personas. Durante los diálogos de la tarde se destacó la importancia de incluir a las mujeres, los jóvenes y las personas con discapacidad en el diseño de soluciones digitales, así como de traducir los compromisos en materia de conectividad en efectos cuantificables mediante una regulación eficaz, una financiación innovadora, la cooperación regional y las alianzas entre múltiples partes interesadas</w:t>
      </w:r>
      <w:r>
        <w:rPr>
          <w:lang w:val="es-ES"/>
        </w:rPr>
        <w:t>.</w:t>
      </w:r>
    </w:p>
    <w:p w14:paraId="1E2E093D" w14:textId="60B56E37" w:rsidR="004671A9" w:rsidRDefault="00120567" w:rsidP="001D6E8C">
      <w:pPr>
        <w:pStyle w:val="enumlev1"/>
        <w:jc w:val="both"/>
        <w:rPr>
          <w:lang w:val="es-ES"/>
        </w:rPr>
      </w:pPr>
      <w:r w:rsidRPr="001D6E8C">
        <w:rPr>
          <w:rFonts w:cstheme="minorHAnsi"/>
          <w:lang w:val="es-ES"/>
        </w:rPr>
        <w:t>•</w:t>
      </w:r>
      <w:r>
        <w:rPr>
          <w:rFonts w:cstheme="minorHAnsi"/>
          <w:lang w:val="es-ES"/>
        </w:rPr>
        <w:tab/>
      </w:r>
      <w:r>
        <w:rPr>
          <w:lang w:val="es-ES"/>
        </w:rPr>
        <w:t>El Foro de Políticas c</w:t>
      </w:r>
      <w:r w:rsidR="005B0DF9">
        <w:rPr>
          <w:lang w:val="es-ES"/>
        </w:rPr>
        <w:t xml:space="preserve">ontó con la asistencia de más de </w:t>
      </w:r>
      <w:r w:rsidR="004671A9">
        <w:rPr>
          <w:rFonts w:cstheme="minorHAnsi"/>
          <w:lang w:val="es-ES"/>
        </w:rPr>
        <w:t>494</w:t>
      </w:r>
      <w:r w:rsidR="004671A9">
        <w:rPr>
          <w:lang w:val="es-ES"/>
        </w:rPr>
        <w:t xml:space="preserve"> participantes presenciales y 85 a distancia. Entre ellos asistieron </w:t>
      </w:r>
      <w:r w:rsidR="004671A9" w:rsidRPr="00F4735C">
        <w:rPr>
          <w:i/>
          <w:iCs/>
          <w:lang w:val="es-ES"/>
        </w:rPr>
        <w:t>in situ</w:t>
      </w:r>
      <w:r w:rsidR="004671A9">
        <w:rPr>
          <w:lang w:val="es-ES"/>
        </w:rPr>
        <w:t xml:space="preserve"> 255 </w:t>
      </w:r>
      <w:r w:rsidR="005B0DF9">
        <w:rPr>
          <w:lang w:val="es-ES"/>
        </w:rPr>
        <w:t>delegados</w:t>
      </w:r>
      <w:r w:rsidR="004671A9">
        <w:rPr>
          <w:lang w:val="es-ES"/>
        </w:rPr>
        <w:t xml:space="preserve"> de 55</w:t>
      </w:r>
      <w:r w:rsidR="005B0DF9">
        <w:rPr>
          <w:lang w:val="es-ES"/>
        </w:rPr>
        <w:t xml:space="preserve"> Estados Miembros, </w:t>
      </w:r>
      <w:r w:rsidR="004671A9">
        <w:rPr>
          <w:lang w:val="es-ES"/>
        </w:rPr>
        <w:t xml:space="preserve">81 delegados de </w:t>
      </w:r>
      <w:r w:rsidR="004671A9">
        <w:rPr>
          <w:rFonts w:cstheme="minorHAnsi"/>
          <w:lang w:val="es-ES"/>
        </w:rPr>
        <w:t>62</w:t>
      </w:r>
      <w:r w:rsidR="005B0DF9">
        <w:rPr>
          <w:lang w:val="es-ES"/>
        </w:rPr>
        <w:t xml:space="preserve"> Miembros de Sector y </w:t>
      </w:r>
      <w:r w:rsidR="004671A9">
        <w:rPr>
          <w:lang w:val="es-ES"/>
        </w:rPr>
        <w:t xml:space="preserve">13 delegados de 3 </w:t>
      </w:r>
      <w:r w:rsidR="005B0DF9">
        <w:rPr>
          <w:lang w:val="es-ES"/>
        </w:rPr>
        <w:t>entidades observadoras</w:t>
      </w:r>
      <w:r w:rsidR="0074533D">
        <w:rPr>
          <w:lang w:val="es-ES"/>
        </w:rPr>
        <w:t xml:space="preserve"> </w:t>
      </w:r>
      <w:r w:rsidR="004671A9">
        <w:rPr>
          <w:lang w:val="es-ES"/>
        </w:rPr>
        <w:t>(Naciones Unidas, Instituciones Académicas e invitados), además de 145 miembros del público</w:t>
      </w:r>
      <w:r w:rsidR="005B0DF9">
        <w:rPr>
          <w:lang w:val="es-ES"/>
        </w:rPr>
        <w:t>.</w:t>
      </w:r>
    </w:p>
    <w:p w14:paraId="5CDD5D18" w14:textId="240875A8" w:rsidR="005B0DF9" w:rsidRPr="00830E3A" w:rsidRDefault="004671A9" w:rsidP="001D6E8C">
      <w:pPr>
        <w:pStyle w:val="enumlev1"/>
        <w:jc w:val="both"/>
        <w:rPr>
          <w:lang w:val="es-ES"/>
        </w:rPr>
      </w:pPr>
      <w:r w:rsidRPr="001D6E8C">
        <w:rPr>
          <w:rFonts w:cstheme="minorHAnsi"/>
          <w:lang w:val="es-ES"/>
        </w:rPr>
        <w:t>•</w:t>
      </w:r>
      <w:r>
        <w:rPr>
          <w:rFonts w:cstheme="minorHAnsi"/>
          <w:lang w:val="es-ES"/>
        </w:rPr>
        <w:tab/>
      </w:r>
      <w:r w:rsidR="005B0DF9">
        <w:rPr>
          <w:lang w:val="es-ES"/>
        </w:rPr>
        <w:t xml:space="preserve">En el Foro participaron </w:t>
      </w:r>
      <w:r>
        <w:rPr>
          <w:rFonts w:cstheme="minorHAnsi"/>
          <w:lang w:val="es-ES"/>
        </w:rPr>
        <w:t xml:space="preserve">42 </w:t>
      </w:r>
      <w:r w:rsidR="005B0DF9">
        <w:rPr>
          <w:lang w:val="es-ES"/>
        </w:rPr>
        <w:t xml:space="preserve">personalidades, incluidos </w:t>
      </w:r>
      <w:proofErr w:type="gramStart"/>
      <w:r w:rsidR="005B0DF9">
        <w:rPr>
          <w:lang w:val="es-ES"/>
        </w:rPr>
        <w:t>Ministros</w:t>
      </w:r>
      <w:proofErr w:type="gramEnd"/>
      <w:r w:rsidR="005B0DF9">
        <w:rPr>
          <w:lang w:val="es-ES"/>
        </w:rPr>
        <w:t xml:space="preserve">, </w:t>
      </w:r>
      <w:proofErr w:type="gramStart"/>
      <w:r w:rsidR="005B0DF9">
        <w:rPr>
          <w:lang w:val="es-ES"/>
        </w:rPr>
        <w:t>Viceministros</w:t>
      </w:r>
      <w:proofErr w:type="gramEnd"/>
      <w:r>
        <w:rPr>
          <w:lang w:val="es-ES"/>
        </w:rPr>
        <w:t>, funcionarios de elección de la UIT</w:t>
      </w:r>
      <w:r w:rsidR="005B0DF9">
        <w:rPr>
          <w:lang w:val="es-ES"/>
        </w:rPr>
        <w:t xml:space="preserve"> y </w:t>
      </w:r>
      <w:proofErr w:type="gramStart"/>
      <w:r w:rsidR="005B0DF9">
        <w:rPr>
          <w:lang w:val="es-ES"/>
        </w:rPr>
        <w:t>Directores</w:t>
      </w:r>
      <w:proofErr w:type="gramEnd"/>
      <w:r w:rsidR="005B0DF9">
        <w:rPr>
          <w:lang w:val="es-ES"/>
        </w:rPr>
        <w:t xml:space="preserve"> de organismos de reglamentación. El Sr. Randol Dorsett, </w:t>
      </w:r>
      <w:proofErr w:type="gramStart"/>
      <w:r w:rsidR="005B0DF9">
        <w:rPr>
          <w:lang w:val="es-ES"/>
        </w:rPr>
        <w:t>Presidente</w:t>
      </w:r>
      <w:proofErr w:type="gramEnd"/>
      <w:r w:rsidR="005B0DF9">
        <w:rPr>
          <w:lang w:val="es-ES"/>
        </w:rPr>
        <w:t xml:space="preserve"> de la Autoridad de Competencia y Reglamentación de los Servicios Públicos (URCA) fue elegido para presidir el Foro.</w:t>
      </w:r>
    </w:p>
    <w:p w14:paraId="33495C61" w14:textId="2B522C64" w:rsidR="005B0DF9" w:rsidRDefault="001D6E8C" w:rsidP="001D6E8C">
      <w:pPr>
        <w:pStyle w:val="enumlev1"/>
        <w:jc w:val="both"/>
      </w:pPr>
      <w:r w:rsidRPr="001D6E8C">
        <w:rPr>
          <w:rFonts w:cstheme="minorHAnsi"/>
          <w:lang w:val="es-ES"/>
        </w:rPr>
        <w:t>•</w:t>
      </w:r>
      <w:r>
        <w:rPr>
          <w:rFonts w:cstheme="minorHAnsi"/>
          <w:lang w:val="es-ES"/>
        </w:rPr>
        <w:tab/>
      </w:r>
      <w:r w:rsidR="005B0DF9">
        <w:rPr>
          <w:rFonts w:cstheme="minorHAnsi"/>
          <w:szCs w:val="24"/>
          <w:lang w:val="es-ES"/>
        </w:rPr>
        <w:t xml:space="preserve">El Foro de Política se inauguró con los discursos </w:t>
      </w:r>
      <w:r w:rsidR="00120567" w:rsidRPr="00120567">
        <w:rPr>
          <w:rFonts w:cstheme="minorHAnsi"/>
          <w:szCs w:val="24"/>
          <w:lang w:val="es-ES"/>
        </w:rPr>
        <w:t>del Excmo. Sr. Philip Edward Davis</w:t>
      </w:r>
      <w:r w:rsidR="00120567">
        <w:rPr>
          <w:rFonts w:cstheme="minorHAnsi"/>
          <w:szCs w:val="24"/>
          <w:lang w:val="es-ES"/>
        </w:rPr>
        <w:t>,</w:t>
      </w:r>
      <w:r w:rsidR="00120567" w:rsidRPr="00120567">
        <w:rPr>
          <w:rFonts w:cstheme="minorHAnsi"/>
          <w:szCs w:val="24"/>
          <w:lang w:val="es-ES"/>
        </w:rPr>
        <w:t xml:space="preserve"> </w:t>
      </w:r>
      <w:proofErr w:type="gramStart"/>
      <w:r w:rsidR="00120567" w:rsidRPr="00120567">
        <w:rPr>
          <w:rFonts w:cstheme="minorHAnsi"/>
          <w:szCs w:val="24"/>
          <w:lang w:val="es-ES"/>
        </w:rPr>
        <w:t>Primer</w:t>
      </w:r>
      <w:r w:rsidR="003C6465">
        <w:rPr>
          <w:rFonts w:cstheme="minorHAnsi"/>
          <w:szCs w:val="24"/>
          <w:lang w:val="es-ES"/>
        </w:rPr>
        <w:t> </w:t>
      </w:r>
      <w:r w:rsidR="00120567" w:rsidRPr="00120567">
        <w:rPr>
          <w:rFonts w:cstheme="minorHAnsi"/>
          <w:szCs w:val="24"/>
          <w:lang w:val="es-ES"/>
        </w:rPr>
        <w:t>Ministro</w:t>
      </w:r>
      <w:proofErr w:type="gramEnd"/>
      <w:r w:rsidR="00120567" w:rsidRPr="00120567">
        <w:rPr>
          <w:rFonts w:cstheme="minorHAnsi"/>
          <w:szCs w:val="24"/>
          <w:lang w:val="es-ES"/>
        </w:rPr>
        <w:t xml:space="preserve"> de la Mancomunidad de Bahamas, KC, </w:t>
      </w:r>
      <w:r w:rsidR="00120567">
        <w:rPr>
          <w:rFonts w:cstheme="minorHAnsi"/>
          <w:szCs w:val="24"/>
          <w:lang w:val="es-ES"/>
        </w:rPr>
        <w:t>MP</w:t>
      </w:r>
      <w:r w:rsidR="00120567" w:rsidRPr="00120567">
        <w:rPr>
          <w:rFonts w:cstheme="minorHAnsi"/>
          <w:szCs w:val="24"/>
          <w:lang w:val="es-ES"/>
        </w:rPr>
        <w:t xml:space="preserve">, </w:t>
      </w:r>
      <w:r w:rsidR="005B0DF9">
        <w:rPr>
          <w:rFonts w:cstheme="minorHAnsi"/>
          <w:szCs w:val="24"/>
          <w:lang w:val="es-ES"/>
        </w:rPr>
        <w:t xml:space="preserve">del Excmo. Sr. Sebastian Bastian, </w:t>
      </w:r>
      <w:proofErr w:type="gramStart"/>
      <w:r w:rsidR="005B0DF9">
        <w:rPr>
          <w:rFonts w:cstheme="minorHAnsi"/>
          <w:szCs w:val="24"/>
          <w:lang w:val="es-ES"/>
        </w:rPr>
        <w:t>Ministro</w:t>
      </w:r>
      <w:proofErr w:type="gramEnd"/>
      <w:r w:rsidR="005B0DF9">
        <w:rPr>
          <w:rFonts w:cstheme="minorHAnsi"/>
          <w:szCs w:val="24"/>
          <w:lang w:val="es-ES"/>
        </w:rPr>
        <w:t xml:space="preserve"> de Innovación y Desarrollo Nacional y </w:t>
      </w:r>
      <w:proofErr w:type="gramStart"/>
      <w:r w:rsidR="005B0DF9">
        <w:rPr>
          <w:rFonts w:cstheme="minorHAnsi"/>
          <w:szCs w:val="24"/>
          <w:lang w:val="es-ES"/>
        </w:rPr>
        <w:t>Ministro</w:t>
      </w:r>
      <w:proofErr w:type="gramEnd"/>
      <w:r w:rsidR="005B0DF9">
        <w:rPr>
          <w:rFonts w:cstheme="minorHAnsi"/>
          <w:szCs w:val="24"/>
          <w:lang w:val="es-ES"/>
        </w:rPr>
        <w:t xml:space="preserve"> responsable de las Comunicaciones </w:t>
      </w:r>
      <w:r w:rsidR="005B0DF9">
        <w:rPr>
          <w:rFonts w:cstheme="minorHAnsi"/>
          <w:szCs w:val="24"/>
          <w:lang w:val="es-ES"/>
        </w:rPr>
        <w:lastRenderedPageBreak/>
        <w:t xml:space="preserve">de Bahamas, </w:t>
      </w:r>
      <w:r w:rsidR="00120567">
        <w:rPr>
          <w:rFonts w:cstheme="minorHAnsi"/>
          <w:szCs w:val="24"/>
          <w:lang w:val="es-ES"/>
        </w:rPr>
        <w:t xml:space="preserve">y de </w:t>
      </w:r>
      <w:r w:rsidR="005B0DF9">
        <w:rPr>
          <w:rFonts w:cstheme="minorHAnsi"/>
          <w:szCs w:val="24"/>
          <w:lang w:val="es-ES"/>
        </w:rPr>
        <w:t xml:space="preserve">la Sra. Doreen Bogdan-Martin, </w:t>
      </w:r>
      <w:proofErr w:type="gramStart"/>
      <w:r w:rsidR="005B0DF9">
        <w:rPr>
          <w:rFonts w:cstheme="minorHAnsi"/>
          <w:szCs w:val="24"/>
          <w:lang w:val="es-ES"/>
        </w:rPr>
        <w:t>Secretaria General</w:t>
      </w:r>
      <w:proofErr w:type="gramEnd"/>
      <w:r w:rsidR="005B0DF9">
        <w:rPr>
          <w:rFonts w:cstheme="minorHAnsi"/>
          <w:szCs w:val="24"/>
          <w:lang w:val="es-ES"/>
        </w:rPr>
        <w:t xml:space="preserve"> de la Unión Internacional de Telecomunicaciones</w:t>
      </w:r>
      <w:r w:rsidR="005B0DF9" w:rsidRPr="006A3922">
        <w:rPr>
          <w:rFonts w:cstheme="minorHAnsi"/>
          <w:szCs w:val="24"/>
          <w:lang w:val="es-ES"/>
        </w:rPr>
        <w:t>.</w:t>
      </w:r>
    </w:p>
    <w:p w14:paraId="2069B5FB" w14:textId="290B596A" w:rsidR="005B0DF9" w:rsidRPr="00830E3A" w:rsidRDefault="001D6E8C" w:rsidP="001D6E8C">
      <w:pPr>
        <w:pStyle w:val="enumlev1"/>
        <w:jc w:val="both"/>
        <w:rPr>
          <w:lang w:val="es-ES"/>
        </w:rPr>
      </w:pPr>
      <w:r w:rsidRPr="001D6E8C">
        <w:rPr>
          <w:rFonts w:cstheme="minorHAnsi"/>
          <w:lang w:val="es-ES"/>
        </w:rPr>
        <w:t>•</w:t>
      </w:r>
      <w:r>
        <w:rPr>
          <w:rFonts w:cstheme="minorHAnsi"/>
          <w:lang w:val="es-ES"/>
        </w:rPr>
        <w:tab/>
      </w:r>
      <w:r w:rsidR="005B0DF9">
        <w:rPr>
          <w:rFonts w:cstheme="minorHAnsi"/>
          <w:szCs w:val="24"/>
          <w:lang w:val="es-ES"/>
        </w:rPr>
        <w:t xml:space="preserve">Tras la ceremonia de apertura, se celebró la Sesión Plenaria inaugural en la que el Sr. Randol Dorsett, </w:t>
      </w:r>
      <w:proofErr w:type="gramStart"/>
      <w:r w:rsidR="005B0DF9">
        <w:rPr>
          <w:rFonts w:cstheme="minorHAnsi"/>
          <w:szCs w:val="24"/>
          <w:lang w:val="es-ES"/>
        </w:rPr>
        <w:t>Presidente</w:t>
      </w:r>
      <w:proofErr w:type="gramEnd"/>
      <w:r w:rsidR="005B0DF9">
        <w:rPr>
          <w:rFonts w:cstheme="minorHAnsi"/>
          <w:szCs w:val="24"/>
          <w:lang w:val="es-ES"/>
        </w:rPr>
        <w:t xml:space="preserve"> de la Autoridad de Competencia y Reglamentación de los Servicios Públicos (URCA) de las Bahamas, fue nombrado </w:t>
      </w:r>
      <w:proofErr w:type="gramStart"/>
      <w:r w:rsidR="005B0DF9">
        <w:rPr>
          <w:rFonts w:cstheme="minorHAnsi"/>
          <w:szCs w:val="24"/>
          <w:lang w:val="es-ES"/>
        </w:rPr>
        <w:t>Presidente</w:t>
      </w:r>
      <w:proofErr w:type="gramEnd"/>
      <w:r w:rsidR="005B0DF9">
        <w:rPr>
          <w:rFonts w:cstheme="minorHAnsi"/>
          <w:szCs w:val="24"/>
          <w:lang w:val="es-ES"/>
        </w:rPr>
        <w:t xml:space="preserve"> del FMPT-26.</w:t>
      </w:r>
    </w:p>
    <w:p w14:paraId="12770F44" w14:textId="3371F733" w:rsidR="005B0DF9" w:rsidRPr="00830E3A" w:rsidRDefault="001D6E8C" w:rsidP="001D6E8C">
      <w:pPr>
        <w:pStyle w:val="enumlev1"/>
        <w:jc w:val="both"/>
        <w:rPr>
          <w:lang w:val="es-ES"/>
        </w:rPr>
      </w:pPr>
      <w:r w:rsidRPr="001D6E8C">
        <w:rPr>
          <w:rFonts w:cstheme="minorHAnsi"/>
          <w:lang w:val="es-ES"/>
        </w:rPr>
        <w:t>•</w:t>
      </w:r>
      <w:r>
        <w:rPr>
          <w:rFonts w:cstheme="minorHAnsi"/>
          <w:lang w:val="es-ES"/>
        </w:rPr>
        <w:tab/>
      </w:r>
      <w:r w:rsidR="005B0DF9" w:rsidRPr="001D6E8C">
        <w:rPr>
          <w:rFonts w:cstheme="minorHAnsi"/>
          <w:szCs w:val="24"/>
          <w:lang w:val="es-ES"/>
        </w:rPr>
        <w:t>También</w:t>
      </w:r>
      <w:r w:rsidR="005B0DF9">
        <w:rPr>
          <w:lang w:val="es-ES"/>
        </w:rPr>
        <w:t xml:space="preserve"> se eligieron cinco </w:t>
      </w:r>
      <w:proofErr w:type="gramStart"/>
      <w:r w:rsidR="005B0DF9">
        <w:rPr>
          <w:lang w:val="es-ES"/>
        </w:rPr>
        <w:t>Vicepresidentes</w:t>
      </w:r>
      <w:proofErr w:type="gramEnd"/>
      <w:r w:rsidR="005B0DF9">
        <w:rPr>
          <w:lang w:val="es-ES"/>
        </w:rPr>
        <w:t xml:space="preserve"> para el Foro:</w:t>
      </w:r>
    </w:p>
    <w:p w14:paraId="7C915634" w14:textId="4CB5C222" w:rsidR="005B0DF9" w:rsidRPr="00830E3A" w:rsidRDefault="0074533D" w:rsidP="00AA4118">
      <w:pPr>
        <w:pStyle w:val="enumlev2"/>
        <w:jc w:val="both"/>
        <w:rPr>
          <w:lang w:val="es-ES"/>
        </w:rPr>
      </w:pPr>
      <w:r w:rsidRPr="0074533D">
        <w:rPr>
          <w:rFonts w:cstheme="minorHAnsi"/>
          <w:lang w:val="es-ES"/>
        </w:rPr>
        <w:t>–</w:t>
      </w:r>
      <w:r w:rsidR="001D6E8C">
        <w:rPr>
          <w:rFonts w:cstheme="minorHAnsi"/>
          <w:lang w:val="es-ES"/>
        </w:rPr>
        <w:tab/>
      </w:r>
      <w:r w:rsidR="005B0DF9">
        <w:rPr>
          <w:lang w:val="es-ES"/>
        </w:rPr>
        <w:t>Sra. Roberta dos Santos Pereira Hakme, Agencia Nacional de Telecomunicaciones de Brasil (Brasil)</w:t>
      </w:r>
    </w:p>
    <w:p w14:paraId="6EA4F310" w14:textId="73E56C56" w:rsidR="005B0DF9" w:rsidRPr="00830E3A" w:rsidRDefault="0074533D" w:rsidP="00AA4118">
      <w:pPr>
        <w:pStyle w:val="enumlev2"/>
        <w:jc w:val="both"/>
        <w:rPr>
          <w:lang w:val="es-ES"/>
        </w:rPr>
      </w:pPr>
      <w:r w:rsidRPr="0074533D">
        <w:rPr>
          <w:rFonts w:cstheme="minorHAnsi"/>
          <w:lang w:val="es-ES"/>
        </w:rPr>
        <w:t>–</w:t>
      </w:r>
      <w:r w:rsidR="001D6E8C">
        <w:rPr>
          <w:rFonts w:cstheme="minorHAnsi"/>
          <w:lang w:val="es-ES"/>
        </w:rPr>
        <w:tab/>
      </w:r>
      <w:r w:rsidR="005B0DF9">
        <w:rPr>
          <w:lang w:val="es-ES"/>
        </w:rPr>
        <w:t>Sr. Muath S. AlRumayh, Comisión de Comunicaciones, Espacio y Tecnología (CST)</w:t>
      </w:r>
    </w:p>
    <w:p w14:paraId="490D957D" w14:textId="437A2537" w:rsidR="005B0DF9" w:rsidRPr="00830E3A" w:rsidRDefault="0074533D" w:rsidP="00AA4118">
      <w:pPr>
        <w:pStyle w:val="enumlev2"/>
        <w:jc w:val="both"/>
        <w:rPr>
          <w:lang w:val="es-ES"/>
        </w:rPr>
      </w:pPr>
      <w:r w:rsidRPr="0074533D">
        <w:rPr>
          <w:rFonts w:cstheme="minorHAnsi"/>
          <w:lang w:val="es-ES"/>
        </w:rPr>
        <w:t>–</w:t>
      </w:r>
      <w:r w:rsidR="001D6E8C">
        <w:rPr>
          <w:rFonts w:cstheme="minorHAnsi"/>
          <w:lang w:val="es-ES"/>
        </w:rPr>
        <w:tab/>
      </w:r>
      <w:r w:rsidR="005B0DF9">
        <w:rPr>
          <w:lang w:val="es-ES"/>
        </w:rPr>
        <w:t>Sra. Cynthia Leungo Lesufi, Misión Permanente de Sudáfrica</w:t>
      </w:r>
    </w:p>
    <w:p w14:paraId="292CACCF" w14:textId="2CBBC8CB" w:rsidR="005B0DF9" w:rsidRPr="00830E3A" w:rsidRDefault="0074533D" w:rsidP="00AA4118">
      <w:pPr>
        <w:pStyle w:val="enumlev2"/>
        <w:jc w:val="both"/>
        <w:rPr>
          <w:lang w:val="es-ES"/>
        </w:rPr>
      </w:pPr>
      <w:r w:rsidRPr="0074533D">
        <w:rPr>
          <w:rFonts w:cstheme="minorHAnsi"/>
          <w:lang w:val="es-ES"/>
        </w:rPr>
        <w:t>–</w:t>
      </w:r>
      <w:r w:rsidR="001D6E8C">
        <w:rPr>
          <w:rFonts w:cstheme="minorHAnsi"/>
          <w:lang w:val="es-ES"/>
        </w:rPr>
        <w:tab/>
      </w:r>
      <w:r w:rsidR="005B0DF9">
        <w:rPr>
          <w:lang w:val="es-ES"/>
        </w:rPr>
        <w:t xml:space="preserve">Sr. Haji Jailani Haji Buntar, Autoridad para la Industria de las Tecnologías de la Información y la Comunicación de </w:t>
      </w:r>
      <w:proofErr w:type="spellStart"/>
      <w:r w:rsidR="005B0DF9">
        <w:rPr>
          <w:lang w:val="es-ES"/>
        </w:rPr>
        <w:t>Brunei</w:t>
      </w:r>
      <w:proofErr w:type="spellEnd"/>
      <w:r w:rsidR="005B0DF9">
        <w:rPr>
          <w:lang w:val="es-ES"/>
        </w:rPr>
        <w:t xml:space="preserve"> Darussalam (AITI), </w:t>
      </w:r>
      <w:proofErr w:type="spellStart"/>
      <w:r w:rsidR="005B0DF9">
        <w:rPr>
          <w:lang w:val="es-ES"/>
        </w:rPr>
        <w:t>Brunei</w:t>
      </w:r>
      <w:proofErr w:type="spellEnd"/>
      <w:r w:rsidR="005B0DF9">
        <w:rPr>
          <w:lang w:val="es-ES"/>
        </w:rPr>
        <w:t xml:space="preserve"> Darussalam</w:t>
      </w:r>
    </w:p>
    <w:p w14:paraId="31EE5738" w14:textId="020425BF" w:rsidR="005B0DF9" w:rsidRPr="00830E3A" w:rsidRDefault="0074533D" w:rsidP="00AA4118">
      <w:pPr>
        <w:pStyle w:val="enumlev2"/>
        <w:jc w:val="both"/>
        <w:rPr>
          <w:lang w:val="es-ES"/>
        </w:rPr>
      </w:pPr>
      <w:r w:rsidRPr="0074533D">
        <w:rPr>
          <w:rFonts w:cstheme="minorHAnsi"/>
          <w:lang w:val="es-ES"/>
        </w:rPr>
        <w:t>–</w:t>
      </w:r>
      <w:r w:rsidR="001D6E8C">
        <w:rPr>
          <w:rFonts w:cstheme="minorHAnsi"/>
          <w:lang w:val="es-ES"/>
        </w:rPr>
        <w:tab/>
      </w:r>
      <w:r w:rsidR="005B0DF9">
        <w:rPr>
          <w:lang w:val="es-ES"/>
        </w:rPr>
        <w:t>Sr. Tobias Kaufmann, Oficial Principal de Políticas, Ministerio Federal de Transformación Digital y Modernización del Gobierno, Alemania</w:t>
      </w:r>
    </w:p>
    <w:p w14:paraId="1F94C6E7" w14:textId="2FC48646" w:rsidR="005B0DF9" w:rsidRPr="00830E3A" w:rsidRDefault="001D6E8C" w:rsidP="001D6E8C">
      <w:pPr>
        <w:pStyle w:val="enumlev1"/>
        <w:jc w:val="both"/>
        <w:rPr>
          <w:rFonts w:cstheme="minorHAnsi"/>
          <w:szCs w:val="24"/>
          <w:lang w:val="es-ES"/>
        </w:rPr>
      </w:pPr>
      <w:r w:rsidRPr="001D6E8C">
        <w:rPr>
          <w:rFonts w:cstheme="minorHAnsi"/>
          <w:lang w:val="es-ES"/>
        </w:rPr>
        <w:t>•</w:t>
      </w:r>
      <w:r>
        <w:rPr>
          <w:rFonts w:cstheme="minorHAnsi"/>
          <w:lang w:val="es-ES"/>
        </w:rPr>
        <w:tab/>
      </w:r>
      <w:r w:rsidR="005B0DF9">
        <w:rPr>
          <w:rFonts w:cstheme="minorHAnsi"/>
          <w:szCs w:val="24"/>
          <w:lang w:val="es-ES"/>
        </w:rPr>
        <w:t xml:space="preserve">De conformidad con la </w:t>
      </w:r>
      <w:hyperlink r:id="rId22" w:history="1">
        <w:r w:rsidR="005B0DF9" w:rsidRPr="00E71068">
          <w:rPr>
            <w:rStyle w:val="Hyperlink"/>
            <w:rFonts w:cstheme="minorHAnsi"/>
            <w:szCs w:val="24"/>
            <w:lang w:val="es-ES"/>
          </w:rPr>
          <w:t>Resolución 2 (Rev. Bucarest, 2022)</w:t>
        </w:r>
      </w:hyperlink>
      <w:r w:rsidR="005B0DF9">
        <w:rPr>
          <w:rFonts w:cstheme="minorHAnsi"/>
          <w:szCs w:val="24"/>
          <w:lang w:val="es-ES"/>
        </w:rPr>
        <w:t xml:space="preserve">, los debates del FMPT se basaron en el </w:t>
      </w:r>
      <w:hyperlink r:id="rId23" w:history="1">
        <w:r w:rsidR="005B0DF9" w:rsidRPr="00EC330D">
          <w:rPr>
            <w:rStyle w:val="Hyperlink"/>
            <w:rFonts w:cstheme="minorHAnsi"/>
            <w:szCs w:val="24"/>
            <w:lang w:val="es-ES"/>
          </w:rPr>
          <w:t xml:space="preserve">Informe de la </w:t>
        </w:r>
        <w:proofErr w:type="gramStart"/>
        <w:r w:rsidR="005B0DF9" w:rsidRPr="00EC330D">
          <w:rPr>
            <w:rStyle w:val="Hyperlink"/>
            <w:rFonts w:cstheme="minorHAnsi"/>
            <w:szCs w:val="24"/>
            <w:lang w:val="es-ES"/>
          </w:rPr>
          <w:t>Secretaria General</w:t>
        </w:r>
        <w:proofErr w:type="gramEnd"/>
      </w:hyperlink>
      <w:r w:rsidR="005B0DF9">
        <w:rPr>
          <w:rFonts w:cstheme="minorHAnsi"/>
          <w:szCs w:val="24"/>
          <w:lang w:val="es-ES"/>
        </w:rPr>
        <w:t xml:space="preserve"> (Informe de la SG), que constituyó el principal Documento de trabajo del Foro. Las contribuciones y comentarios de los miembros del GOE</w:t>
      </w:r>
      <w:r w:rsidR="006A3922">
        <w:rPr>
          <w:rFonts w:cstheme="minorHAnsi"/>
          <w:szCs w:val="24"/>
          <w:lang w:val="es-ES"/>
        </w:rPr>
        <w:noBreakHyphen/>
      </w:r>
      <w:r w:rsidR="005B0DF9">
        <w:rPr>
          <w:rFonts w:cstheme="minorHAnsi"/>
          <w:szCs w:val="24"/>
          <w:lang w:val="es-ES"/>
        </w:rPr>
        <w:t>FMPT-26 se incorporaron al presente Informe de la SG. Se adjuntaron al Informe de la SG cinco proyectos de Opinión que el GOE-FMPT-26 remitió, por consenso, al FMPT</w:t>
      </w:r>
      <w:r w:rsidR="000A2F4F">
        <w:rPr>
          <w:rFonts w:cstheme="minorHAnsi"/>
          <w:szCs w:val="24"/>
          <w:lang w:val="es-ES"/>
        </w:rPr>
        <w:noBreakHyphen/>
      </w:r>
      <w:r w:rsidR="005B0DF9">
        <w:rPr>
          <w:rFonts w:cstheme="minorHAnsi"/>
          <w:szCs w:val="24"/>
          <w:lang w:val="es-ES"/>
        </w:rPr>
        <w:t>26 para su ulterior debate.</w:t>
      </w:r>
      <w:hyperlink r:id="rId24"/>
      <w:hyperlink r:id="rId25" w:history="1"/>
    </w:p>
    <w:p w14:paraId="299F514E" w14:textId="78F3D98D" w:rsidR="005B0DF9" w:rsidRPr="007965EB" w:rsidRDefault="001D6E8C" w:rsidP="001D6E8C">
      <w:pPr>
        <w:pStyle w:val="enumlev1"/>
        <w:jc w:val="both"/>
        <w:rPr>
          <w:lang w:val="es-ES"/>
        </w:rPr>
      </w:pPr>
      <w:r w:rsidRPr="001D6E8C">
        <w:rPr>
          <w:rFonts w:cstheme="minorHAnsi"/>
          <w:lang w:val="es-ES"/>
        </w:rPr>
        <w:t>•</w:t>
      </w:r>
      <w:r>
        <w:rPr>
          <w:rFonts w:cstheme="minorHAnsi"/>
          <w:lang w:val="es-ES"/>
        </w:rPr>
        <w:tab/>
      </w:r>
      <w:r w:rsidR="005B0DF9" w:rsidRPr="007965EB">
        <w:rPr>
          <w:rFonts w:asciiTheme="minorHAnsi" w:eastAsiaTheme="minorHAnsi" w:hAnsiTheme="minorHAnsi" w:cstheme="minorBidi"/>
          <w:szCs w:val="24"/>
          <w:lang w:val="es-ES"/>
        </w:rPr>
        <w:t xml:space="preserve">La Secretaría presentó, en nombre de la </w:t>
      </w:r>
      <w:proofErr w:type="gramStart"/>
      <w:r w:rsidR="005B0DF9" w:rsidRPr="007965EB">
        <w:rPr>
          <w:rFonts w:asciiTheme="minorHAnsi" w:eastAsiaTheme="minorHAnsi" w:hAnsiTheme="minorHAnsi" w:cstheme="minorBidi"/>
          <w:szCs w:val="24"/>
          <w:lang w:val="es-ES"/>
        </w:rPr>
        <w:t>Secretaria General</w:t>
      </w:r>
      <w:proofErr w:type="gramEnd"/>
      <w:r w:rsidR="005B0DF9" w:rsidRPr="007965EB">
        <w:rPr>
          <w:rFonts w:asciiTheme="minorHAnsi" w:eastAsiaTheme="minorHAnsi" w:hAnsiTheme="minorHAnsi" w:cstheme="minorBidi"/>
          <w:szCs w:val="24"/>
          <w:lang w:val="es-ES"/>
        </w:rPr>
        <w:t xml:space="preserve">, el Informe de la SG, que ofrece una visión general de las cuestiones relacionadas con el tema establecido en el </w:t>
      </w:r>
      <w:hyperlink r:id="rId26" w:history="1">
        <w:r w:rsidR="005B0DF9" w:rsidRPr="00E67113">
          <w:rPr>
            <w:rStyle w:val="Hyperlink"/>
            <w:rFonts w:asciiTheme="minorHAnsi" w:eastAsiaTheme="minorHAnsi" w:hAnsiTheme="minorHAnsi" w:cstheme="minorBidi"/>
            <w:szCs w:val="24"/>
            <w:lang w:val="es-ES"/>
          </w:rPr>
          <w:t>Acuerdo</w:t>
        </w:r>
        <w:r w:rsidR="003C784A">
          <w:rPr>
            <w:rStyle w:val="Hyperlink"/>
            <w:rFonts w:asciiTheme="minorHAnsi" w:eastAsiaTheme="minorHAnsi" w:hAnsiTheme="minorHAnsi" w:cstheme="minorBidi"/>
            <w:szCs w:val="24"/>
            <w:lang w:val="es-ES"/>
          </w:rPr>
          <w:t> </w:t>
        </w:r>
        <w:r w:rsidR="005B0DF9" w:rsidRPr="00E67113">
          <w:rPr>
            <w:rStyle w:val="Hyperlink"/>
            <w:rFonts w:asciiTheme="minorHAnsi" w:eastAsiaTheme="minorHAnsi" w:hAnsiTheme="minorHAnsi" w:cstheme="minorBidi"/>
            <w:szCs w:val="24"/>
            <w:lang w:val="es-ES"/>
          </w:rPr>
          <w:t>641 (Mod.</w:t>
        </w:r>
        <w:r w:rsidR="000A2F4F">
          <w:rPr>
            <w:rStyle w:val="Hyperlink"/>
            <w:rFonts w:asciiTheme="minorHAnsi" w:eastAsiaTheme="minorHAnsi" w:hAnsiTheme="minorHAnsi" w:cstheme="minorBidi"/>
            <w:szCs w:val="24"/>
            <w:lang w:val="es-ES"/>
          </w:rPr>
          <w:t> </w:t>
        </w:r>
        <w:r w:rsidR="005B0DF9" w:rsidRPr="00E67113">
          <w:rPr>
            <w:rStyle w:val="Hyperlink"/>
            <w:rFonts w:asciiTheme="minorHAnsi" w:eastAsiaTheme="minorHAnsi" w:hAnsiTheme="minorHAnsi" w:cstheme="minorBidi"/>
            <w:szCs w:val="24"/>
            <w:lang w:val="es-ES"/>
          </w:rPr>
          <w:t>2026)</w:t>
        </w:r>
      </w:hyperlink>
      <w:r w:rsidR="005B0DF9" w:rsidRPr="007965EB">
        <w:rPr>
          <w:rFonts w:asciiTheme="minorHAnsi" w:eastAsiaTheme="minorHAnsi" w:hAnsiTheme="minorHAnsi" w:cstheme="minorBidi"/>
          <w:szCs w:val="24"/>
          <w:lang w:val="es-ES"/>
        </w:rPr>
        <w:t xml:space="preserve">. A continuación, el </w:t>
      </w:r>
      <w:proofErr w:type="gramStart"/>
      <w:r w:rsidR="005B0DF9" w:rsidRPr="007965EB">
        <w:rPr>
          <w:rFonts w:asciiTheme="minorHAnsi" w:eastAsiaTheme="minorHAnsi" w:hAnsiTheme="minorHAnsi" w:cstheme="minorBidi"/>
          <w:szCs w:val="24"/>
          <w:lang w:val="es-ES"/>
        </w:rPr>
        <w:t>Presidente</w:t>
      </w:r>
      <w:proofErr w:type="gramEnd"/>
      <w:r w:rsidR="005B0DF9" w:rsidRPr="007965EB">
        <w:rPr>
          <w:rFonts w:asciiTheme="minorHAnsi" w:eastAsiaTheme="minorHAnsi" w:hAnsiTheme="minorHAnsi" w:cstheme="minorBidi"/>
          <w:szCs w:val="24"/>
          <w:lang w:val="es-ES"/>
        </w:rPr>
        <w:t xml:space="preserve"> del GOE-FMPT-26, Sr.</w:t>
      </w:r>
      <w:r w:rsidR="005B0DF9">
        <w:rPr>
          <w:rFonts w:asciiTheme="minorHAnsi" w:eastAsiaTheme="minorHAnsi" w:hAnsiTheme="minorHAnsi" w:cstheme="minorBidi"/>
          <w:szCs w:val="24"/>
          <w:lang w:val="es-ES"/>
        </w:rPr>
        <w:t> </w:t>
      </w:r>
      <w:r w:rsidR="005B0DF9" w:rsidRPr="007965EB">
        <w:rPr>
          <w:rFonts w:asciiTheme="minorHAnsi" w:eastAsiaTheme="minorHAnsi" w:hAnsiTheme="minorHAnsi" w:cstheme="minorBidi"/>
          <w:szCs w:val="24"/>
          <w:lang w:val="es-ES"/>
        </w:rPr>
        <w:t>Rodney Taylor (Barbados), presentó los cinco proyectos de Opinión elaborados por el GOE para su consideración por el Foro.</w:t>
      </w:r>
    </w:p>
    <w:p w14:paraId="5FFED874" w14:textId="4A47A536" w:rsidR="005B0DF9" w:rsidRPr="00830E3A" w:rsidRDefault="001D6E8C" w:rsidP="001D6E8C">
      <w:pPr>
        <w:pStyle w:val="enumlev1"/>
        <w:jc w:val="both"/>
        <w:rPr>
          <w:lang w:val="es-ES"/>
        </w:rPr>
      </w:pPr>
      <w:r w:rsidRPr="001D6E8C">
        <w:rPr>
          <w:rFonts w:cstheme="minorHAnsi"/>
          <w:lang w:val="es-ES"/>
        </w:rPr>
        <w:t>•</w:t>
      </w:r>
      <w:r>
        <w:rPr>
          <w:rFonts w:cstheme="minorHAnsi"/>
          <w:lang w:val="es-ES"/>
        </w:rPr>
        <w:tab/>
      </w:r>
      <w:r w:rsidR="005B0DF9">
        <w:rPr>
          <w:szCs w:val="24"/>
          <w:lang w:val="es-ES"/>
        </w:rPr>
        <w:t>La presentación del Informe de la SG fue seguida por una sucesión de declaraciones de alto nivel de los Estados Miembros y los Miembros de Sector fundadas en el tema del Foro y en el Informe de la SG</w:t>
      </w:r>
      <w:r w:rsidR="005B0DF9">
        <w:rPr>
          <w:rStyle w:val="FootnoteReference"/>
          <w:sz w:val="20"/>
          <w:lang w:val="es-ES"/>
        </w:rPr>
        <w:footnoteReference w:id="1"/>
      </w:r>
      <w:r w:rsidR="005B0DF9">
        <w:rPr>
          <w:szCs w:val="24"/>
          <w:lang w:val="es-ES"/>
        </w:rPr>
        <w:t>. Se tomó nota de que el texto del Informe de la SG es una contribución al Foro y no sería revisado durante el mismo.</w:t>
      </w:r>
    </w:p>
    <w:p w14:paraId="69270D74" w14:textId="6C910629" w:rsidR="003C784A" w:rsidRDefault="001D6E8C" w:rsidP="00483BC6">
      <w:pPr>
        <w:pStyle w:val="enumlev1"/>
        <w:spacing w:after="240"/>
        <w:jc w:val="both"/>
        <w:rPr>
          <w:lang w:val="es-ES"/>
        </w:rPr>
      </w:pPr>
      <w:r w:rsidRPr="001D6E8C">
        <w:rPr>
          <w:rFonts w:cstheme="minorHAnsi"/>
          <w:lang w:val="es-ES"/>
        </w:rPr>
        <w:t>•</w:t>
      </w:r>
      <w:r>
        <w:rPr>
          <w:rFonts w:cstheme="minorHAnsi"/>
          <w:lang w:val="es-ES"/>
        </w:rPr>
        <w:tab/>
      </w:r>
      <w:r w:rsidR="005B0DF9" w:rsidRPr="00F11C18">
        <w:rPr>
          <w:lang w:val="es-ES"/>
        </w:rPr>
        <w:t xml:space="preserve">Se constituyeron cinco Grupos de Trabajo encargados de examinar los cinco proyectos de Opinión anexos al Informe de la SG, así como las contribuciones conexas presentadas por los Estados Miembros y los Miembros de Sector. Se eligió a las siguientes personas como </w:t>
      </w:r>
      <w:proofErr w:type="gramStart"/>
      <w:r w:rsidR="005B0DF9" w:rsidRPr="00F11C18">
        <w:rPr>
          <w:lang w:val="es-ES"/>
        </w:rPr>
        <w:t>Presidentes</w:t>
      </w:r>
      <w:proofErr w:type="gramEnd"/>
      <w:r w:rsidR="005B0DF9" w:rsidRPr="00F11C18">
        <w:rPr>
          <w:lang w:val="es-ES"/>
        </w:rPr>
        <w:t xml:space="preserve"> y </w:t>
      </w:r>
      <w:proofErr w:type="gramStart"/>
      <w:r w:rsidR="005B0DF9" w:rsidRPr="00F11C18">
        <w:rPr>
          <w:lang w:val="es-ES"/>
        </w:rPr>
        <w:t>Vicepresidentes</w:t>
      </w:r>
      <w:proofErr w:type="gramEnd"/>
      <w:r w:rsidR="005B0DF9" w:rsidRPr="00F11C18">
        <w:rPr>
          <w:lang w:val="es-ES"/>
        </w:rPr>
        <w:t xml:space="preserve"> de los Grupos de Trabajo:</w:t>
      </w:r>
    </w:p>
    <w:p w14:paraId="7A6EC195" w14:textId="3DEDDFF2" w:rsidR="005B0DF9" w:rsidRPr="00830E3A" w:rsidRDefault="003C784A" w:rsidP="000A2F4F">
      <w:pPr>
        <w:tabs>
          <w:tab w:val="clear" w:pos="567"/>
          <w:tab w:val="clear" w:pos="1134"/>
          <w:tab w:val="clear" w:pos="1701"/>
          <w:tab w:val="clear" w:pos="2268"/>
          <w:tab w:val="clear" w:pos="2835"/>
        </w:tabs>
        <w:overflowPunct/>
        <w:autoSpaceDE/>
        <w:autoSpaceDN/>
        <w:adjustRightInd/>
        <w:spacing w:before="0"/>
        <w:textAlignment w:val="auto"/>
        <w:rPr>
          <w:lang w:val="es-ES"/>
        </w:rPr>
      </w:pPr>
      <w:r>
        <w:rPr>
          <w:lang w:val="es-ES"/>
        </w:rPr>
        <w:br w:type="page"/>
      </w:r>
    </w:p>
    <w:tbl>
      <w:tblPr>
        <w:tblpPr w:leftFromText="180" w:rightFromText="180" w:vertAnchor="text" w:horzAnchor="margin" w:tblpY="124"/>
        <w:tblW w:w="0" w:type="auto"/>
        <w:tblLayout w:type="fixed"/>
        <w:tblCellMar>
          <w:left w:w="0" w:type="dxa"/>
          <w:right w:w="0" w:type="dxa"/>
        </w:tblCellMar>
        <w:tblLook w:val="04A0" w:firstRow="1" w:lastRow="0" w:firstColumn="1" w:lastColumn="0" w:noHBand="0" w:noVBand="1"/>
      </w:tblPr>
      <w:tblGrid>
        <w:gridCol w:w="1266"/>
        <w:gridCol w:w="4761"/>
        <w:gridCol w:w="3592"/>
      </w:tblGrid>
      <w:tr w:rsidR="005B0DF9" w:rsidRPr="00DF4CD1" w14:paraId="73BAAE19" w14:textId="77777777" w:rsidTr="00D438B7">
        <w:tc>
          <w:tcPr>
            <w:tcW w:w="1266"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204E4109" w14:textId="77777777" w:rsidR="005B0DF9" w:rsidRPr="00DF4CD1" w:rsidRDefault="005B0DF9" w:rsidP="006A3922">
            <w:pPr>
              <w:pStyle w:val="Tablehead"/>
            </w:pPr>
            <w:r w:rsidRPr="00DF4CD1">
              <w:rPr>
                <w:lang w:val="es-ES"/>
              </w:rPr>
              <w:lastRenderedPageBreak/>
              <w:t>Grupo</w:t>
            </w:r>
          </w:p>
        </w:tc>
        <w:tc>
          <w:tcPr>
            <w:tcW w:w="4761" w:type="dxa"/>
            <w:tcBorders>
              <w:top w:val="single" w:sz="8" w:space="0" w:color="auto"/>
              <w:left w:val="nil"/>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7521C458" w14:textId="77777777" w:rsidR="005B0DF9" w:rsidRPr="00DF4CD1" w:rsidRDefault="005B0DF9" w:rsidP="006A3922">
            <w:pPr>
              <w:pStyle w:val="Tablehead"/>
            </w:pPr>
            <w:r w:rsidRPr="00DF4CD1">
              <w:rPr>
                <w:lang w:val="es-ES"/>
              </w:rPr>
              <w:t>Presidente</w:t>
            </w:r>
          </w:p>
        </w:tc>
        <w:tc>
          <w:tcPr>
            <w:tcW w:w="3592" w:type="dxa"/>
            <w:tcBorders>
              <w:top w:val="single" w:sz="8" w:space="0" w:color="auto"/>
              <w:left w:val="nil"/>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2B764826" w14:textId="77777777" w:rsidR="005B0DF9" w:rsidRPr="00DF4CD1" w:rsidRDefault="005B0DF9" w:rsidP="006A3922">
            <w:pPr>
              <w:pStyle w:val="Tablehead"/>
            </w:pPr>
            <w:r w:rsidRPr="00DF4CD1">
              <w:rPr>
                <w:lang w:val="es-ES"/>
              </w:rPr>
              <w:t>Vicepresidentes</w:t>
            </w:r>
          </w:p>
        </w:tc>
      </w:tr>
      <w:tr w:rsidR="005B0DF9" w:rsidRPr="00DF58D8" w14:paraId="0EAA1A41" w14:textId="77777777" w:rsidTr="00D438B7">
        <w:tc>
          <w:tcPr>
            <w:tcW w:w="12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B5DC2F" w14:textId="0929651F" w:rsidR="005B0DF9" w:rsidRPr="006A3922" w:rsidRDefault="005B0DF9" w:rsidP="006A3922">
            <w:pPr>
              <w:pStyle w:val="Tabletext"/>
              <w:rPr>
                <w:b/>
                <w:bCs/>
              </w:rPr>
            </w:pPr>
            <w:r w:rsidRPr="006A3922">
              <w:rPr>
                <w:b/>
                <w:bCs/>
                <w:lang w:val="es-ES"/>
              </w:rPr>
              <w:t>Grupo de Trabajo 1</w:t>
            </w:r>
          </w:p>
        </w:tc>
        <w:tc>
          <w:tcPr>
            <w:tcW w:w="4761" w:type="dxa"/>
            <w:tcBorders>
              <w:top w:val="nil"/>
              <w:left w:val="nil"/>
              <w:bottom w:val="single" w:sz="8" w:space="0" w:color="auto"/>
              <w:right w:val="single" w:sz="8" w:space="0" w:color="auto"/>
            </w:tcBorders>
            <w:tcMar>
              <w:top w:w="0" w:type="dxa"/>
              <w:left w:w="108" w:type="dxa"/>
              <w:bottom w:w="0" w:type="dxa"/>
              <w:right w:w="108" w:type="dxa"/>
            </w:tcMar>
          </w:tcPr>
          <w:p w14:paraId="6ACCCE83" w14:textId="77777777" w:rsidR="005B0DF9" w:rsidRPr="00DF4CD1" w:rsidRDefault="005B0DF9" w:rsidP="006A3922">
            <w:pPr>
              <w:pStyle w:val="Tabletext"/>
              <w:rPr>
                <w:lang w:val="es-ES"/>
              </w:rPr>
            </w:pPr>
            <w:r w:rsidRPr="00DF4CD1">
              <w:rPr>
                <w:rFonts w:cstheme="majorBidi"/>
                <w:lang w:val="es-ES"/>
              </w:rPr>
              <w:t>Sra.</w:t>
            </w:r>
            <w:r>
              <w:rPr>
                <w:rFonts w:cstheme="majorBidi"/>
                <w:lang w:val="es-ES"/>
              </w:rPr>
              <w:t> </w:t>
            </w:r>
            <w:r w:rsidRPr="00DF4CD1">
              <w:rPr>
                <w:rFonts w:cstheme="majorBidi"/>
                <w:lang w:val="es-ES"/>
              </w:rPr>
              <w:t xml:space="preserve">Roberta dos Santos Pereira Hakme, Agencia Nacional de Telecomunicaciones de Brasil (Brasil) </w:t>
            </w:r>
          </w:p>
        </w:tc>
        <w:tc>
          <w:tcPr>
            <w:tcW w:w="3592" w:type="dxa"/>
            <w:tcBorders>
              <w:top w:val="nil"/>
              <w:left w:val="nil"/>
              <w:bottom w:val="single" w:sz="8" w:space="0" w:color="auto"/>
              <w:right w:val="single" w:sz="8" w:space="0" w:color="auto"/>
            </w:tcBorders>
            <w:tcMar>
              <w:top w:w="0" w:type="dxa"/>
              <w:left w:w="108" w:type="dxa"/>
              <w:bottom w:w="0" w:type="dxa"/>
              <w:right w:w="108" w:type="dxa"/>
            </w:tcMar>
            <w:hideMark/>
          </w:tcPr>
          <w:p w14:paraId="4E1B76D1" w14:textId="77777777" w:rsidR="005B0DF9" w:rsidRPr="00DF4CD1" w:rsidRDefault="005B0DF9" w:rsidP="006A3922">
            <w:pPr>
              <w:pStyle w:val="Tabletext"/>
              <w:rPr>
                <w:lang w:val="es-ES"/>
              </w:rPr>
            </w:pPr>
            <w:r w:rsidRPr="00DF4CD1">
              <w:rPr>
                <w:rFonts w:cstheme="majorBidi"/>
                <w:lang w:val="es-ES"/>
              </w:rPr>
              <w:t>Sr.</w:t>
            </w:r>
            <w:r>
              <w:rPr>
                <w:rFonts w:cstheme="majorBidi"/>
                <w:lang w:val="es-ES"/>
              </w:rPr>
              <w:t> </w:t>
            </w:r>
            <w:r w:rsidRPr="00DF4CD1">
              <w:rPr>
                <w:rFonts w:cstheme="majorBidi"/>
                <w:lang w:val="es-ES"/>
              </w:rPr>
              <w:t xml:space="preserve">Kirk Sookram, Autoridad de Telecomunicaciones de Trinidad y </w:t>
            </w:r>
            <w:proofErr w:type="spellStart"/>
            <w:r w:rsidRPr="00DF4CD1">
              <w:rPr>
                <w:rFonts w:cstheme="majorBidi"/>
                <w:lang w:val="es-ES"/>
              </w:rPr>
              <w:t>Tabago</w:t>
            </w:r>
            <w:proofErr w:type="spellEnd"/>
            <w:r w:rsidRPr="00DF4CD1">
              <w:rPr>
                <w:rFonts w:cstheme="majorBidi"/>
                <w:lang w:val="es-ES"/>
              </w:rPr>
              <w:t xml:space="preserve"> (TATT)</w:t>
            </w:r>
          </w:p>
        </w:tc>
      </w:tr>
      <w:tr w:rsidR="005B0DF9" w:rsidRPr="006F20F5" w14:paraId="2FCD38E5" w14:textId="77777777" w:rsidTr="00D438B7">
        <w:trPr>
          <w:trHeight w:val="836"/>
        </w:trPr>
        <w:tc>
          <w:tcPr>
            <w:tcW w:w="126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EBDD96D" w14:textId="42B0869F" w:rsidR="005B0DF9" w:rsidRPr="006A3922" w:rsidRDefault="005B0DF9" w:rsidP="006A3922">
            <w:pPr>
              <w:pStyle w:val="Tabletext"/>
              <w:rPr>
                <w:b/>
                <w:bCs/>
              </w:rPr>
            </w:pPr>
            <w:r w:rsidRPr="006A3922">
              <w:rPr>
                <w:b/>
                <w:bCs/>
                <w:lang w:val="es-ES"/>
              </w:rPr>
              <w:t>Grupo de Trabajo 2</w:t>
            </w:r>
          </w:p>
        </w:tc>
        <w:tc>
          <w:tcPr>
            <w:tcW w:w="4761" w:type="dxa"/>
            <w:tcBorders>
              <w:top w:val="nil"/>
              <w:left w:val="nil"/>
              <w:bottom w:val="single" w:sz="4" w:space="0" w:color="auto"/>
              <w:right w:val="single" w:sz="8" w:space="0" w:color="auto"/>
            </w:tcBorders>
            <w:tcMar>
              <w:top w:w="0" w:type="dxa"/>
              <w:left w:w="108" w:type="dxa"/>
              <w:bottom w:w="0" w:type="dxa"/>
              <w:right w:w="108" w:type="dxa"/>
            </w:tcMar>
          </w:tcPr>
          <w:p w14:paraId="444AEBB6" w14:textId="77777777" w:rsidR="005B0DF9" w:rsidRPr="00DF4CD1" w:rsidRDefault="005B0DF9" w:rsidP="006A3922">
            <w:pPr>
              <w:pStyle w:val="Tabletext"/>
              <w:rPr>
                <w:rFonts w:cstheme="majorBidi"/>
                <w:lang w:val="es-ES"/>
              </w:rPr>
            </w:pPr>
            <w:r w:rsidRPr="00DF4CD1">
              <w:rPr>
                <w:rFonts w:cstheme="majorBidi"/>
                <w:lang w:val="es-ES"/>
              </w:rPr>
              <w:t>Sr.</w:t>
            </w:r>
            <w:r>
              <w:rPr>
                <w:rFonts w:cstheme="majorBidi"/>
                <w:lang w:val="es-ES"/>
              </w:rPr>
              <w:t> </w:t>
            </w:r>
            <w:r w:rsidRPr="00DF4CD1">
              <w:rPr>
                <w:rFonts w:cstheme="majorBidi"/>
                <w:lang w:val="es-ES"/>
              </w:rPr>
              <w:t>Muath S. AlRumayh, Comisión de Comunicaciones, Espacio y Tecnología (CST)</w:t>
            </w:r>
          </w:p>
        </w:tc>
        <w:tc>
          <w:tcPr>
            <w:tcW w:w="3592" w:type="dxa"/>
            <w:tcBorders>
              <w:top w:val="nil"/>
              <w:left w:val="nil"/>
              <w:bottom w:val="single" w:sz="4" w:space="0" w:color="auto"/>
              <w:right w:val="single" w:sz="8" w:space="0" w:color="auto"/>
            </w:tcBorders>
            <w:tcMar>
              <w:top w:w="0" w:type="dxa"/>
              <w:left w:w="108" w:type="dxa"/>
              <w:bottom w:w="0" w:type="dxa"/>
              <w:right w:w="108" w:type="dxa"/>
            </w:tcMar>
            <w:hideMark/>
          </w:tcPr>
          <w:p w14:paraId="0941790A" w14:textId="77777777" w:rsidR="005B0DF9" w:rsidRPr="005B0DF9" w:rsidRDefault="005B0DF9" w:rsidP="006A3922">
            <w:pPr>
              <w:pStyle w:val="Tabletext"/>
              <w:rPr>
                <w:lang w:val="en-GB"/>
              </w:rPr>
            </w:pPr>
            <w:r w:rsidRPr="005B0DF9">
              <w:rPr>
                <w:rFonts w:cstheme="majorBidi"/>
                <w:lang w:val="en-GB"/>
              </w:rPr>
              <w:t>Sr. Ahmed Riad Ismail (Huawei)</w:t>
            </w:r>
          </w:p>
        </w:tc>
      </w:tr>
      <w:tr w:rsidR="005B0DF9" w:rsidRPr="00DF58D8" w14:paraId="3034A416" w14:textId="77777777" w:rsidTr="00D438B7">
        <w:tc>
          <w:tcPr>
            <w:tcW w:w="12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0C6EDF" w14:textId="77777777" w:rsidR="005B0DF9" w:rsidRPr="006A3922" w:rsidRDefault="005B0DF9" w:rsidP="006A3922">
            <w:pPr>
              <w:pStyle w:val="Tabletext"/>
              <w:rPr>
                <w:b/>
                <w:bCs/>
              </w:rPr>
            </w:pPr>
            <w:r w:rsidRPr="006A3922">
              <w:rPr>
                <w:b/>
                <w:bCs/>
                <w:lang w:val="es-ES"/>
              </w:rPr>
              <w:t xml:space="preserve">Grupo de Trabajo 3 </w:t>
            </w:r>
          </w:p>
        </w:tc>
        <w:tc>
          <w:tcPr>
            <w:tcW w:w="4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065E5E" w14:textId="77777777" w:rsidR="005B0DF9" w:rsidRPr="00DF4CD1" w:rsidRDefault="005B0DF9" w:rsidP="006A3922">
            <w:pPr>
              <w:pStyle w:val="Tabletext"/>
              <w:rPr>
                <w:lang w:val="es-ES"/>
              </w:rPr>
            </w:pPr>
            <w:r w:rsidRPr="00DF4CD1">
              <w:rPr>
                <w:rFonts w:cstheme="majorBidi"/>
                <w:lang w:val="es-ES"/>
              </w:rPr>
              <w:t>Sra.</w:t>
            </w:r>
            <w:r>
              <w:rPr>
                <w:rFonts w:cstheme="majorBidi"/>
                <w:lang w:val="es-ES"/>
              </w:rPr>
              <w:t> </w:t>
            </w:r>
            <w:r w:rsidRPr="00DF4CD1">
              <w:rPr>
                <w:rFonts w:cstheme="majorBidi"/>
                <w:lang w:val="es-ES"/>
              </w:rPr>
              <w:t>Cynthia Leungo Lesufi, Misión Permanente de Sudáfrica</w:t>
            </w:r>
          </w:p>
        </w:tc>
        <w:tc>
          <w:tcPr>
            <w:tcW w:w="35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5F11A4" w14:textId="77777777" w:rsidR="005B0DF9" w:rsidRPr="00DF4CD1" w:rsidRDefault="005B0DF9" w:rsidP="006A3922">
            <w:pPr>
              <w:pStyle w:val="Tabletext"/>
              <w:rPr>
                <w:caps/>
                <w:lang w:val="es-ES"/>
              </w:rPr>
            </w:pPr>
            <w:r w:rsidRPr="00DF4CD1">
              <w:rPr>
                <w:rFonts w:cstheme="majorBidi"/>
                <w:lang w:val="es-ES"/>
              </w:rPr>
              <w:t>Sr.</w:t>
            </w:r>
            <w:r>
              <w:rPr>
                <w:rFonts w:cstheme="majorBidi"/>
                <w:lang w:val="es-ES"/>
              </w:rPr>
              <w:t> </w:t>
            </w:r>
            <w:r w:rsidRPr="00DF4CD1">
              <w:rPr>
                <w:rFonts w:cstheme="majorBidi"/>
                <w:lang w:val="es-ES"/>
              </w:rPr>
              <w:t>Nate Davis, Registro Americano de Números de Internet (ARIN)</w:t>
            </w:r>
          </w:p>
        </w:tc>
      </w:tr>
      <w:tr w:rsidR="005B0DF9" w:rsidRPr="00DF4CD1" w14:paraId="0759B366" w14:textId="77777777" w:rsidTr="00D438B7">
        <w:tc>
          <w:tcPr>
            <w:tcW w:w="12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879BDB" w14:textId="77777777" w:rsidR="005B0DF9" w:rsidRPr="006A3922" w:rsidRDefault="005B0DF9" w:rsidP="006A3922">
            <w:pPr>
              <w:pStyle w:val="Tabletext"/>
              <w:rPr>
                <w:b/>
                <w:bCs/>
              </w:rPr>
            </w:pPr>
            <w:r w:rsidRPr="006A3922">
              <w:rPr>
                <w:b/>
                <w:bCs/>
                <w:lang w:val="es-ES"/>
              </w:rPr>
              <w:t>Grupo de Trabajo 4</w:t>
            </w:r>
          </w:p>
        </w:tc>
        <w:tc>
          <w:tcPr>
            <w:tcW w:w="4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7325C7" w14:textId="77777777" w:rsidR="005B0DF9" w:rsidRPr="00DF4CD1" w:rsidRDefault="005B0DF9" w:rsidP="006A3922">
            <w:pPr>
              <w:pStyle w:val="Tabletext"/>
              <w:rPr>
                <w:rFonts w:cstheme="majorBidi"/>
                <w:lang w:val="es-ES"/>
              </w:rPr>
            </w:pPr>
            <w:r w:rsidRPr="00DF4CD1">
              <w:rPr>
                <w:rFonts w:cstheme="majorBidi"/>
                <w:lang w:val="es-ES"/>
              </w:rPr>
              <w:t>Sr.</w:t>
            </w:r>
            <w:r>
              <w:rPr>
                <w:rFonts w:cstheme="majorBidi"/>
                <w:lang w:val="es-ES"/>
              </w:rPr>
              <w:t> </w:t>
            </w:r>
            <w:r w:rsidRPr="00DF4CD1">
              <w:rPr>
                <w:rFonts w:cstheme="majorBidi"/>
                <w:lang w:val="es-ES"/>
              </w:rPr>
              <w:t xml:space="preserve">Haji Jailani Haji Buntar, Autoridad para la Industria de las Tecnologías de la Información y la Comunicación de </w:t>
            </w:r>
            <w:proofErr w:type="spellStart"/>
            <w:r w:rsidRPr="00DF4CD1">
              <w:rPr>
                <w:rFonts w:cstheme="majorBidi"/>
                <w:lang w:val="es-ES"/>
              </w:rPr>
              <w:t>Brunei</w:t>
            </w:r>
            <w:proofErr w:type="spellEnd"/>
            <w:r w:rsidRPr="00DF4CD1">
              <w:rPr>
                <w:rFonts w:cstheme="majorBidi"/>
                <w:lang w:val="es-ES"/>
              </w:rPr>
              <w:t xml:space="preserve"> Darussalam (AITI), </w:t>
            </w:r>
            <w:proofErr w:type="spellStart"/>
            <w:r w:rsidRPr="00DF4CD1">
              <w:rPr>
                <w:rFonts w:cstheme="majorBidi"/>
                <w:lang w:val="es-ES"/>
              </w:rPr>
              <w:t>Brunei</w:t>
            </w:r>
            <w:proofErr w:type="spellEnd"/>
            <w:r w:rsidRPr="00DF4CD1">
              <w:rPr>
                <w:rFonts w:cstheme="majorBidi"/>
                <w:lang w:val="es-ES"/>
              </w:rPr>
              <w:t xml:space="preserve"> Darussalam</w:t>
            </w:r>
          </w:p>
        </w:tc>
        <w:tc>
          <w:tcPr>
            <w:tcW w:w="35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7D41FF" w14:textId="615409F5" w:rsidR="005B0DF9" w:rsidRPr="00DF4CD1" w:rsidRDefault="005B0DF9" w:rsidP="006A3922">
            <w:pPr>
              <w:pStyle w:val="Tabletext"/>
              <w:rPr>
                <w:rFonts w:cstheme="majorBidi"/>
              </w:rPr>
            </w:pPr>
            <w:r w:rsidRPr="00DF4CD1">
              <w:rPr>
                <w:rFonts w:cstheme="majorBidi"/>
                <w:lang w:val="es-ES"/>
              </w:rPr>
              <w:t>Sra.</w:t>
            </w:r>
            <w:r w:rsidR="006A3922">
              <w:rPr>
                <w:rFonts w:cstheme="majorBidi"/>
                <w:lang w:val="es-ES"/>
              </w:rPr>
              <w:t> </w:t>
            </w:r>
            <w:r w:rsidRPr="00DF4CD1">
              <w:rPr>
                <w:rFonts w:cstheme="majorBidi"/>
                <w:lang w:val="es-ES"/>
              </w:rPr>
              <w:t xml:space="preserve">Natalia Vicente, GSOA </w:t>
            </w:r>
          </w:p>
        </w:tc>
      </w:tr>
      <w:tr w:rsidR="005B0DF9" w:rsidRPr="00DF58D8" w14:paraId="1D397B74" w14:textId="77777777" w:rsidTr="00D438B7">
        <w:tc>
          <w:tcPr>
            <w:tcW w:w="12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4408C7" w14:textId="77777777" w:rsidR="005B0DF9" w:rsidRPr="00B15282" w:rsidRDefault="005B0DF9" w:rsidP="006A3922">
            <w:pPr>
              <w:pStyle w:val="Tabletext"/>
              <w:rPr>
                <w:b/>
                <w:bCs/>
              </w:rPr>
            </w:pPr>
            <w:r w:rsidRPr="00B15282">
              <w:rPr>
                <w:b/>
                <w:bCs/>
                <w:lang w:val="es-ES"/>
              </w:rPr>
              <w:t>Grupo de Trabajo 5</w:t>
            </w:r>
          </w:p>
        </w:tc>
        <w:tc>
          <w:tcPr>
            <w:tcW w:w="4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118107" w14:textId="77777777" w:rsidR="005B0DF9" w:rsidRPr="00B15282" w:rsidRDefault="005B0DF9" w:rsidP="006A3922">
            <w:pPr>
              <w:pStyle w:val="Tabletext"/>
              <w:rPr>
                <w:rFonts w:cstheme="majorBidi"/>
                <w:lang w:val="es-ES"/>
              </w:rPr>
            </w:pPr>
            <w:r w:rsidRPr="00B15282">
              <w:rPr>
                <w:rFonts w:cstheme="majorBidi"/>
                <w:lang w:val="es-ES"/>
              </w:rPr>
              <w:t xml:space="preserve">Sr. Tobias Kaufmann, Oficial Principal de Políticas, Ministerio Federal de Transformación Digital y Modernización del Gobierno, Alemania </w:t>
            </w:r>
          </w:p>
        </w:tc>
        <w:tc>
          <w:tcPr>
            <w:tcW w:w="35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8FAF00" w14:textId="77777777" w:rsidR="005B0DF9" w:rsidRPr="00B15282" w:rsidRDefault="005B0DF9" w:rsidP="006A3922">
            <w:pPr>
              <w:pStyle w:val="Tabletext"/>
              <w:rPr>
                <w:rFonts w:cstheme="majorBidi"/>
                <w:lang w:val="es-ES"/>
              </w:rPr>
            </w:pPr>
            <w:r w:rsidRPr="00B15282">
              <w:rPr>
                <w:rFonts w:cstheme="majorBidi"/>
                <w:lang w:val="es-ES"/>
              </w:rPr>
              <w:t>Sr. Mark C. Reynolds, Asociación de Telecomunicaciones Nacionales del Caribe</w:t>
            </w:r>
          </w:p>
        </w:tc>
      </w:tr>
    </w:tbl>
    <w:p w14:paraId="4141CC8F" w14:textId="45B618A0" w:rsidR="005B0DF9" w:rsidRPr="00830E3A" w:rsidRDefault="001D6E8C" w:rsidP="001D6E8C">
      <w:pPr>
        <w:pStyle w:val="enumlev1"/>
        <w:jc w:val="both"/>
        <w:rPr>
          <w:szCs w:val="24"/>
          <w:lang w:val="es-ES"/>
        </w:rPr>
      </w:pPr>
      <w:r w:rsidRPr="001D6E8C">
        <w:rPr>
          <w:rFonts w:cstheme="minorHAnsi"/>
          <w:lang w:val="es-ES"/>
        </w:rPr>
        <w:t>•</w:t>
      </w:r>
      <w:r>
        <w:rPr>
          <w:rFonts w:cstheme="minorHAnsi"/>
          <w:lang w:val="es-ES"/>
        </w:rPr>
        <w:tab/>
      </w:r>
      <w:r w:rsidR="005B0DF9">
        <w:rPr>
          <w:szCs w:val="24"/>
          <w:lang w:val="es-ES"/>
        </w:rPr>
        <w:t xml:space="preserve">Los Grupos de Trabajo trabajaron constructivamente durante dos días y medio. Los </w:t>
      </w:r>
      <w:proofErr w:type="gramStart"/>
      <w:r w:rsidR="005B0DF9">
        <w:rPr>
          <w:szCs w:val="24"/>
          <w:lang w:val="es-ES"/>
        </w:rPr>
        <w:t>Presidentes</w:t>
      </w:r>
      <w:proofErr w:type="gramEnd"/>
      <w:r w:rsidR="005B0DF9">
        <w:rPr>
          <w:szCs w:val="24"/>
          <w:lang w:val="es-ES"/>
        </w:rPr>
        <w:t xml:space="preserve"> de los cinco Grupos de Trabajo sometieron a la aprobación de la Plenaria los resultados de la labor realizada por los Grupos de Trabajo (véase el </w:t>
      </w:r>
      <w:hyperlink w:anchor="Annex_1" w:history="1">
        <w:r w:rsidR="005B0DF9" w:rsidRPr="00824AF3">
          <w:rPr>
            <w:rStyle w:val="Hyperlink"/>
            <w:szCs w:val="24"/>
            <w:lang w:val="es-ES"/>
          </w:rPr>
          <w:t>Anexo</w:t>
        </w:r>
        <w:r w:rsidR="00807EFD">
          <w:rPr>
            <w:rStyle w:val="Hyperlink"/>
            <w:szCs w:val="24"/>
            <w:lang w:val="es-ES"/>
          </w:rPr>
          <w:t> </w:t>
        </w:r>
        <w:r w:rsidR="005B0DF9" w:rsidRPr="00824AF3">
          <w:rPr>
            <w:rStyle w:val="Hyperlink"/>
            <w:szCs w:val="24"/>
            <w:lang w:val="es-ES"/>
          </w:rPr>
          <w:t>I</w:t>
        </w:r>
      </w:hyperlink>
      <w:r w:rsidR="005B0DF9">
        <w:rPr>
          <w:szCs w:val="24"/>
          <w:lang w:val="es-ES"/>
        </w:rPr>
        <w:t xml:space="preserve"> al presente Informe).</w:t>
      </w:r>
      <w:hyperlink w:anchor="Annex_1" w:history="1"/>
    </w:p>
    <w:p w14:paraId="1451655D" w14:textId="75DB86F1" w:rsidR="005B0DF9" w:rsidRDefault="001D6E8C" w:rsidP="001D6E8C">
      <w:pPr>
        <w:pStyle w:val="enumlev1"/>
        <w:jc w:val="both"/>
      </w:pPr>
      <w:r w:rsidRPr="001D6E8C">
        <w:rPr>
          <w:rFonts w:cstheme="minorHAnsi"/>
          <w:lang w:val="es-ES"/>
        </w:rPr>
        <w:t>•</w:t>
      </w:r>
      <w:r>
        <w:rPr>
          <w:rFonts w:cstheme="minorHAnsi"/>
          <w:lang w:val="es-ES"/>
        </w:rPr>
        <w:tab/>
      </w:r>
      <w:r w:rsidR="005B0DF9">
        <w:rPr>
          <w:szCs w:val="24"/>
          <w:lang w:val="es-ES"/>
        </w:rPr>
        <w:t xml:space="preserve">El </w:t>
      </w:r>
      <w:proofErr w:type="gramStart"/>
      <w:r w:rsidR="005B0DF9">
        <w:rPr>
          <w:szCs w:val="24"/>
          <w:lang w:val="es-ES"/>
        </w:rPr>
        <w:t>Presidente</w:t>
      </w:r>
      <w:proofErr w:type="gramEnd"/>
      <w:r w:rsidR="005B0DF9">
        <w:rPr>
          <w:szCs w:val="24"/>
          <w:lang w:val="es-ES"/>
        </w:rPr>
        <w:t xml:space="preserve"> del Foro presentó los proyectos de Opinión, que habían sido revisados y refrendados por los Grupos de Trabajo. Invitó al Foro a adoptar las siguientes Opiniones:</w:t>
      </w:r>
    </w:p>
    <w:p w14:paraId="11AA6B58" w14:textId="5D934B03" w:rsidR="005B0DF9" w:rsidRPr="00830E3A" w:rsidRDefault="00483BC6" w:rsidP="00E12E66">
      <w:pPr>
        <w:pStyle w:val="enumlev2"/>
        <w:jc w:val="both"/>
        <w:rPr>
          <w:lang w:val="es-ES"/>
        </w:rPr>
      </w:pPr>
      <w:r w:rsidRPr="00483BC6">
        <w:rPr>
          <w:lang w:val="es-ES"/>
        </w:rPr>
        <w:t>–</w:t>
      </w:r>
      <w:r>
        <w:rPr>
          <w:b/>
          <w:bCs/>
          <w:lang w:val="es-ES"/>
        </w:rPr>
        <w:tab/>
      </w:r>
      <w:r w:rsidR="005B0DF9" w:rsidRPr="006A3922">
        <w:rPr>
          <w:b/>
          <w:bCs/>
          <w:lang w:val="es-ES"/>
        </w:rPr>
        <w:t>Opinión 1</w:t>
      </w:r>
      <w:r w:rsidR="005B0DF9">
        <w:rPr>
          <w:lang w:val="es-ES"/>
        </w:rPr>
        <w:t>: Reducción de las brechas digitales</w:t>
      </w:r>
    </w:p>
    <w:p w14:paraId="51E4B82E" w14:textId="23748CF1" w:rsidR="005B0DF9" w:rsidRPr="00830E3A" w:rsidRDefault="00483BC6" w:rsidP="00E12E66">
      <w:pPr>
        <w:pStyle w:val="enumlev2"/>
        <w:jc w:val="both"/>
        <w:rPr>
          <w:rFonts w:cstheme="minorHAnsi"/>
          <w:szCs w:val="24"/>
          <w:lang w:val="es-ES"/>
        </w:rPr>
      </w:pPr>
      <w:r w:rsidRPr="00483BC6">
        <w:rPr>
          <w:lang w:val="es-ES"/>
        </w:rPr>
        <w:t>–</w:t>
      </w:r>
      <w:r>
        <w:rPr>
          <w:b/>
          <w:bCs/>
          <w:lang w:val="es-ES"/>
        </w:rPr>
        <w:tab/>
      </w:r>
      <w:r w:rsidR="005B0DF9" w:rsidRPr="006A3922">
        <w:rPr>
          <w:rFonts w:cstheme="minorHAnsi"/>
          <w:b/>
          <w:bCs/>
          <w:szCs w:val="24"/>
          <w:lang w:val="es-ES"/>
        </w:rPr>
        <w:t>Opinión 2</w:t>
      </w:r>
      <w:r w:rsidR="005B0DF9">
        <w:rPr>
          <w:rFonts w:cstheme="minorHAnsi"/>
          <w:szCs w:val="24"/>
          <w:lang w:val="es-ES"/>
        </w:rPr>
        <w:t>: Transformación digital ecológica</w:t>
      </w:r>
    </w:p>
    <w:p w14:paraId="4E7A92CE" w14:textId="494FC4C7" w:rsidR="005B0DF9" w:rsidRPr="00830E3A" w:rsidRDefault="00483BC6" w:rsidP="00E12E66">
      <w:pPr>
        <w:pStyle w:val="enumlev2"/>
        <w:jc w:val="both"/>
        <w:rPr>
          <w:rFonts w:cs="Calibri"/>
          <w:szCs w:val="24"/>
          <w:lang w:val="es-ES"/>
        </w:rPr>
      </w:pPr>
      <w:r w:rsidRPr="00483BC6">
        <w:rPr>
          <w:lang w:val="es-ES"/>
        </w:rPr>
        <w:t>–</w:t>
      </w:r>
      <w:r>
        <w:rPr>
          <w:b/>
          <w:bCs/>
          <w:lang w:val="es-ES"/>
        </w:rPr>
        <w:tab/>
      </w:r>
      <w:r w:rsidR="005B0DF9" w:rsidRPr="006A3922">
        <w:rPr>
          <w:rFonts w:cstheme="minorHAnsi"/>
          <w:b/>
          <w:bCs/>
          <w:szCs w:val="24"/>
          <w:lang w:val="es-ES"/>
        </w:rPr>
        <w:t>Opinión 3</w:t>
      </w:r>
      <w:r w:rsidR="005B0DF9">
        <w:rPr>
          <w:rFonts w:cstheme="minorHAnsi"/>
          <w:szCs w:val="24"/>
          <w:lang w:val="es-ES"/>
        </w:rPr>
        <w:t>: Resiliencia de las telecomunicaciones/TIC</w:t>
      </w:r>
    </w:p>
    <w:p w14:paraId="4F5EB75C" w14:textId="143CEE39" w:rsidR="005B0DF9" w:rsidRPr="00830E3A" w:rsidRDefault="00483BC6" w:rsidP="00E12E66">
      <w:pPr>
        <w:pStyle w:val="enumlev2"/>
        <w:jc w:val="both"/>
        <w:rPr>
          <w:rFonts w:cs="Calibri"/>
          <w:szCs w:val="24"/>
          <w:lang w:val="es-ES"/>
        </w:rPr>
      </w:pPr>
      <w:r w:rsidRPr="00483BC6">
        <w:rPr>
          <w:lang w:val="es-ES"/>
        </w:rPr>
        <w:t>–</w:t>
      </w:r>
      <w:r>
        <w:rPr>
          <w:b/>
          <w:bCs/>
          <w:lang w:val="es-ES"/>
        </w:rPr>
        <w:tab/>
      </w:r>
      <w:r w:rsidR="005B0DF9" w:rsidRPr="006A3922">
        <w:rPr>
          <w:rFonts w:cstheme="minorHAnsi"/>
          <w:b/>
          <w:bCs/>
          <w:szCs w:val="24"/>
          <w:lang w:val="es-ES"/>
        </w:rPr>
        <w:t>Opinión 4</w:t>
      </w:r>
      <w:r w:rsidR="005B0DF9">
        <w:rPr>
          <w:rFonts w:cstheme="minorHAnsi"/>
          <w:szCs w:val="24"/>
          <w:lang w:val="es-ES"/>
        </w:rPr>
        <w:t>: Conectividad espacial</w:t>
      </w:r>
    </w:p>
    <w:p w14:paraId="7FAD2C0B" w14:textId="008BB1B7" w:rsidR="005B0DF9" w:rsidRPr="00830E3A" w:rsidRDefault="00483BC6" w:rsidP="00E12E66">
      <w:pPr>
        <w:pStyle w:val="enumlev2"/>
        <w:spacing w:after="120"/>
        <w:jc w:val="both"/>
        <w:rPr>
          <w:rFonts w:cs="Calibri"/>
          <w:szCs w:val="24"/>
          <w:lang w:val="es-ES"/>
        </w:rPr>
      </w:pPr>
      <w:r w:rsidRPr="00483BC6">
        <w:rPr>
          <w:lang w:val="es-ES"/>
        </w:rPr>
        <w:t>–</w:t>
      </w:r>
      <w:r>
        <w:rPr>
          <w:b/>
          <w:bCs/>
          <w:lang w:val="es-ES"/>
        </w:rPr>
        <w:tab/>
      </w:r>
      <w:r w:rsidR="005B0DF9" w:rsidRPr="006A3922">
        <w:rPr>
          <w:rFonts w:cstheme="minorHAnsi"/>
          <w:b/>
          <w:bCs/>
          <w:szCs w:val="24"/>
          <w:lang w:val="es-ES"/>
        </w:rPr>
        <w:t>Opinión 5</w:t>
      </w:r>
      <w:r w:rsidR="005B0DF9">
        <w:rPr>
          <w:rFonts w:cstheme="minorHAnsi"/>
          <w:szCs w:val="24"/>
          <w:lang w:val="es-ES"/>
        </w:rPr>
        <w:t>: Ecosistemas de innovación centrados en las TIC y emprendimiento</w:t>
      </w:r>
    </w:p>
    <w:p w14:paraId="317FAA38" w14:textId="3C2F6B59" w:rsidR="005B0DF9" w:rsidRPr="00830E3A" w:rsidRDefault="006A3922" w:rsidP="001D6E8C">
      <w:pPr>
        <w:pStyle w:val="enumlev1"/>
        <w:jc w:val="both"/>
        <w:rPr>
          <w:lang w:val="es-ES"/>
        </w:rPr>
      </w:pPr>
      <w:r w:rsidRPr="001D6E8C">
        <w:rPr>
          <w:rFonts w:cstheme="minorHAnsi"/>
          <w:lang w:val="es-ES"/>
        </w:rPr>
        <w:t>•</w:t>
      </w:r>
      <w:r>
        <w:rPr>
          <w:rFonts w:cstheme="minorHAnsi"/>
          <w:lang w:val="es-ES"/>
        </w:rPr>
        <w:tab/>
      </w:r>
      <w:r w:rsidR="005B0DF9">
        <w:rPr>
          <w:lang w:val="es-ES"/>
        </w:rPr>
        <w:t xml:space="preserve">Los delegados en el Foro agradecieron al </w:t>
      </w:r>
      <w:proofErr w:type="gramStart"/>
      <w:r w:rsidR="005B0DF9">
        <w:rPr>
          <w:lang w:val="es-ES"/>
        </w:rPr>
        <w:t>Presidente</w:t>
      </w:r>
      <w:proofErr w:type="gramEnd"/>
      <w:r w:rsidR="005B0DF9">
        <w:rPr>
          <w:lang w:val="es-ES"/>
        </w:rPr>
        <w:t xml:space="preserve"> y a los </w:t>
      </w:r>
      <w:proofErr w:type="gramStart"/>
      <w:r w:rsidR="005B0DF9">
        <w:rPr>
          <w:lang w:val="es-ES"/>
        </w:rPr>
        <w:t>Vicepresidentes</w:t>
      </w:r>
      <w:proofErr w:type="gramEnd"/>
      <w:r w:rsidR="005B0DF9">
        <w:rPr>
          <w:lang w:val="es-ES"/>
        </w:rPr>
        <w:t xml:space="preserve"> de los diversos Grupos de Trabajo su destacada labor</w:t>
      </w:r>
      <w:r w:rsidR="00374142">
        <w:rPr>
          <w:lang w:val="es-ES"/>
        </w:rPr>
        <w:t>.</w:t>
      </w:r>
    </w:p>
    <w:p w14:paraId="09B1E284" w14:textId="54D437A9" w:rsidR="005B0DF9" w:rsidRPr="00830E3A" w:rsidRDefault="006A3922" w:rsidP="001D6E8C">
      <w:pPr>
        <w:pStyle w:val="enumlev1"/>
        <w:jc w:val="both"/>
        <w:rPr>
          <w:rFonts w:cstheme="minorHAnsi"/>
          <w:szCs w:val="24"/>
          <w:lang w:val="es-ES"/>
        </w:rPr>
      </w:pPr>
      <w:r w:rsidRPr="001D6E8C">
        <w:rPr>
          <w:rFonts w:cstheme="minorHAnsi"/>
          <w:lang w:val="es-ES"/>
        </w:rPr>
        <w:t>•</w:t>
      </w:r>
      <w:r>
        <w:rPr>
          <w:rFonts w:cstheme="minorHAnsi"/>
          <w:lang w:val="es-ES"/>
        </w:rPr>
        <w:tab/>
      </w:r>
      <w:r w:rsidR="005B0DF9">
        <w:rPr>
          <w:rFonts w:cstheme="minorHAnsi"/>
          <w:szCs w:val="24"/>
          <w:lang w:val="es-ES"/>
        </w:rPr>
        <w:t xml:space="preserve">El Foro adoptó las Opiniones presentadas en la </w:t>
      </w:r>
      <w:hyperlink w:anchor="Part_2" w:history="1">
        <w:r w:rsidR="005B0DF9" w:rsidRPr="005B0237">
          <w:rPr>
            <w:rStyle w:val="Hyperlink"/>
            <w:rFonts w:cstheme="minorHAnsi"/>
            <w:szCs w:val="24"/>
            <w:lang w:val="es-ES"/>
          </w:rPr>
          <w:t>Parte II</w:t>
        </w:r>
      </w:hyperlink>
      <w:r w:rsidR="005B0DF9">
        <w:rPr>
          <w:rFonts w:cstheme="minorHAnsi"/>
          <w:szCs w:val="24"/>
          <w:lang w:val="es-ES"/>
        </w:rPr>
        <w:t xml:space="preserve"> del presente Informe.</w:t>
      </w:r>
      <w:hyperlink w:anchor="Part_2" w:history="1"/>
    </w:p>
    <w:p w14:paraId="084B8FF6" w14:textId="77777777" w:rsidR="005B0DF9" w:rsidRPr="00830E3A" w:rsidRDefault="005B0DF9" w:rsidP="005B0DF9">
      <w:pPr>
        <w:tabs>
          <w:tab w:val="clear" w:pos="567"/>
          <w:tab w:val="clear" w:pos="1134"/>
          <w:tab w:val="clear" w:pos="1701"/>
          <w:tab w:val="clear" w:pos="2268"/>
          <w:tab w:val="clear" w:pos="2835"/>
        </w:tabs>
        <w:overflowPunct/>
        <w:autoSpaceDE/>
        <w:autoSpaceDN/>
        <w:adjustRightInd/>
        <w:spacing w:before="0"/>
        <w:textAlignment w:val="auto"/>
        <w:rPr>
          <w:lang w:val="es-ES"/>
        </w:rPr>
      </w:pPr>
      <w:r w:rsidRPr="00830E3A">
        <w:rPr>
          <w:lang w:val="es-ES"/>
        </w:rPr>
        <w:br w:type="page"/>
      </w:r>
    </w:p>
    <w:tbl>
      <w:tblPr>
        <w:tblpPr w:leftFromText="180" w:rightFromText="180" w:horzAnchor="margin" w:tblpXSpec="center" w:tblpY="-675"/>
        <w:tblW w:w="10031" w:type="dxa"/>
        <w:jc w:val="center"/>
        <w:tblLayout w:type="fixed"/>
        <w:tblLook w:val="0000" w:firstRow="0" w:lastRow="0" w:firstColumn="0" w:lastColumn="0" w:noHBand="0" w:noVBand="0"/>
      </w:tblPr>
      <w:tblGrid>
        <w:gridCol w:w="10031"/>
      </w:tblGrid>
      <w:tr w:rsidR="00E12E66" w:rsidRPr="006B5C62" w14:paraId="6B8DB250" w14:textId="77777777" w:rsidTr="00E12E66">
        <w:trPr>
          <w:cantSplit/>
          <w:trHeight w:hRule="exact" w:val="1418"/>
          <w:jc w:val="center"/>
        </w:trPr>
        <w:tc>
          <w:tcPr>
            <w:tcW w:w="10031" w:type="dxa"/>
            <w:tcMar>
              <w:left w:w="0" w:type="dxa"/>
              <w:right w:w="0" w:type="dxa"/>
            </w:tcMar>
            <w:vAlign w:val="center"/>
          </w:tcPr>
          <w:p w14:paraId="4E31E792" w14:textId="77777777" w:rsidR="00E12E66" w:rsidRPr="006B5C62" w:rsidRDefault="00E12E66" w:rsidP="00D438B7">
            <w:pPr>
              <w:spacing w:before="0" w:line="240" w:lineRule="atLeast"/>
              <w:rPr>
                <w:rFonts w:cstheme="minorHAnsi"/>
              </w:rPr>
            </w:pPr>
            <w:r>
              <w:rPr>
                <w:rFonts w:cstheme="minorHAnsi"/>
                <w:noProof/>
              </w:rPr>
              <w:lastRenderedPageBreak/>
              <w:drawing>
                <wp:inline distT="0" distB="0" distL="0" distR="0" wp14:anchorId="4C5186CC" wp14:editId="6EAD20D7">
                  <wp:extent cx="6660000" cy="971793"/>
                  <wp:effectExtent l="0" t="0" r="7620" b="0"/>
                  <wp:docPr id="337312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62956" name="Picture 13945629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E12E66" w:rsidRPr="006B5C62" w14:paraId="050A9163" w14:textId="77777777" w:rsidTr="00E12E66">
        <w:trPr>
          <w:cantSplit/>
          <w:trHeight w:val="283"/>
          <w:jc w:val="center"/>
        </w:trPr>
        <w:tc>
          <w:tcPr>
            <w:tcW w:w="10031" w:type="dxa"/>
          </w:tcPr>
          <w:p w14:paraId="35FEA4F1" w14:textId="77777777" w:rsidR="00E12E66" w:rsidRPr="006B5C62" w:rsidRDefault="00E12E66" w:rsidP="00D438B7">
            <w:pPr>
              <w:spacing w:before="0" w:line="240" w:lineRule="atLeast"/>
              <w:rPr>
                <w:rFonts w:cstheme="minorHAnsi"/>
                <w:b/>
                <w:smallCaps/>
                <w:szCs w:val="24"/>
              </w:rPr>
            </w:pPr>
          </w:p>
        </w:tc>
      </w:tr>
    </w:tbl>
    <w:p w14:paraId="15DEF475" w14:textId="77777777" w:rsidR="005B0DF9" w:rsidRPr="003C6465" w:rsidRDefault="005B0DF9" w:rsidP="00E12E66">
      <w:pPr>
        <w:pStyle w:val="PartNo"/>
        <w:rPr>
          <w:b/>
          <w:bCs/>
          <w:lang w:val="es-ES"/>
        </w:rPr>
      </w:pPr>
      <w:bookmarkStart w:id="3" w:name="Part_2"/>
      <w:r w:rsidRPr="003C6465">
        <w:rPr>
          <w:b/>
          <w:bCs/>
          <w:lang w:val="es-ES"/>
        </w:rPr>
        <w:t>PARTE II</w:t>
      </w:r>
      <w:bookmarkEnd w:id="3"/>
    </w:p>
    <w:p w14:paraId="2554E5D3" w14:textId="77777777" w:rsidR="005B0DF9" w:rsidRPr="003C6465" w:rsidRDefault="005B0DF9" w:rsidP="00E12E66">
      <w:pPr>
        <w:pStyle w:val="Parttitle"/>
        <w:rPr>
          <w:lang w:val="es-ES"/>
        </w:rPr>
      </w:pPr>
      <w:r w:rsidRPr="003C6465">
        <w:rPr>
          <w:lang w:val="es-ES"/>
        </w:rPr>
        <w:t>Proyectos de Opinión para el séptimo Foro Mundial de Política de Telecomunicaciones/Tecnologías de la Información y la Comunicación de 2026</w:t>
      </w:r>
    </w:p>
    <w:p w14:paraId="4501A7C5" w14:textId="77777777" w:rsidR="005B0DF9" w:rsidRPr="006B59F6" w:rsidRDefault="005B0DF9" w:rsidP="005B0DF9">
      <w:pPr>
        <w:pStyle w:val="OpNo"/>
        <w:rPr>
          <w:lang w:val="es-ES"/>
        </w:rPr>
      </w:pPr>
      <w:r w:rsidRPr="006B59F6">
        <w:rPr>
          <w:lang w:val="es-ES"/>
        </w:rPr>
        <w:t>OPINIÓN 1</w:t>
      </w:r>
    </w:p>
    <w:p w14:paraId="6B8DFB6B" w14:textId="77777777" w:rsidR="005B0DF9" w:rsidRPr="006B59F6" w:rsidRDefault="005B0DF9" w:rsidP="005B0DF9">
      <w:pPr>
        <w:pStyle w:val="Optitle0"/>
        <w:rPr>
          <w:lang w:val="es-ES"/>
        </w:rPr>
      </w:pPr>
      <w:r w:rsidRPr="006B59F6">
        <w:rPr>
          <w:lang w:val="es-ES"/>
        </w:rPr>
        <w:t>La reducción de l</w:t>
      </w:r>
      <w:r>
        <w:rPr>
          <w:lang w:val="es-ES"/>
        </w:rPr>
        <w:t>as brechas digitales en particular las relativas al género</w:t>
      </w:r>
      <w:r>
        <w:rPr>
          <w:lang w:val="es-ES"/>
        </w:rPr>
        <w:br/>
        <w:t>y la edad, así como a las competencias y la conectividad</w:t>
      </w:r>
    </w:p>
    <w:p w14:paraId="40F32352" w14:textId="77777777" w:rsidR="005B0DF9" w:rsidRPr="009064F9" w:rsidRDefault="005B0DF9" w:rsidP="00E12E66">
      <w:pPr>
        <w:pStyle w:val="Normalaftertitle"/>
        <w:jc w:val="both"/>
        <w:rPr>
          <w:lang w:val="es-ES"/>
        </w:rPr>
      </w:pPr>
      <w:r w:rsidRPr="009064F9">
        <w:rPr>
          <w:lang w:val="es-ES"/>
        </w:rPr>
        <w:t>El séptimo Foro Mundial de Política de Telecomunicaciones/TIC (Nassau, 2026),</w:t>
      </w:r>
    </w:p>
    <w:p w14:paraId="4A9EC68C" w14:textId="77777777" w:rsidR="005B0DF9" w:rsidRPr="009064F9" w:rsidRDefault="005B0DF9" w:rsidP="00E12E66">
      <w:pPr>
        <w:pStyle w:val="Call"/>
        <w:jc w:val="both"/>
        <w:rPr>
          <w:lang w:val="es-ES"/>
        </w:rPr>
      </w:pPr>
      <w:r w:rsidRPr="009064F9">
        <w:rPr>
          <w:lang w:val="es-ES"/>
        </w:rPr>
        <w:t>recordando</w:t>
      </w:r>
    </w:p>
    <w:p w14:paraId="4833C6D2" w14:textId="77777777" w:rsidR="005B0DF9" w:rsidRPr="009064F9" w:rsidRDefault="005B0DF9" w:rsidP="00E12E66">
      <w:pPr>
        <w:jc w:val="both"/>
        <w:rPr>
          <w:lang w:val="es-ES"/>
        </w:rPr>
      </w:pPr>
      <w:r w:rsidRPr="009064F9">
        <w:rPr>
          <w:i/>
          <w:iCs/>
          <w:lang w:val="es-ES"/>
        </w:rPr>
        <w:t>a)</w:t>
      </w:r>
      <w:r w:rsidRPr="009064F9">
        <w:rPr>
          <w:lang w:val="es-ES"/>
        </w:rPr>
        <w:tab/>
        <w:t>la Resolución 70/1 de la Asamblea General de las Naciones Unidas (AGNU), sobre la transformación de nuestro mundo: la Agenda 2030 para el Desarrollo Sostenible;</w:t>
      </w:r>
    </w:p>
    <w:p w14:paraId="055F3797" w14:textId="77777777" w:rsidR="005B0DF9" w:rsidRPr="009064F9" w:rsidRDefault="005B0DF9" w:rsidP="00E12E66">
      <w:pPr>
        <w:jc w:val="both"/>
        <w:rPr>
          <w:lang w:val="es-ES"/>
        </w:rPr>
      </w:pPr>
      <w:r w:rsidRPr="009064F9">
        <w:rPr>
          <w:i/>
          <w:iCs/>
          <w:lang w:val="es-ES"/>
        </w:rPr>
        <w:t>b)</w:t>
      </w:r>
      <w:r w:rsidRPr="009064F9">
        <w:rPr>
          <w:lang w:val="es-ES"/>
        </w:rPr>
        <w:tab/>
        <w:t>la Resolución 80/173 de la AGNU, sobre el documento final de la reunión de alto nivel sobre el examen general de la aplicación de los resultados de la Cumbre Mundial sobre la Sociedad de la Información (CMSI+20);</w:t>
      </w:r>
    </w:p>
    <w:p w14:paraId="30E45268" w14:textId="77777777" w:rsidR="005B0DF9" w:rsidRPr="009064F9" w:rsidRDefault="005B0DF9" w:rsidP="00E12E66">
      <w:pPr>
        <w:jc w:val="both"/>
        <w:rPr>
          <w:lang w:val="es-ES"/>
        </w:rPr>
      </w:pPr>
      <w:r w:rsidRPr="009064F9">
        <w:rPr>
          <w:i/>
          <w:iCs/>
          <w:lang w:val="es-ES"/>
        </w:rPr>
        <w:t>c)</w:t>
      </w:r>
      <w:r w:rsidRPr="009064F9">
        <w:rPr>
          <w:lang w:val="es-ES"/>
        </w:rPr>
        <w:tab/>
        <w:t>la Resolución 78/311 de la AGNU, sobre el aumento de la cooperación internacional para la creación de capacidad en materia de inteligencia artificial;</w:t>
      </w:r>
    </w:p>
    <w:p w14:paraId="423A1C40" w14:textId="77777777" w:rsidR="005B0DF9" w:rsidRPr="009064F9" w:rsidRDefault="005B0DF9" w:rsidP="00E12E66">
      <w:pPr>
        <w:jc w:val="both"/>
        <w:rPr>
          <w:lang w:val="es-ES"/>
        </w:rPr>
      </w:pPr>
      <w:r w:rsidRPr="009064F9">
        <w:rPr>
          <w:i/>
          <w:iCs/>
          <w:lang w:val="es-ES"/>
        </w:rPr>
        <w:t>d)</w:t>
      </w:r>
      <w:r w:rsidRPr="009064F9">
        <w:rPr>
          <w:lang w:val="es-ES"/>
        </w:rPr>
        <w:tab/>
        <w:t>la Resolución 11 (Rev. Bakú, 2025) de la Conferencia Mundial de Desarrollo de las Telecomunicaciones (CMDT), sobre los servicios de telecomunicaciones/tecnologías de la información y la comunicación (TIC) en las zonas rurales, desatendidas e insuficientemente atendidas;</w:t>
      </w:r>
    </w:p>
    <w:p w14:paraId="4A5A8D21" w14:textId="77777777" w:rsidR="005B0DF9" w:rsidRPr="009064F9" w:rsidRDefault="005B0DF9" w:rsidP="00E12E66">
      <w:pPr>
        <w:jc w:val="both"/>
        <w:rPr>
          <w:lang w:val="es-ES"/>
        </w:rPr>
      </w:pPr>
      <w:r w:rsidRPr="009064F9">
        <w:rPr>
          <w:i/>
          <w:iCs/>
          <w:lang w:val="es-ES"/>
        </w:rPr>
        <w:t>e)</w:t>
      </w:r>
      <w:r w:rsidRPr="009064F9">
        <w:rPr>
          <w:lang w:val="es-ES"/>
        </w:rPr>
        <w:tab/>
        <w:t>la Resolución 37 (Rev. Bakú, 2025) de la CMDT, sobre la reducción de la brecha digital;</w:t>
      </w:r>
    </w:p>
    <w:p w14:paraId="0EE50894" w14:textId="77777777" w:rsidR="005B0DF9" w:rsidRPr="009064F9" w:rsidRDefault="005B0DF9" w:rsidP="00E12E66">
      <w:pPr>
        <w:jc w:val="both"/>
        <w:rPr>
          <w:lang w:val="es-ES"/>
        </w:rPr>
      </w:pPr>
      <w:r w:rsidRPr="009064F9">
        <w:rPr>
          <w:i/>
          <w:iCs/>
          <w:lang w:val="es-ES"/>
        </w:rPr>
        <w:t>f)</w:t>
      </w:r>
      <w:r w:rsidRPr="009064F9">
        <w:rPr>
          <w:lang w:val="es-ES"/>
        </w:rPr>
        <w:tab/>
        <w:t>la Resolución 55 (Rev. Bakú, 2025) de la CMDT, sobre la integración de una perspectiva de género en el Sector de Desarrollo de las Telecomunicaciones de la UIT y la promoción de la igualdad de género y el empoderamiento de las mujeres y las niñas por medio de las telecomunicaciones/TIC;</w:t>
      </w:r>
    </w:p>
    <w:p w14:paraId="0386C43A" w14:textId="77777777" w:rsidR="005B0DF9" w:rsidRPr="009064F9" w:rsidRDefault="005B0DF9" w:rsidP="00E12E66">
      <w:pPr>
        <w:jc w:val="both"/>
        <w:rPr>
          <w:lang w:val="es-ES"/>
        </w:rPr>
      </w:pPr>
      <w:r w:rsidRPr="009064F9">
        <w:rPr>
          <w:i/>
          <w:iCs/>
          <w:lang w:val="es-ES"/>
        </w:rPr>
        <w:t>g)</w:t>
      </w:r>
      <w:r w:rsidRPr="009064F9">
        <w:rPr>
          <w:lang w:val="es-ES"/>
        </w:rPr>
        <w:tab/>
        <w:t>la Resolución 58 (Rev. Bakú, 2025) de la CMDT, sobre la accesibilidad de las telecomunicaciones/TIC para las personas con discapacidad y con necesidades específicas;</w:t>
      </w:r>
    </w:p>
    <w:p w14:paraId="642289DC" w14:textId="77777777" w:rsidR="005B0DF9" w:rsidRPr="009064F9" w:rsidRDefault="005B0DF9" w:rsidP="00E12E66">
      <w:pPr>
        <w:jc w:val="both"/>
        <w:rPr>
          <w:lang w:val="es-ES"/>
        </w:rPr>
      </w:pPr>
      <w:r w:rsidRPr="009064F9">
        <w:rPr>
          <w:i/>
          <w:iCs/>
          <w:lang w:val="es-ES"/>
        </w:rPr>
        <w:t>h)</w:t>
      </w:r>
      <w:r w:rsidRPr="009064F9">
        <w:rPr>
          <w:lang w:val="es-ES"/>
        </w:rPr>
        <w:tab/>
        <w:t>la Resolución 70 (Rev. Bucarest, 2022) de la Conferencia de Plenipotenciarios, sobre la incorporación de una perspectiva de género en la UIT y la promoción de la igualdad de género y el empoderamiento de las mujeres y las niñas por medio de las telecomunicaciones/TIC;</w:t>
      </w:r>
    </w:p>
    <w:p w14:paraId="1C0F9DE2" w14:textId="77777777" w:rsidR="005B0DF9" w:rsidRPr="009064F9" w:rsidRDefault="005B0DF9" w:rsidP="00E12E66">
      <w:pPr>
        <w:jc w:val="both"/>
        <w:rPr>
          <w:lang w:val="es-ES"/>
        </w:rPr>
      </w:pPr>
      <w:r w:rsidRPr="009064F9">
        <w:rPr>
          <w:i/>
          <w:iCs/>
          <w:lang w:val="es-ES"/>
        </w:rPr>
        <w:t>i)</w:t>
      </w:r>
      <w:r w:rsidRPr="009064F9">
        <w:rPr>
          <w:lang w:val="es-ES"/>
        </w:rPr>
        <w:tab/>
        <w:t>la Resolución 91 (Rev. Bakú, 2025) de la CMDT, sobre las tecnologías de inteligencia artificial en el desarrollo de las telecomunicaciones;</w:t>
      </w:r>
    </w:p>
    <w:p w14:paraId="1E289C3A" w14:textId="77777777" w:rsidR="005B0DF9" w:rsidRPr="009064F9" w:rsidRDefault="005B0DF9" w:rsidP="00E12E66">
      <w:pPr>
        <w:jc w:val="both"/>
        <w:rPr>
          <w:lang w:val="es-ES"/>
        </w:rPr>
      </w:pPr>
      <w:r w:rsidRPr="009064F9">
        <w:rPr>
          <w:i/>
          <w:iCs/>
          <w:lang w:val="es-ES"/>
        </w:rPr>
        <w:lastRenderedPageBreak/>
        <w:t>j)</w:t>
      </w:r>
      <w:r w:rsidRPr="009064F9">
        <w:rPr>
          <w:lang w:val="es-ES"/>
        </w:rPr>
        <w:tab/>
        <w:t>la Resolución 214 (Bucarest, 2022) de la Conferencia de Plenipotenciarios, sobre las tecnologías de inteligencia artificial y las telecomunicaciones/TIC;</w:t>
      </w:r>
    </w:p>
    <w:p w14:paraId="16FE2E98" w14:textId="77777777" w:rsidR="005B0DF9" w:rsidRPr="009064F9" w:rsidRDefault="005B0DF9" w:rsidP="00E12E66">
      <w:pPr>
        <w:jc w:val="both"/>
        <w:rPr>
          <w:lang w:val="es-ES"/>
        </w:rPr>
      </w:pPr>
      <w:r w:rsidRPr="009064F9">
        <w:rPr>
          <w:i/>
          <w:iCs/>
          <w:lang w:val="es-ES"/>
        </w:rPr>
        <w:t>k)</w:t>
      </w:r>
      <w:r w:rsidRPr="009064F9">
        <w:rPr>
          <w:lang w:val="es-ES"/>
        </w:rPr>
        <w:tab/>
        <w:t>la Resolución 71 (Rev. Bucarest, 2022) de la Conferencia de Plenipotenciarios, sobre el Plan Estratégico de la UIT para 2024-2027, cuyo objetivo es posibilitar y fomentar el acceso universal a unas telecomunicaciones/TIC asequibles, de alta calidad y seguras;</w:t>
      </w:r>
    </w:p>
    <w:p w14:paraId="304E48AC" w14:textId="77777777" w:rsidR="005B0DF9" w:rsidRPr="009064F9" w:rsidRDefault="005B0DF9" w:rsidP="00E12E66">
      <w:pPr>
        <w:jc w:val="both"/>
        <w:rPr>
          <w:lang w:val="es-ES"/>
        </w:rPr>
      </w:pPr>
      <w:r w:rsidRPr="009064F9">
        <w:rPr>
          <w:i/>
          <w:iCs/>
          <w:lang w:val="es-ES"/>
        </w:rPr>
        <w:t>l)</w:t>
      </w:r>
      <w:r w:rsidRPr="009064F9">
        <w:rPr>
          <w:lang w:val="es-ES"/>
        </w:rPr>
        <w:tab/>
        <w:t>la Resolución 139 (Rev. Bucarest, 2022) de la Conferencia de Plenipotenciarios, sobre la utilización de las telecomunicaciones/TIC para reducir la brecha digital y crear una sociedad de la información inclusiva;</w:t>
      </w:r>
    </w:p>
    <w:p w14:paraId="4646C4F4" w14:textId="77777777" w:rsidR="005B0DF9" w:rsidRPr="009064F9" w:rsidRDefault="005B0DF9" w:rsidP="00E12E66">
      <w:pPr>
        <w:jc w:val="both"/>
        <w:rPr>
          <w:lang w:val="es-ES"/>
        </w:rPr>
      </w:pPr>
      <w:r w:rsidRPr="009064F9">
        <w:rPr>
          <w:i/>
          <w:iCs/>
          <w:lang w:val="es-ES"/>
        </w:rPr>
        <w:t>m)</w:t>
      </w:r>
      <w:r w:rsidRPr="009064F9">
        <w:rPr>
          <w:lang w:val="es-ES"/>
        </w:rPr>
        <w:tab/>
        <w:t>la Resolución 175 (Rev. Bucarest, 2022) de la Conferencia de Plenipotenciarios, sobre la accesibilidad de las telecomunicaciones/TIC para las personas con discapacidad y personas con necesidades específicas;</w:t>
      </w:r>
    </w:p>
    <w:p w14:paraId="23FE8FA5" w14:textId="77777777" w:rsidR="005B0DF9" w:rsidRPr="009064F9" w:rsidRDefault="005B0DF9" w:rsidP="00E12E66">
      <w:pPr>
        <w:jc w:val="both"/>
        <w:rPr>
          <w:lang w:val="es-ES"/>
        </w:rPr>
      </w:pPr>
      <w:r w:rsidRPr="009064F9">
        <w:rPr>
          <w:i/>
          <w:iCs/>
          <w:lang w:val="es-ES"/>
        </w:rPr>
        <w:t>n)</w:t>
      </w:r>
      <w:r w:rsidRPr="009064F9">
        <w:rPr>
          <w:lang w:val="es-ES"/>
        </w:rPr>
        <w:tab/>
        <w:t>la Resolución 179 (Rev. Bucarest, 2022) de la Conferencia de Plenipotenciarios, sobre la función de la UIT en la protección de la infancia en línea;</w:t>
      </w:r>
    </w:p>
    <w:p w14:paraId="77D97FF5" w14:textId="77777777" w:rsidR="005B0DF9" w:rsidRPr="009064F9" w:rsidRDefault="005B0DF9" w:rsidP="00E12E66">
      <w:pPr>
        <w:jc w:val="both"/>
        <w:rPr>
          <w:lang w:val="es-ES"/>
        </w:rPr>
      </w:pPr>
      <w:r w:rsidRPr="009064F9">
        <w:rPr>
          <w:i/>
          <w:iCs/>
          <w:lang w:val="es-ES"/>
        </w:rPr>
        <w:t>o)</w:t>
      </w:r>
      <w:r w:rsidRPr="009064F9">
        <w:rPr>
          <w:lang w:val="es-ES"/>
        </w:rPr>
        <w:tab/>
        <w:t>la Resolución 198 (Rev. Bucarest, 2022) de la Conferencia de Plenipotenciarios, sobre el empoderamiento de la juventud a través de las telecomunicaciones/TIC;</w:t>
      </w:r>
    </w:p>
    <w:p w14:paraId="6E0EE418" w14:textId="77777777" w:rsidR="005B0DF9" w:rsidRPr="009064F9" w:rsidRDefault="005B0DF9" w:rsidP="00E12E66">
      <w:pPr>
        <w:jc w:val="both"/>
        <w:rPr>
          <w:lang w:val="es-ES"/>
        </w:rPr>
      </w:pPr>
      <w:r w:rsidRPr="009064F9">
        <w:rPr>
          <w:i/>
          <w:iCs/>
          <w:lang w:val="es-ES"/>
        </w:rPr>
        <w:t>p)</w:t>
      </w:r>
      <w:r w:rsidRPr="009064F9">
        <w:rPr>
          <w:lang w:val="es-ES"/>
        </w:rPr>
        <w:tab/>
        <w:t>la Resolución 200 (Rev. Bucarest, 2022) de la Conferencia de Plenipotenciarios, sobre la Agenda Conectar 2030 de las telecomunicaciones/TIC, incluida la banda ancha, para el desarrollo sostenible;</w:t>
      </w:r>
    </w:p>
    <w:p w14:paraId="4C5163EE" w14:textId="77777777" w:rsidR="005B0DF9" w:rsidRPr="009064F9" w:rsidRDefault="005B0DF9" w:rsidP="00E12E66">
      <w:pPr>
        <w:jc w:val="both"/>
        <w:rPr>
          <w:lang w:val="es-ES"/>
        </w:rPr>
      </w:pPr>
      <w:r w:rsidRPr="009064F9">
        <w:rPr>
          <w:i/>
          <w:iCs/>
          <w:lang w:val="es-ES"/>
        </w:rPr>
        <w:t>q)</w:t>
      </w:r>
      <w:r w:rsidRPr="009064F9">
        <w:rPr>
          <w:lang w:val="es-ES"/>
        </w:rPr>
        <w:tab/>
        <w:t>la Opinión 3 (Ginebra, 2021) del Foro Mundial de Política de Telecomunicaciones/TIC, sobre la alfabetización y las competencias digitales para un acceso inclusivo;</w:t>
      </w:r>
    </w:p>
    <w:p w14:paraId="69737AFF" w14:textId="77777777" w:rsidR="005B0DF9" w:rsidRPr="009064F9" w:rsidRDefault="005B0DF9" w:rsidP="00E12E66">
      <w:pPr>
        <w:jc w:val="both"/>
        <w:rPr>
          <w:lang w:val="es-ES"/>
        </w:rPr>
      </w:pPr>
      <w:r w:rsidRPr="009064F9">
        <w:rPr>
          <w:i/>
          <w:iCs/>
          <w:lang w:val="es-ES"/>
        </w:rPr>
        <w:t>r)</w:t>
      </w:r>
      <w:r w:rsidRPr="009064F9">
        <w:rPr>
          <w:lang w:val="es-ES"/>
        </w:rPr>
        <w:tab/>
        <w:t>la Resolución 77 (Rev. Bakú, 2025) de la CMDT, sobre tecnología y aplicaciones de banda ancha para un mayor crecimiento y desarrollo de los servicios de telecomunicaciones/tecnologías de la información y la comunicación y la conectividad de banda ancha,</w:t>
      </w:r>
    </w:p>
    <w:p w14:paraId="0E428B2A" w14:textId="77777777" w:rsidR="005B0DF9" w:rsidRPr="009064F9" w:rsidRDefault="005B0DF9" w:rsidP="00E12E66">
      <w:pPr>
        <w:pStyle w:val="Call"/>
        <w:jc w:val="both"/>
        <w:rPr>
          <w:lang w:val="es-ES"/>
        </w:rPr>
      </w:pPr>
      <w:r w:rsidRPr="009064F9">
        <w:rPr>
          <w:lang w:val="es-ES"/>
        </w:rPr>
        <w:t>considerando</w:t>
      </w:r>
    </w:p>
    <w:p w14:paraId="29E18DC5" w14:textId="77777777" w:rsidR="005B0DF9" w:rsidRPr="009064F9" w:rsidRDefault="005B0DF9" w:rsidP="00E12E66">
      <w:pPr>
        <w:jc w:val="both"/>
        <w:rPr>
          <w:lang w:val="es-ES"/>
        </w:rPr>
      </w:pPr>
      <w:r w:rsidRPr="009064F9">
        <w:rPr>
          <w:i/>
          <w:iCs/>
          <w:lang w:val="es-ES"/>
        </w:rPr>
        <w:t>a)</w:t>
      </w:r>
      <w:r w:rsidRPr="009064F9">
        <w:rPr>
          <w:lang w:val="es-ES"/>
        </w:rPr>
        <w:tab/>
        <w:t xml:space="preserve">que el logro de una conectividad universal y significativa exige centrarse en factores propiciadores fundamentales, </w:t>
      </w:r>
      <w:r w:rsidRPr="009064F9">
        <w:rPr>
          <w:i/>
          <w:iCs/>
          <w:lang w:val="es-ES"/>
        </w:rPr>
        <w:t xml:space="preserve">inter </w:t>
      </w:r>
      <w:proofErr w:type="spellStart"/>
      <w:r w:rsidRPr="009064F9">
        <w:rPr>
          <w:i/>
          <w:iCs/>
          <w:lang w:val="es-ES"/>
        </w:rPr>
        <w:t>alia</w:t>
      </w:r>
      <w:proofErr w:type="spellEnd"/>
      <w:r w:rsidRPr="009064F9">
        <w:rPr>
          <w:lang w:val="es-ES"/>
        </w:rPr>
        <w:t>, las infraestructuras, la asequibilidad, los dispositivos, las competencias y la alfabetización digitales, la confianza de los usuarios en la utilización de las telecomunicaciones/TIC y unos marcos normativos y reglamentarios basados en datos empíricos;</w:t>
      </w:r>
    </w:p>
    <w:p w14:paraId="4D088B4B" w14:textId="77777777" w:rsidR="005B0DF9" w:rsidRPr="009064F9" w:rsidRDefault="005B0DF9" w:rsidP="00E12E66">
      <w:pPr>
        <w:jc w:val="both"/>
        <w:rPr>
          <w:lang w:val="es-ES"/>
        </w:rPr>
      </w:pPr>
      <w:r w:rsidRPr="009064F9">
        <w:rPr>
          <w:i/>
          <w:iCs/>
          <w:lang w:val="es-ES"/>
        </w:rPr>
        <w:t>b)</w:t>
      </w:r>
      <w:r w:rsidRPr="009064F9">
        <w:rPr>
          <w:lang w:val="es-ES"/>
        </w:rPr>
        <w:tab/>
        <w:t>que el acceso universal a las competencias digitales esenciales dota de autonomía a las personas y las comunidades, en particular a las mujeres, las personas de edad, las personas con discapacidad y las comunidades insuficientemente atendidas, al proporcionarles los conocimientos necesarios para prosperar en el mundo digital y la accesibilidad, al fomentar la inclusión, al reducir la brecha digital, al crear oportunidades económicas y al posibilitar una participación más amplia y el progreso social en la era digital;</w:t>
      </w:r>
    </w:p>
    <w:p w14:paraId="5BD49615" w14:textId="77777777" w:rsidR="005B0DF9" w:rsidRPr="009064F9" w:rsidRDefault="005B0DF9" w:rsidP="00E12E66">
      <w:pPr>
        <w:jc w:val="both"/>
        <w:rPr>
          <w:lang w:val="es-ES"/>
        </w:rPr>
      </w:pPr>
      <w:r w:rsidRPr="009064F9">
        <w:rPr>
          <w:i/>
          <w:iCs/>
          <w:lang w:val="es-ES"/>
        </w:rPr>
        <w:t>c)</w:t>
      </w:r>
      <w:r w:rsidRPr="009064F9">
        <w:rPr>
          <w:lang w:val="es-ES"/>
        </w:rPr>
        <w:tab/>
        <w:t>que la UIT desempeña una función importante en la conexión de quienes carecen de conexión y en la promoción del empoderamiento de la mujer, en particular mediante la educación y las carreras profesionales en las disciplinas de ciencia, tecnología, ingeniería y matemáticas (STEM), a través de iniciativas tales como Girls in ICT (Las niñas en las TIC);</w:t>
      </w:r>
    </w:p>
    <w:p w14:paraId="058E9BAB" w14:textId="77777777" w:rsidR="005B0DF9" w:rsidRPr="009064F9" w:rsidRDefault="005B0DF9" w:rsidP="00E12E66">
      <w:pPr>
        <w:jc w:val="both"/>
        <w:rPr>
          <w:lang w:val="es-ES"/>
        </w:rPr>
      </w:pPr>
      <w:r w:rsidRPr="009064F9">
        <w:rPr>
          <w:i/>
          <w:iCs/>
          <w:lang w:val="es-ES"/>
        </w:rPr>
        <w:t>d)</w:t>
      </w:r>
      <w:r w:rsidRPr="009064F9">
        <w:rPr>
          <w:lang w:val="es-ES"/>
        </w:rPr>
        <w:tab/>
        <w:t>que el acceso equitativo y asequible de todos a las aplicaciones de telecomunicaciones/TIC crea oportunidades de empleo e iniciativas empresariales, en particular para las mujeres y los grupos y comunidades marginados e insuficientemente atendidos;</w:t>
      </w:r>
    </w:p>
    <w:p w14:paraId="4AF6A226" w14:textId="77777777" w:rsidR="005B0DF9" w:rsidRPr="009064F9" w:rsidRDefault="005B0DF9" w:rsidP="00E12E66">
      <w:pPr>
        <w:jc w:val="both"/>
        <w:rPr>
          <w:lang w:val="es-ES"/>
        </w:rPr>
      </w:pPr>
      <w:r w:rsidRPr="009064F9">
        <w:rPr>
          <w:i/>
          <w:iCs/>
          <w:lang w:val="es-ES"/>
        </w:rPr>
        <w:lastRenderedPageBreak/>
        <w:t>e)</w:t>
      </w:r>
      <w:r w:rsidRPr="009064F9">
        <w:rPr>
          <w:lang w:val="es-ES"/>
        </w:rPr>
        <w:tab/>
        <w:t>que las aplicaciones y servicios de telecomunicaciones/TIC mejoran la conectividad social y el acceso de todos a servicios vitales, con la consiguiente mejora de la calidad de vida; que posibilitan la comunicación en tiempo real y colman las carencias existentes para los grupos y comunidades marginados e insuficientemente atendidos, garantizando una participación inclusiva en la era digital;</w:t>
      </w:r>
    </w:p>
    <w:p w14:paraId="72B75A07" w14:textId="77777777" w:rsidR="005B0DF9" w:rsidRPr="009064F9" w:rsidRDefault="005B0DF9" w:rsidP="00E12E66">
      <w:pPr>
        <w:jc w:val="both"/>
        <w:rPr>
          <w:lang w:val="es-ES"/>
        </w:rPr>
      </w:pPr>
      <w:r w:rsidRPr="009064F9">
        <w:rPr>
          <w:i/>
          <w:iCs/>
          <w:lang w:val="es-ES"/>
        </w:rPr>
        <w:t>f)</w:t>
      </w:r>
      <w:r w:rsidRPr="009064F9">
        <w:rPr>
          <w:lang w:val="es-ES"/>
        </w:rPr>
        <w:tab/>
        <w:t>que el acceso equitativo y asequible de todos a las telecomunicaciones/TIC resulta esencial para el desarrollo político, económico, social y cultural, puesto que desempeña una función importante en la reducción de la pobreza, la creación de empleo y la protección del medio ambiente, incluidas la prevención y la atenuación de las catástrofes naturales y de otra índole;</w:t>
      </w:r>
    </w:p>
    <w:p w14:paraId="7F05B0A8" w14:textId="77777777" w:rsidR="005B0DF9" w:rsidRPr="009064F9" w:rsidRDefault="005B0DF9" w:rsidP="00E12E66">
      <w:pPr>
        <w:jc w:val="both"/>
        <w:rPr>
          <w:lang w:val="es-ES"/>
        </w:rPr>
      </w:pPr>
      <w:r w:rsidRPr="009064F9">
        <w:rPr>
          <w:i/>
          <w:iCs/>
          <w:lang w:val="es-ES"/>
        </w:rPr>
        <w:t>g)</w:t>
      </w:r>
      <w:r w:rsidRPr="009064F9">
        <w:rPr>
          <w:lang w:val="es-ES"/>
        </w:rPr>
        <w:tab/>
        <w:t>que la brecha digital es un fenómeno multidimensional y dinámico, que varía no solo entre países, sino también dentro de ellos, y genera necesidades distintas en función de los contextos geográfico, social, económico, demográfico y lingüístico, los cuales difieren según las condiciones específicas del país o la región;</w:t>
      </w:r>
    </w:p>
    <w:p w14:paraId="18570F73" w14:textId="77777777" w:rsidR="005B0DF9" w:rsidRPr="009064F9" w:rsidRDefault="005B0DF9" w:rsidP="00E12E66">
      <w:pPr>
        <w:jc w:val="both"/>
        <w:rPr>
          <w:lang w:val="es-ES"/>
        </w:rPr>
      </w:pPr>
      <w:r w:rsidRPr="009064F9">
        <w:rPr>
          <w:i/>
          <w:iCs/>
          <w:lang w:val="es-ES"/>
        </w:rPr>
        <w:t>h)</w:t>
      </w:r>
      <w:r w:rsidRPr="009064F9">
        <w:rPr>
          <w:lang w:val="es-ES"/>
        </w:rPr>
        <w:tab/>
        <w:t>que unas medidas normativas ineficaces o carentes de seguimiento pueden ampliar involuntariamente la brecha digital,</w:t>
      </w:r>
    </w:p>
    <w:p w14:paraId="5EF87057" w14:textId="77777777" w:rsidR="005B0DF9" w:rsidRPr="009064F9" w:rsidRDefault="005B0DF9" w:rsidP="00E12E66">
      <w:pPr>
        <w:pStyle w:val="Call"/>
        <w:jc w:val="both"/>
        <w:rPr>
          <w:lang w:val="es-ES"/>
        </w:rPr>
      </w:pPr>
      <w:r w:rsidRPr="009064F9">
        <w:rPr>
          <w:lang w:val="es-ES"/>
        </w:rPr>
        <w:t>reconociendo</w:t>
      </w:r>
    </w:p>
    <w:p w14:paraId="7BFA90F8" w14:textId="77777777" w:rsidR="005B0DF9" w:rsidRPr="009064F9" w:rsidRDefault="005B0DF9" w:rsidP="00E12E66">
      <w:pPr>
        <w:jc w:val="both"/>
        <w:rPr>
          <w:lang w:val="es-ES"/>
        </w:rPr>
      </w:pPr>
      <w:r w:rsidRPr="009064F9">
        <w:rPr>
          <w:i/>
          <w:iCs/>
          <w:lang w:val="es-ES"/>
        </w:rPr>
        <w:t>a)</w:t>
      </w:r>
      <w:r w:rsidRPr="009064F9">
        <w:rPr>
          <w:lang w:val="es-ES"/>
        </w:rPr>
        <w:tab/>
        <w:t>que, sin acceso a herramientas de identificación fiables en la era digital, las personas podrían enfrentarse a obstáculos considerables para utilizar las telecomunicaciones/TIC con el fin de acceder a servicios esenciales, tales como los de salud, educación y servicios financieros, lo que podría agravar la brecha digital;</w:t>
      </w:r>
    </w:p>
    <w:p w14:paraId="5698725A" w14:textId="77777777" w:rsidR="005B0DF9" w:rsidRPr="009064F9" w:rsidRDefault="005B0DF9" w:rsidP="00E12E66">
      <w:pPr>
        <w:jc w:val="both"/>
        <w:rPr>
          <w:lang w:val="es-ES"/>
        </w:rPr>
      </w:pPr>
      <w:r w:rsidRPr="009064F9">
        <w:rPr>
          <w:i/>
          <w:iCs/>
          <w:lang w:val="es-ES"/>
        </w:rPr>
        <w:t>b)</w:t>
      </w:r>
      <w:r w:rsidRPr="009064F9">
        <w:rPr>
          <w:lang w:val="es-ES"/>
        </w:rPr>
        <w:tab/>
        <w:t>que numerosas personas, en particular en las zonas rurales y de bajos ingresos, siguen careciendo de acceso asequible a Internet y a los servicios de telecomunicaciones/TIC;</w:t>
      </w:r>
    </w:p>
    <w:p w14:paraId="3167D511" w14:textId="77777777" w:rsidR="005B0DF9" w:rsidRPr="009064F9" w:rsidRDefault="005B0DF9" w:rsidP="00E12E66">
      <w:pPr>
        <w:jc w:val="both"/>
        <w:rPr>
          <w:lang w:val="es-ES"/>
        </w:rPr>
      </w:pPr>
      <w:r w:rsidRPr="009064F9">
        <w:rPr>
          <w:i/>
          <w:iCs/>
          <w:lang w:val="es-ES"/>
        </w:rPr>
        <w:t>c)</w:t>
      </w:r>
      <w:r w:rsidRPr="009064F9">
        <w:rPr>
          <w:lang w:val="es-ES"/>
        </w:rPr>
        <w:tab/>
        <w:t>que persisten las brechas de competencias digitales, en particular en el caso de las mujeres, las personas con discapacidad y las personas de edad, especialmente en las zonas rurales y remotas, que disponen de un acceso limitado a la formación debido a desigualdades estructurales; que es menos probable que las mujeres estén conectadas o posean competencias digitales adecuadas para el mundo laboral, mientras que las personas de edad presentan niveles de competencia variables, condicionados por la educación y los ingresos; y que dotar a los niños y los jóvenes de competencias digitales resulta vital para reducir las brechas digitales;</w:t>
      </w:r>
    </w:p>
    <w:p w14:paraId="7765B601" w14:textId="77777777" w:rsidR="005B0DF9" w:rsidRPr="009064F9" w:rsidRDefault="005B0DF9" w:rsidP="00E12E66">
      <w:pPr>
        <w:jc w:val="both"/>
        <w:rPr>
          <w:lang w:val="es-ES"/>
        </w:rPr>
      </w:pPr>
      <w:r w:rsidRPr="009064F9">
        <w:rPr>
          <w:i/>
          <w:iCs/>
          <w:lang w:val="es-ES"/>
        </w:rPr>
        <w:t>d)</w:t>
      </w:r>
      <w:r w:rsidRPr="009064F9">
        <w:rPr>
          <w:lang w:val="es-ES"/>
        </w:rPr>
        <w:tab/>
        <w:t>que las normas sociales y los estereotipos limitan la capacidad de las mujeres, las niñas, las personas con discapacidad y las personas de edad para beneficiarse plenamente de la transformación digital;</w:t>
      </w:r>
    </w:p>
    <w:p w14:paraId="1404337C" w14:textId="77777777" w:rsidR="005B0DF9" w:rsidRPr="009064F9" w:rsidRDefault="005B0DF9" w:rsidP="00E12E66">
      <w:pPr>
        <w:jc w:val="both"/>
        <w:rPr>
          <w:lang w:val="es-ES"/>
        </w:rPr>
      </w:pPr>
      <w:r w:rsidRPr="009064F9">
        <w:rPr>
          <w:i/>
          <w:iCs/>
          <w:lang w:val="es-ES"/>
        </w:rPr>
        <w:t>e)</w:t>
      </w:r>
      <w:r w:rsidRPr="009064F9">
        <w:rPr>
          <w:lang w:val="es-ES"/>
        </w:rPr>
        <w:tab/>
        <w:t>que la sociedad civil desempeña una función inestimable a la hora de llegar a las comunidades no atendidas e insuficientemente atendidas, fomentando la confianza pública e impulsando la participación comunitaria en las iniciativas de inclusión digital;</w:t>
      </w:r>
    </w:p>
    <w:p w14:paraId="0037DDEA" w14:textId="77777777" w:rsidR="005B0DF9" w:rsidRPr="009064F9" w:rsidRDefault="005B0DF9" w:rsidP="00E12E66">
      <w:pPr>
        <w:jc w:val="both"/>
        <w:rPr>
          <w:lang w:val="es-ES"/>
        </w:rPr>
      </w:pPr>
      <w:r w:rsidRPr="009064F9">
        <w:rPr>
          <w:i/>
          <w:iCs/>
          <w:lang w:val="es-ES"/>
        </w:rPr>
        <w:t>f)</w:t>
      </w:r>
      <w:r w:rsidRPr="009064F9">
        <w:rPr>
          <w:lang w:val="es-ES"/>
        </w:rPr>
        <w:tab/>
        <w:t xml:space="preserve">que entre las personas sin conexión figuran quienes residen en zonas que carecen de acceso a infraestructuras de telecomunicaciones/TIC adecuadas, así como un número considerablemente mayor de personas que viven en zonas ya cubiertas por dichas infraestructuras pero que no las utilizan debido a obstáculos tales como, </w:t>
      </w:r>
      <w:r w:rsidRPr="009064F9">
        <w:rPr>
          <w:i/>
          <w:iCs/>
          <w:lang w:val="es-ES"/>
        </w:rPr>
        <w:t xml:space="preserve">inter </w:t>
      </w:r>
      <w:proofErr w:type="spellStart"/>
      <w:r w:rsidRPr="009064F9">
        <w:rPr>
          <w:i/>
          <w:iCs/>
          <w:lang w:val="es-ES"/>
        </w:rPr>
        <w:t>alia</w:t>
      </w:r>
      <w:proofErr w:type="spellEnd"/>
      <w:r w:rsidRPr="009064F9">
        <w:rPr>
          <w:lang w:val="es-ES"/>
        </w:rPr>
        <w:t>, la asequibilidad y la falta de competencias digitales;</w:t>
      </w:r>
    </w:p>
    <w:p w14:paraId="7A490085" w14:textId="77777777" w:rsidR="005B0DF9" w:rsidRPr="009064F9" w:rsidRDefault="005B0DF9" w:rsidP="00E12E66">
      <w:pPr>
        <w:jc w:val="both"/>
        <w:rPr>
          <w:lang w:val="es-ES"/>
        </w:rPr>
      </w:pPr>
      <w:r w:rsidRPr="009064F9">
        <w:rPr>
          <w:i/>
          <w:iCs/>
          <w:lang w:val="es-ES"/>
        </w:rPr>
        <w:t>g)</w:t>
      </w:r>
      <w:r w:rsidRPr="009064F9">
        <w:rPr>
          <w:lang w:val="es-ES"/>
        </w:rPr>
        <w:tab/>
        <w:t>que la aceleración del despliegue de la banda ancha constituye un reto considerable, especialmente en las zonas de difícil acceso, rurales y remotas, donde la topografía y la demografía dificultan el rendimiento de las inversiones;</w:t>
      </w:r>
    </w:p>
    <w:p w14:paraId="5DA5D618" w14:textId="77777777" w:rsidR="005B0DF9" w:rsidRPr="009064F9" w:rsidRDefault="005B0DF9" w:rsidP="00E12E66">
      <w:pPr>
        <w:jc w:val="both"/>
        <w:rPr>
          <w:lang w:val="es-ES"/>
        </w:rPr>
      </w:pPr>
      <w:r w:rsidRPr="009064F9">
        <w:rPr>
          <w:i/>
          <w:iCs/>
          <w:lang w:val="es-ES"/>
        </w:rPr>
        <w:lastRenderedPageBreak/>
        <w:t>h)</w:t>
      </w:r>
      <w:r w:rsidRPr="009064F9">
        <w:rPr>
          <w:lang w:val="es-ES"/>
        </w:rPr>
        <w:tab/>
        <w:t>que los países en desarrollo siguen enfrentándose a obstáculos particulares y singulares para lograr una conectividad universal y significativa, entre ellos el aislamiento geográfico, la reducida dimensión del mercado, la limitada anchura de banda internacional y la vulnerabilidad frente a las catástrofes naturales, factor este último que incrementa los costos de infraestructura y desvía recursos ya escasos de la inversión a largo plazo en las TIC;</w:t>
      </w:r>
    </w:p>
    <w:p w14:paraId="3E132E9C" w14:textId="77777777" w:rsidR="005B0DF9" w:rsidRPr="009064F9" w:rsidRDefault="005B0DF9" w:rsidP="00E12E66">
      <w:pPr>
        <w:jc w:val="both"/>
        <w:rPr>
          <w:lang w:val="es-ES"/>
        </w:rPr>
      </w:pPr>
      <w:r w:rsidRPr="009064F9">
        <w:rPr>
          <w:i/>
          <w:iCs/>
          <w:lang w:val="es-ES"/>
        </w:rPr>
        <w:t>i)</w:t>
      </w:r>
      <w:r w:rsidRPr="009064F9">
        <w:rPr>
          <w:lang w:val="es-ES"/>
        </w:rPr>
        <w:tab/>
        <w:t>que, para los PEID y otros países costeros, la conectividad en entornos marítimos resulta vital para salvaguardar vidas, respaldar las actividades económicas y promover el desarrollo sostenible, especialmente en el caso de las comunidades marítimas vulnerables;</w:t>
      </w:r>
    </w:p>
    <w:p w14:paraId="00EFF2FD" w14:textId="77777777" w:rsidR="005B0DF9" w:rsidRPr="009064F9" w:rsidRDefault="005B0DF9" w:rsidP="00E12E66">
      <w:pPr>
        <w:jc w:val="both"/>
        <w:rPr>
          <w:lang w:val="es-ES"/>
        </w:rPr>
      </w:pPr>
      <w:r w:rsidRPr="009064F9">
        <w:rPr>
          <w:i/>
          <w:iCs/>
          <w:lang w:val="es-ES"/>
        </w:rPr>
        <w:t>j)</w:t>
      </w:r>
      <w:r w:rsidRPr="009064F9">
        <w:rPr>
          <w:lang w:val="es-ES"/>
        </w:rPr>
        <w:tab/>
        <w:t>que es necesario establecer asociaciones con una amplia gama de partes interesadas, entre ellas los gobiernos, el sector privado, la sociedad civil, la comunidad técnica y las instituciones académicas, con objeto de abordar las brechas digitales;</w:t>
      </w:r>
    </w:p>
    <w:p w14:paraId="10497EFF" w14:textId="77777777" w:rsidR="005B0DF9" w:rsidRPr="009064F9" w:rsidRDefault="005B0DF9" w:rsidP="00E12E66">
      <w:pPr>
        <w:jc w:val="both"/>
        <w:rPr>
          <w:lang w:val="es-ES"/>
        </w:rPr>
      </w:pPr>
      <w:r w:rsidRPr="009064F9">
        <w:rPr>
          <w:i/>
          <w:iCs/>
          <w:lang w:val="es-ES"/>
        </w:rPr>
        <w:t>k)</w:t>
      </w:r>
      <w:r w:rsidRPr="009064F9">
        <w:rPr>
          <w:lang w:val="es-ES"/>
        </w:rPr>
        <w:tab/>
        <w:t>que la reducción de la brecha digital para todos los países y todas las personas resulta esencial para alcanzar los Objetivos de Desarrollo Sostenible (ODS) y aplicar el Pacto Digital Global (PDG), especialmente en el caso de las mujeres y las niñas, los jóvenes, los pueblos indígenas, las personas de edad, las personas con discapacidad y las personas con necesidades específicas;</w:t>
      </w:r>
    </w:p>
    <w:p w14:paraId="6E99C11F" w14:textId="77777777" w:rsidR="005B0DF9" w:rsidRPr="009064F9" w:rsidRDefault="005B0DF9" w:rsidP="00E12E66">
      <w:pPr>
        <w:jc w:val="both"/>
        <w:rPr>
          <w:lang w:val="es-ES"/>
        </w:rPr>
      </w:pPr>
      <w:r w:rsidRPr="009064F9">
        <w:rPr>
          <w:i/>
          <w:iCs/>
          <w:lang w:val="es-ES"/>
        </w:rPr>
        <w:t>l)</w:t>
      </w:r>
      <w:r w:rsidRPr="009064F9">
        <w:rPr>
          <w:lang w:val="es-ES"/>
        </w:rPr>
        <w:tab/>
        <w:t>que la movilización de las telecomunicaciones/TIC nuevas e incipientes puede desempeñar funciones cruciales en la mejora de la conectividad universal y significativa, el impulso de la innovación y el apoyo a un crecimiento inclusivo, posibilitando soluciones más inteligentes y una mayor accesibilidad en todos los sectores, teniendo en cuenta al mismo tiempo las necesidades específicas de las zonas insuficientemente atendidas y de los grupos marginados;</w:t>
      </w:r>
    </w:p>
    <w:p w14:paraId="1B92A85B" w14:textId="77777777" w:rsidR="005B0DF9" w:rsidRPr="009064F9" w:rsidRDefault="005B0DF9" w:rsidP="00E12E66">
      <w:pPr>
        <w:jc w:val="both"/>
        <w:rPr>
          <w:lang w:val="es-ES"/>
        </w:rPr>
      </w:pPr>
      <w:r w:rsidRPr="009064F9">
        <w:rPr>
          <w:i/>
          <w:iCs/>
          <w:lang w:val="es-ES"/>
        </w:rPr>
        <w:t>m)</w:t>
      </w:r>
      <w:r w:rsidRPr="009064F9">
        <w:rPr>
          <w:lang w:val="es-ES"/>
        </w:rPr>
        <w:tab/>
        <w:t>que las tecnologías nuevas e incipientes, incluida la IA, pueden desempeñar asimismo una función crucial en la mejora de las telecomunicaciones/TIC y de la conectividad universal y significativa, lo que impulsa la innovación y respalda un crecimiento inclusivo, posibilitando soluciones más inteligentes y una mayor accesibilidad en todos los sectores;</w:t>
      </w:r>
    </w:p>
    <w:p w14:paraId="64515E15" w14:textId="77777777" w:rsidR="005B0DF9" w:rsidRPr="009064F9" w:rsidRDefault="005B0DF9" w:rsidP="00E12E66">
      <w:pPr>
        <w:jc w:val="both"/>
        <w:rPr>
          <w:lang w:val="es-ES"/>
        </w:rPr>
      </w:pPr>
      <w:r w:rsidRPr="009064F9">
        <w:rPr>
          <w:i/>
          <w:iCs/>
          <w:lang w:val="es-ES"/>
        </w:rPr>
        <w:t>n)</w:t>
      </w:r>
      <w:r w:rsidRPr="009064F9">
        <w:rPr>
          <w:lang w:val="es-ES"/>
        </w:rPr>
        <w:tab/>
        <w:t>que el rápido desarrollo de las telecomunicaciones/TIC nuevas e incipientes y de las tecnologías nuevas e incipientes incide en la evolución de la brecha digital, y que los países en desarrollo se enfrentan a retos especiales para aprovechar las oportunidades conexas;</w:t>
      </w:r>
    </w:p>
    <w:p w14:paraId="20934038" w14:textId="77777777" w:rsidR="005B0DF9" w:rsidRPr="009064F9" w:rsidRDefault="005B0DF9" w:rsidP="00E12E66">
      <w:pPr>
        <w:jc w:val="both"/>
        <w:rPr>
          <w:lang w:val="es-ES"/>
        </w:rPr>
      </w:pPr>
      <w:r w:rsidRPr="006F20F5">
        <w:rPr>
          <w:i/>
          <w:iCs/>
          <w:lang w:val="es-ES"/>
        </w:rPr>
        <w:t>o)</w:t>
      </w:r>
      <w:r w:rsidRPr="006F20F5">
        <w:rPr>
          <w:lang w:val="es-ES"/>
        </w:rPr>
        <w:tab/>
        <w:t>que existen normas internacionales destinadas a mejorar la accesibilidad digital para las personas con discapacidad,</w:t>
      </w:r>
    </w:p>
    <w:p w14:paraId="4C137019" w14:textId="77777777" w:rsidR="005B0DF9" w:rsidRPr="009064F9" w:rsidRDefault="005B0DF9" w:rsidP="00E12E66">
      <w:pPr>
        <w:pStyle w:val="Call"/>
        <w:rPr>
          <w:lang w:val="es-ES"/>
        </w:rPr>
      </w:pPr>
      <w:r w:rsidRPr="009064F9">
        <w:rPr>
          <w:lang w:val="es-ES"/>
        </w:rPr>
        <w:t>opina</w:t>
      </w:r>
    </w:p>
    <w:p w14:paraId="20C03B10" w14:textId="77777777" w:rsidR="005B0DF9" w:rsidRPr="009064F9" w:rsidRDefault="005B0DF9" w:rsidP="00E12E66">
      <w:pPr>
        <w:jc w:val="both"/>
        <w:rPr>
          <w:lang w:val="es-ES"/>
        </w:rPr>
      </w:pPr>
      <w:r w:rsidRPr="009064F9">
        <w:rPr>
          <w:lang w:val="es-ES"/>
        </w:rPr>
        <w:t>1</w:t>
      </w:r>
      <w:r w:rsidRPr="009064F9">
        <w:rPr>
          <w:lang w:val="es-ES"/>
        </w:rPr>
        <w:tab/>
        <w:t>que una infraestructura pública digital resiliente, segura, inclusiva e interfuncional facilita la conectividad universal y significativa y promueve la inclusión social y financiera;</w:t>
      </w:r>
    </w:p>
    <w:p w14:paraId="09A68F56" w14:textId="77777777" w:rsidR="005B0DF9" w:rsidRPr="009064F9" w:rsidRDefault="005B0DF9" w:rsidP="00E12E66">
      <w:pPr>
        <w:jc w:val="both"/>
        <w:rPr>
          <w:lang w:val="es-ES"/>
        </w:rPr>
      </w:pPr>
      <w:r w:rsidRPr="009064F9">
        <w:rPr>
          <w:lang w:val="es-ES"/>
        </w:rPr>
        <w:t>2</w:t>
      </w:r>
      <w:r w:rsidRPr="009064F9">
        <w:rPr>
          <w:lang w:val="es-ES"/>
        </w:rPr>
        <w:tab/>
        <w:t>que se alienta a los gobiernos a dar prioridad a las inversiones destinadas a extender las infraestructuras de banda ancha más recientes a las zonas no atendidas e insuficientemente atendidas, a fin de garantizar el acceso universal a Internet de alta velocidad a un precio asequible; que, al mejorar las infraestructuras y actualizar las reglamentaciones, dichas inversiones contribuyen a reducir la brecha digital, lo que permite que un mayor número de personas participe en la economía digital, acceda a servicios esenciales y mejore su calidad de vida;</w:t>
      </w:r>
    </w:p>
    <w:p w14:paraId="55D58466" w14:textId="77777777" w:rsidR="005B0DF9" w:rsidRPr="009064F9" w:rsidRDefault="005B0DF9" w:rsidP="00E12E66">
      <w:pPr>
        <w:jc w:val="both"/>
        <w:rPr>
          <w:lang w:val="es-ES"/>
        </w:rPr>
      </w:pPr>
      <w:r w:rsidRPr="009064F9">
        <w:rPr>
          <w:lang w:val="es-ES"/>
        </w:rPr>
        <w:t>3</w:t>
      </w:r>
      <w:r w:rsidRPr="009064F9">
        <w:rPr>
          <w:lang w:val="es-ES"/>
        </w:rPr>
        <w:tab/>
        <w:t xml:space="preserve">que la ejecución de programas específicos de alfabetización digital y de formación en competencias digitales puede contribuir a colmar la brecha de competencias y a superar los obstáculos a la adopción y utilización de Internet, en particular en el caso de las mujeres, las personas con discapacidad, los jóvenes y las personas de edad; que dichos programas de alfabetización y competencias digitales podrán tener por objeto dotar a las personas de las </w:t>
      </w:r>
      <w:r w:rsidRPr="009064F9">
        <w:rPr>
          <w:lang w:val="es-ES"/>
        </w:rPr>
        <w:lastRenderedPageBreak/>
        <w:t>competencias esenciales para utilizar de manera eficaz las aplicaciones y servicios de telecomunicaciones/TIC; que dichos programas podrán abarcar competencias informáticas y otras competencias digitales, así como la sensibilización en materia de ciberseguridad; y que entre las ventajas de esos programas figuran una mayor empleabilidad, la inclusión social, la sensibilización en materia de ciberseguridad y el aprendizaje continuo;</w:t>
      </w:r>
    </w:p>
    <w:p w14:paraId="7B4512B2" w14:textId="77777777" w:rsidR="005B0DF9" w:rsidRPr="009064F9" w:rsidRDefault="005B0DF9" w:rsidP="00E12E66">
      <w:pPr>
        <w:jc w:val="both"/>
        <w:rPr>
          <w:lang w:val="es-ES"/>
        </w:rPr>
      </w:pPr>
      <w:r w:rsidRPr="009064F9">
        <w:rPr>
          <w:lang w:val="es-ES"/>
        </w:rPr>
        <w:t>4</w:t>
      </w:r>
      <w:r w:rsidRPr="009064F9">
        <w:rPr>
          <w:lang w:val="es-ES"/>
        </w:rPr>
        <w:tab/>
        <w:t>que la elaboración de políticas que promuevan la igualdad de las comunidades que se enfrentan a obstáculos sistémicos y que respalden la inclusión de los grupos marginados de la sociedad en la economía digital puede contribuir a superar los obstáculos culturales; que dichas políticas deberían comprender el acceso equitativo y asequible de todos a la tecnología, programas específicos de alfabetización digital, las carreras profesionales en las disciplinas STEM para las mujeres y una tecnología accesible para las personas de edad;</w:t>
      </w:r>
    </w:p>
    <w:p w14:paraId="23EB281C" w14:textId="77777777" w:rsidR="005B0DF9" w:rsidRPr="009064F9" w:rsidRDefault="005B0DF9" w:rsidP="00E12E66">
      <w:pPr>
        <w:jc w:val="both"/>
        <w:rPr>
          <w:lang w:val="es-ES"/>
        </w:rPr>
      </w:pPr>
      <w:r w:rsidRPr="009064F9">
        <w:rPr>
          <w:lang w:val="es-ES"/>
        </w:rPr>
        <w:t>5</w:t>
      </w:r>
      <w:r w:rsidRPr="009064F9">
        <w:rPr>
          <w:lang w:val="es-ES"/>
        </w:rPr>
        <w:tab/>
        <w:t>que las competencias digitales pueden contribuir a movilizar las aplicaciones y servicios de telecomunicaciones/TIC en favor del desarrollo sostenible;</w:t>
      </w:r>
    </w:p>
    <w:p w14:paraId="0F6E6DF3" w14:textId="77777777" w:rsidR="005B0DF9" w:rsidRPr="009064F9" w:rsidRDefault="005B0DF9" w:rsidP="00E12E66">
      <w:pPr>
        <w:jc w:val="both"/>
        <w:rPr>
          <w:lang w:val="es-ES"/>
        </w:rPr>
      </w:pPr>
      <w:r w:rsidRPr="009064F9">
        <w:rPr>
          <w:lang w:val="es-ES"/>
        </w:rPr>
        <w:t>6</w:t>
      </w:r>
      <w:r w:rsidRPr="009064F9">
        <w:rPr>
          <w:lang w:val="es-ES"/>
        </w:rPr>
        <w:tab/>
        <w:t xml:space="preserve">que la sociedad civil y los grupos comunitarios pueden aportar una contribución importante al apoyo a los grupos marginados de la sociedad, </w:t>
      </w:r>
      <w:r w:rsidRPr="009064F9">
        <w:rPr>
          <w:i/>
          <w:iCs/>
          <w:lang w:val="es-ES"/>
        </w:rPr>
        <w:t xml:space="preserve">inter </w:t>
      </w:r>
      <w:proofErr w:type="spellStart"/>
      <w:r w:rsidRPr="009064F9">
        <w:rPr>
          <w:i/>
          <w:iCs/>
          <w:lang w:val="es-ES"/>
        </w:rPr>
        <w:t>alia</w:t>
      </w:r>
      <w:proofErr w:type="spellEnd"/>
      <w:r w:rsidRPr="009064F9">
        <w:rPr>
          <w:lang w:val="es-ES"/>
        </w:rPr>
        <w:t xml:space="preserve"> las mujeres y las personas de edad, en el acceso a las telecomunicaciones/TIC y su utilización;</w:t>
      </w:r>
    </w:p>
    <w:p w14:paraId="1A7CCA76" w14:textId="77777777" w:rsidR="005B0DF9" w:rsidRPr="009064F9" w:rsidRDefault="005B0DF9" w:rsidP="00E12E66">
      <w:pPr>
        <w:jc w:val="both"/>
        <w:rPr>
          <w:lang w:val="es-ES"/>
        </w:rPr>
      </w:pPr>
      <w:r w:rsidRPr="009064F9">
        <w:rPr>
          <w:lang w:val="es-ES"/>
        </w:rPr>
        <w:t>7</w:t>
      </w:r>
      <w:r w:rsidRPr="009064F9">
        <w:rPr>
          <w:lang w:val="es-ES"/>
        </w:rPr>
        <w:tab/>
        <w:t>que las partes interesadas deberían colaborar para avanzar hacia el acceso universal a Internet de alta velocidad;</w:t>
      </w:r>
    </w:p>
    <w:p w14:paraId="406FD9C6" w14:textId="77777777" w:rsidR="005B0DF9" w:rsidRPr="009064F9" w:rsidRDefault="005B0DF9" w:rsidP="00E12E66">
      <w:pPr>
        <w:jc w:val="both"/>
        <w:rPr>
          <w:lang w:val="es-ES"/>
        </w:rPr>
      </w:pPr>
      <w:r w:rsidRPr="009064F9">
        <w:rPr>
          <w:lang w:val="es-ES"/>
        </w:rPr>
        <w:t>8</w:t>
      </w:r>
      <w:r w:rsidRPr="009064F9">
        <w:rPr>
          <w:lang w:val="es-ES"/>
        </w:rPr>
        <w:tab/>
        <w:t>que la UIT, en el marco de su mandato, debería seguir colaborando estrechamente con otros organismos de las Naciones Unidas, organizaciones internacionales y demás partes interesadas en lo relativo a la conectividad y a la reducción de las brechas digitales, en particular en las cuestiones relacionadas con el género y la edad;</w:t>
      </w:r>
    </w:p>
    <w:p w14:paraId="1E0250A8" w14:textId="77777777" w:rsidR="005B0DF9" w:rsidRPr="009064F9" w:rsidRDefault="005B0DF9" w:rsidP="00E12E66">
      <w:pPr>
        <w:jc w:val="both"/>
        <w:rPr>
          <w:lang w:val="es-ES"/>
        </w:rPr>
      </w:pPr>
      <w:r w:rsidRPr="009064F9">
        <w:rPr>
          <w:lang w:val="es-ES"/>
        </w:rPr>
        <w:t>9</w:t>
      </w:r>
      <w:r w:rsidRPr="009064F9">
        <w:rPr>
          <w:lang w:val="es-ES"/>
        </w:rPr>
        <w:tab/>
        <w:t>que los enfoques inclusivos en materia de reglamentación y gobernanza, tales como las hojas de ruta hacia la conectividad universal elaboradas por múltiples partes interesadas y las estrategias reglamentarias de base comunitaria, resultan esenciales para garantizar una respuesta adecuada a las necesidades de las poblaciones insuficientemente atendidas;</w:t>
      </w:r>
    </w:p>
    <w:p w14:paraId="59DCFAB2" w14:textId="77777777" w:rsidR="005B0DF9" w:rsidRPr="009064F9" w:rsidRDefault="005B0DF9" w:rsidP="00E12E66">
      <w:pPr>
        <w:jc w:val="both"/>
        <w:rPr>
          <w:lang w:val="es-ES"/>
        </w:rPr>
      </w:pPr>
      <w:r w:rsidRPr="009064F9">
        <w:rPr>
          <w:lang w:val="es-ES"/>
        </w:rPr>
        <w:t>10</w:t>
      </w:r>
      <w:r w:rsidRPr="009064F9">
        <w:rPr>
          <w:lang w:val="es-ES"/>
        </w:rPr>
        <w:tab/>
        <w:t>que los gobiernos que emprendan transformaciones digitales mediante la adopción de servicios y tecnologías de telecomunicaciones/TIC nuevos e incipientes deberían tener en cuenta asimismo las necesidades de accesibilidad, así como las consideraciones relativas a la edad y al género;</w:t>
      </w:r>
    </w:p>
    <w:p w14:paraId="0D8A6B50" w14:textId="77777777" w:rsidR="005B0DF9" w:rsidRPr="009064F9" w:rsidRDefault="005B0DF9" w:rsidP="00E12E66">
      <w:pPr>
        <w:jc w:val="both"/>
        <w:rPr>
          <w:lang w:val="es-ES"/>
        </w:rPr>
      </w:pPr>
      <w:r w:rsidRPr="009064F9">
        <w:rPr>
          <w:lang w:val="es-ES"/>
        </w:rPr>
        <w:t>11</w:t>
      </w:r>
      <w:r w:rsidRPr="009064F9">
        <w:rPr>
          <w:lang w:val="es-ES"/>
        </w:rPr>
        <w:tab/>
        <w:t>que las colaboraciones entre los gobiernos, el sector privado y la sociedad civil pueden impulsar iniciativas destinadas a proporcionar un acceso digital asequible; que las asociaciones público-privadas (APP) pueden movilizar las fortalezas de los organismos públicos, las empresas privadas y la sociedad civil con objeto de proporcionar acceso y formación digitales asequibles; que dichas colaboraciones podrán comportar la puesta en común de recursos, la combinación de la innovación tecnológica con el apoyo reglamentario y la ampliación eficaz de la escala de las iniciativas; y que los incentivos al sector privado, así como unas políticas y reglamentaciones favorables y actualizadas, pueden reforzar aún más la eficacia de las APP en la reducción de la brecha digital;</w:t>
      </w:r>
    </w:p>
    <w:p w14:paraId="12439E14" w14:textId="77777777" w:rsidR="005B0DF9" w:rsidRPr="009064F9" w:rsidRDefault="005B0DF9" w:rsidP="00E12E66">
      <w:pPr>
        <w:jc w:val="both"/>
        <w:rPr>
          <w:lang w:val="es-ES"/>
        </w:rPr>
      </w:pPr>
      <w:r w:rsidRPr="009064F9">
        <w:rPr>
          <w:lang w:val="es-ES"/>
        </w:rPr>
        <w:t>12</w:t>
      </w:r>
      <w:r w:rsidRPr="009064F9">
        <w:rPr>
          <w:lang w:val="es-ES"/>
        </w:rPr>
        <w:tab/>
        <w:t xml:space="preserve">que la UIT desempeña una función esencial en la reducción de la brecha digital al facilitar la </w:t>
      </w:r>
      <w:proofErr w:type="spellStart"/>
      <w:r w:rsidRPr="009064F9">
        <w:rPr>
          <w:lang w:val="es-ES"/>
        </w:rPr>
        <w:t>interfuncionalidad</w:t>
      </w:r>
      <w:proofErr w:type="spellEnd"/>
      <w:r w:rsidRPr="009064F9">
        <w:rPr>
          <w:lang w:val="es-ES"/>
        </w:rPr>
        <w:t xml:space="preserve"> y la interconexión y al maximizar la conectividad mundial de las redes y servicios de telecomunicaciones;</w:t>
      </w:r>
    </w:p>
    <w:p w14:paraId="471419B7" w14:textId="77777777" w:rsidR="005B0DF9" w:rsidRPr="009064F9" w:rsidRDefault="005B0DF9" w:rsidP="00E12E66">
      <w:pPr>
        <w:jc w:val="both"/>
        <w:rPr>
          <w:lang w:val="es-ES"/>
        </w:rPr>
      </w:pPr>
      <w:r w:rsidRPr="009064F9">
        <w:rPr>
          <w:lang w:val="es-ES"/>
        </w:rPr>
        <w:lastRenderedPageBreak/>
        <w:t>13</w:t>
      </w:r>
      <w:r w:rsidRPr="009064F9">
        <w:rPr>
          <w:lang w:val="es-ES"/>
        </w:rPr>
        <w:tab/>
        <w:t xml:space="preserve">que resulta urgente reducir las brechas digitales entre los países y dentro de ellos, y que la colaboración internacional, por </w:t>
      </w:r>
      <w:proofErr w:type="gramStart"/>
      <w:r w:rsidRPr="009064F9">
        <w:rPr>
          <w:lang w:val="es-ES"/>
        </w:rPr>
        <w:t>ejemplo</w:t>
      </w:r>
      <w:proofErr w:type="gramEnd"/>
      <w:r w:rsidRPr="009064F9">
        <w:rPr>
          <w:lang w:val="es-ES"/>
        </w:rPr>
        <w:t xml:space="preserve"> en materia de creación de capacidad, reviste importancia para dichos esfuerzos;</w:t>
      </w:r>
    </w:p>
    <w:p w14:paraId="692B6103" w14:textId="77777777" w:rsidR="005B0DF9" w:rsidRPr="009064F9" w:rsidRDefault="005B0DF9" w:rsidP="00E12E66">
      <w:pPr>
        <w:jc w:val="both"/>
        <w:rPr>
          <w:lang w:val="es-ES"/>
        </w:rPr>
      </w:pPr>
      <w:r w:rsidRPr="009064F9">
        <w:rPr>
          <w:lang w:val="es-ES"/>
        </w:rPr>
        <w:t>14</w:t>
      </w:r>
      <w:r w:rsidRPr="009064F9">
        <w:rPr>
          <w:lang w:val="es-ES"/>
        </w:rPr>
        <w:tab/>
        <w:t>que la promoción de aplicaciones, servicios y herramientas de telecomunicaciones/TIC asequibles, accesibles e inclusivos para los jóvenes, las personas de edad y las personas con discapacidad resulta crucial, al igual que la consideración de sus necesidades durante la transformación digital;</w:t>
      </w:r>
    </w:p>
    <w:p w14:paraId="4035A0A2" w14:textId="77777777" w:rsidR="005B0DF9" w:rsidRPr="009064F9" w:rsidRDefault="005B0DF9" w:rsidP="00E12E66">
      <w:pPr>
        <w:jc w:val="both"/>
        <w:rPr>
          <w:lang w:val="es-ES"/>
        </w:rPr>
      </w:pPr>
      <w:r w:rsidRPr="009064F9">
        <w:rPr>
          <w:lang w:val="es-ES"/>
        </w:rPr>
        <w:t>15</w:t>
      </w:r>
      <w:r w:rsidRPr="009064F9">
        <w:rPr>
          <w:lang w:val="es-ES"/>
        </w:rPr>
        <w:tab/>
        <w:t>que es importante formular estrategias de inclusión digital basadas en datos desglosados y en análisis localizados, con objeto de determinar los grupos digitalmente excluidos en cada país o región;</w:t>
      </w:r>
    </w:p>
    <w:p w14:paraId="646039F2" w14:textId="77777777" w:rsidR="005B0DF9" w:rsidRPr="009064F9" w:rsidRDefault="005B0DF9" w:rsidP="00E12E66">
      <w:pPr>
        <w:jc w:val="both"/>
        <w:rPr>
          <w:lang w:val="es-ES"/>
        </w:rPr>
      </w:pPr>
      <w:r w:rsidRPr="009064F9">
        <w:rPr>
          <w:lang w:val="es-ES"/>
        </w:rPr>
        <w:t>16</w:t>
      </w:r>
      <w:r w:rsidRPr="009064F9">
        <w:rPr>
          <w:lang w:val="es-ES"/>
        </w:rPr>
        <w:tab/>
        <w:t>que los responsables políticos deberían ir más allá de la concepción reglamentaria y velar por que se establezcan mecanismos que permitan observar la aplicación efectiva y la repercusión de las reglamentaciones a lo largo del tiempo, mediante mecanismos tales como la auditoría independiente, la presentación periódica de informes y los circuitos de retroalimentación comunitaria,</w:t>
      </w:r>
    </w:p>
    <w:p w14:paraId="5A9BE39C" w14:textId="77777777" w:rsidR="005B0DF9" w:rsidRPr="009064F9" w:rsidRDefault="005B0DF9" w:rsidP="006924E3">
      <w:pPr>
        <w:pStyle w:val="Call"/>
        <w:jc w:val="both"/>
        <w:rPr>
          <w:lang w:val="es-ES"/>
        </w:rPr>
      </w:pPr>
      <w:r w:rsidRPr="009064F9">
        <w:rPr>
          <w:lang w:val="es-ES"/>
        </w:rPr>
        <w:t>invita a los Estados Miembros</w:t>
      </w:r>
    </w:p>
    <w:p w14:paraId="2977CAB0" w14:textId="77777777" w:rsidR="005B0DF9" w:rsidRPr="009064F9" w:rsidRDefault="005B0DF9" w:rsidP="006924E3">
      <w:pPr>
        <w:jc w:val="both"/>
        <w:rPr>
          <w:lang w:val="es-ES"/>
        </w:rPr>
      </w:pPr>
      <w:r w:rsidRPr="009064F9">
        <w:rPr>
          <w:lang w:val="es-ES"/>
        </w:rPr>
        <w:t>1</w:t>
      </w:r>
      <w:r w:rsidRPr="009064F9">
        <w:rPr>
          <w:lang w:val="es-ES"/>
        </w:rPr>
        <w:tab/>
        <w:t>a considerar la posibilidad de establecer redes y aplicaciones de telecomunicaciones/TIC resilientes, seguras, inclusivas e interfuncionales, incluidas las que posibilitan la infraestructura pública digital, adaptadas a los contextos nacionales, que faciliten la conectividad universal y significativa y reduzcan las brechas digitales;</w:t>
      </w:r>
    </w:p>
    <w:p w14:paraId="73A794CE" w14:textId="77777777" w:rsidR="005B0DF9" w:rsidRPr="009064F9" w:rsidRDefault="005B0DF9" w:rsidP="006924E3">
      <w:pPr>
        <w:jc w:val="both"/>
        <w:rPr>
          <w:bCs/>
          <w:lang w:val="es-ES"/>
        </w:rPr>
      </w:pPr>
      <w:r w:rsidRPr="009064F9">
        <w:rPr>
          <w:bCs/>
          <w:lang w:val="es-ES"/>
        </w:rPr>
        <w:t>2</w:t>
      </w:r>
      <w:r w:rsidRPr="009064F9">
        <w:rPr>
          <w:bCs/>
          <w:lang w:val="es-ES"/>
        </w:rPr>
        <w:tab/>
      </w:r>
      <w:r w:rsidRPr="009064F9">
        <w:rPr>
          <w:lang w:val="es-ES"/>
        </w:rPr>
        <w:t>a seguir examinando y, cuando proceda, revisando el alcance de los marcos normativos y reglamentarios pertinentes, y a considerar la creación de entornos propicios a las inversiones destinadas a extender las tecnologías móviles más recientes, tales como las IMT-2020, las infraestructuras espaciales y otras infraestructuras de banda ancha, a las zonas no atendidas e insuficientemente atendidas, incluidas las zonas rurales, remotas y marítimas, en beneficio de las comunidades respectivas; y a proporcionar incentivos a los operadores de telecomunicaciones para que ofrezcan servicios móviles y de banda ancha en las zonas insuficientemente atendidas y no atendidas;</w:t>
      </w:r>
    </w:p>
    <w:p w14:paraId="7F049EFD" w14:textId="77777777" w:rsidR="005B0DF9" w:rsidRPr="009064F9" w:rsidRDefault="005B0DF9" w:rsidP="006924E3">
      <w:pPr>
        <w:jc w:val="both"/>
        <w:rPr>
          <w:lang w:val="es-ES"/>
        </w:rPr>
      </w:pPr>
      <w:r w:rsidRPr="009064F9">
        <w:rPr>
          <w:lang w:val="es-ES"/>
        </w:rPr>
        <w:t>3</w:t>
      </w:r>
      <w:r w:rsidRPr="009064F9">
        <w:rPr>
          <w:lang w:val="es-ES"/>
        </w:rPr>
        <w:tab/>
        <w:t>a elaborar políticas inclusivas que promuevan el acceso equitativo y asequible de todos, la igualdad de género, y que respalden la inclusión digital de las personas de edad y las personas con discapacidad abordando los obstáculos culturales, estructurales y de accesibilidad; que dichos esfuerzos deberían reconocer y tener en cuenta la diversidad nacional y regional, garantizar el acceso de todos a la tecnología, ofrecer programas específicos de alfabetización digital, alentar la participación de las mujeres en las disciplinas STEM y dar prioridad al diseño de tecnologías accesibles para las personas de edad y las personas con discapacidad; y que, asimismo, se alienta a los Estados a incorporar las consideraciones relativas al género y a la edad en las estrategias en materia de TIC, STEM y telecomunicaciones, a fin de construir un mundo digital más inclusivo y equitativo;</w:t>
      </w:r>
    </w:p>
    <w:p w14:paraId="6F544F5C" w14:textId="77777777" w:rsidR="005B0DF9" w:rsidRPr="009064F9" w:rsidRDefault="005B0DF9" w:rsidP="006924E3">
      <w:pPr>
        <w:jc w:val="both"/>
        <w:rPr>
          <w:lang w:val="es-ES"/>
        </w:rPr>
      </w:pPr>
      <w:r w:rsidRPr="009064F9">
        <w:rPr>
          <w:lang w:val="es-ES"/>
        </w:rPr>
        <w:t>4</w:t>
      </w:r>
      <w:r w:rsidRPr="009064F9">
        <w:rPr>
          <w:lang w:val="es-ES"/>
        </w:rPr>
        <w:tab/>
        <w:t>a respaldar la investigación sobre los obstáculos al acceso a las telecomunicaciones/TIC y a la utilización significativa de Internet, prestando especial atención a las consideraciones relativas al género y a la edad;</w:t>
      </w:r>
    </w:p>
    <w:p w14:paraId="10757B94" w14:textId="77777777" w:rsidR="005B0DF9" w:rsidRPr="009064F9" w:rsidRDefault="005B0DF9" w:rsidP="006924E3">
      <w:pPr>
        <w:jc w:val="both"/>
        <w:rPr>
          <w:lang w:val="es-ES"/>
        </w:rPr>
      </w:pPr>
      <w:r w:rsidRPr="009064F9">
        <w:rPr>
          <w:lang w:val="es-ES"/>
        </w:rPr>
        <w:t>5</w:t>
      </w:r>
      <w:r w:rsidRPr="009064F9">
        <w:rPr>
          <w:lang w:val="es-ES"/>
        </w:rPr>
        <w:tab/>
        <w:t xml:space="preserve">a recopilar datos de alta calidad, desglosados por género, edad, ubicación geográfica, condición socioeconómica, acceso a Internet y su utilización, y participación en el sector de las </w:t>
      </w:r>
      <w:r w:rsidRPr="009064F9">
        <w:rPr>
          <w:lang w:val="es-ES"/>
        </w:rPr>
        <w:lastRenderedPageBreak/>
        <w:t>telecomunicaciones/TIC, a fin de posibilitar la medición de la brecha digital y fundamentar respuestas normativas y programas de desarrollo inclusivos;</w:t>
      </w:r>
    </w:p>
    <w:p w14:paraId="061299B0" w14:textId="77777777" w:rsidR="005B0DF9" w:rsidRPr="009064F9" w:rsidRDefault="005B0DF9" w:rsidP="006924E3">
      <w:pPr>
        <w:jc w:val="both"/>
        <w:rPr>
          <w:lang w:val="es-ES"/>
        </w:rPr>
      </w:pPr>
      <w:r w:rsidRPr="009064F9">
        <w:rPr>
          <w:lang w:val="es-ES"/>
        </w:rPr>
        <w:t>6</w:t>
      </w:r>
      <w:r w:rsidRPr="009064F9">
        <w:rPr>
          <w:lang w:val="es-ES"/>
        </w:rPr>
        <w:tab/>
        <w:t>a colaborar con las partes interesadas del sector privado, la sociedad civil, la comunidad técnica y las instituciones académicas para estudiar la mejor manera de ampliar la conectividad significativa y asequible y las oportunidades de empleo en las telecomunicaciones/TIC, impartir competencias digitales y colmar la brecha digital de género;</w:t>
      </w:r>
    </w:p>
    <w:p w14:paraId="129E9BE7" w14:textId="77777777" w:rsidR="005B0DF9" w:rsidRPr="009064F9" w:rsidRDefault="005B0DF9" w:rsidP="006924E3">
      <w:pPr>
        <w:jc w:val="both"/>
        <w:rPr>
          <w:lang w:val="es-ES"/>
        </w:rPr>
      </w:pPr>
      <w:r w:rsidRPr="009064F9">
        <w:rPr>
          <w:lang w:val="es-ES"/>
        </w:rPr>
        <w:t>7</w:t>
      </w:r>
      <w:r w:rsidRPr="009064F9">
        <w:rPr>
          <w:lang w:val="es-ES"/>
        </w:rPr>
        <w:tab/>
        <w:t>a adoptar estrategias regionales, locales y nacionales, en consulta con las partes interesadas, para hacer frente a las brechas digitales garantizando la conectividad para todos y promoviendo soluciones digitales adecuadas al contexto y pertinentes a escala local, que atiendan las necesidades específicas de las comunidades y los grupos vulnerables y que estimulen la demanda y la inversión en infraestructuras digitales;</w:t>
      </w:r>
    </w:p>
    <w:p w14:paraId="69CFB1C6" w14:textId="77777777" w:rsidR="005B0DF9" w:rsidRPr="009064F9" w:rsidRDefault="005B0DF9" w:rsidP="006924E3">
      <w:pPr>
        <w:jc w:val="both"/>
        <w:rPr>
          <w:lang w:val="es-ES"/>
        </w:rPr>
      </w:pPr>
      <w:r w:rsidRPr="009064F9">
        <w:rPr>
          <w:lang w:val="es-ES"/>
        </w:rPr>
        <w:t>8</w:t>
      </w:r>
      <w:r w:rsidRPr="009064F9">
        <w:rPr>
          <w:lang w:val="es-ES"/>
        </w:rPr>
        <w:tab/>
        <w:t>a promover y reforzar las políticas, programas y mecanismos de alfabetización y competencias digitales, y a integrar enfoques con perspectiva de género en las políticas, estrategias y marcos reglamentarios nacionales en materia de TIC, con objeto de contribuir a reducir las brechas digitales y garantizar el acceso equitativo y asequible de todos, el desarrollo de competencias y la participación significativa de las mujeres y las niñas en la economía digital, incluso mediante una participación activa en los foros de colaboración regionales y mundiales;</w:t>
      </w:r>
    </w:p>
    <w:p w14:paraId="5FE3F65C" w14:textId="77777777" w:rsidR="005B0DF9" w:rsidRPr="009064F9" w:rsidRDefault="005B0DF9" w:rsidP="006924E3">
      <w:pPr>
        <w:jc w:val="both"/>
        <w:rPr>
          <w:lang w:val="es-ES"/>
        </w:rPr>
      </w:pPr>
      <w:r w:rsidRPr="009064F9">
        <w:rPr>
          <w:lang w:val="es-ES"/>
        </w:rPr>
        <w:t>9</w:t>
      </w:r>
      <w:r w:rsidRPr="009064F9">
        <w:rPr>
          <w:lang w:val="es-ES"/>
        </w:rPr>
        <w:tab/>
        <w:t>a considerar la posibilidad de determinar las carencias existentes en los planes de estudio de competencias digitales en la educación, la formación de aprendices y otros programas de desarrollo de competencias laborales para jóvenes y adultos, y a estudiar métodos adecuados para subsanar dichas carencias, tales como los mecanismos de financiación, promoviendo al mismo tiempo itinerarios profesionales y programas de tutoría acordes con las futuras necesidades de la mano de obra y con las telecomunicaciones/TIC incipientes;</w:t>
      </w:r>
    </w:p>
    <w:p w14:paraId="476F03CF" w14:textId="77777777" w:rsidR="005B0DF9" w:rsidRPr="009064F9" w:rsidRDefault="005B0DF9" w:rsidP="006924E3">
      <w:pPr>
        <w:jc w:val="both"/>
        <w:rPr>
          <w:lang w:val="es-ES"/>
        </w:rPr>
      </w:pPr>
      <w:r w:rsidRPr="009064F9">
        <w:rPr>
          <w:lang w:val="es-ES"/>
        </w:rPr>
        <w:t>10</w:t>
      </w:r>
      <w:r w:rsidRPr="009064F9">
        <w:rPr>
          <w:lang w:val="es-ES"/>
        </w:rPr>
        <w:tab/>
        <w:t>a considerar la posibilidad de adoptar medidas normativas y reglamentarias que faciliten el despliegue de infraestructuras de telecomunicaciones/TIC y su compartición, especialmente en las zonas rurales y aisladas;</w:t>
      </w:r>
    </w:p>
    <w:p w14:paraId="08F1F49E" w14:textId="77777777" w:rsidR="005B0DF9" w:rsidRPr="009064F9" w:rsidRDefault="005B0DF9" w:rsidP="006924E3">
      <w:pPr>
        <w:jc w:val="both"/>
        <w:rPr>
          <w:lang w:val="es-ES"/>
        </w:rPr>
      </w:pPr>
      <w:r w:rsidRPr="009064F9">
        <w:rPr>
          <w:lang w:val="es-ES"/>
        </w:rPr>
        <w:t>11</w:t>
      </w:r>
      <w:r w:rsidRPr="009064F9">
        <w:rPr>
          <w:lang w:val="es-ES"/>
        </w:rPr>
        <w:tab/>
        <w:t>a crear un entorno propicio al despliegue y la adopción de las telecomunicaciones/TIC nuevas e incipientes, movilizando su potencial para reducir las brechas digitales;</w:t>
      </w:r>
    </w:p>
    <w:p w14:paraId="454211C3" w14:textId="77777777" w:rsidR="005B0DF9" w:rsidRPr="009064F9" w:rsidRDefault="005B0DF9" w:rsidP="006924E3">
      <w:pPr>
        <w:jc w:val="both"/>
        <w:rPr>
          <w:lang w:val="es-ES"/>
        </w:rPr>
      </w:pPr>
      <w:r w:rsidRPr="009064F9">
        <w:rPr>
          <w:lang w:val="es-ES"/>
        </w:rPr>
        <w:t>12</w:t>
      </w:r>
      <w:r w:rsidRPr="009064F9">
        <w:rPr>
          <w:lang w:val="es-ES"/>
        </w:rPr>
        <w:tab/>
        <w:t>a intensificar la cooperación internacional, en particular mediante la creación de capacidad y el intercambio de prácticas idóneas, con objeto de ayudar a los países en desarrollo a movilizar las tecnologías nuevas e incipientes para mejorar las telecomunicaciones/TIC y hacer frente a los retos polifacéticos relacionados con las brechas digitales;</w:t>
      </w:r>
    </w:p>
    <w:p w14:paraId="12B040CE" w14:textId="77777777" w:rsidR="005B0DF9" w:rsidRPr="009064F9" w:rsidRDefault="005B0DF9" w:rsidP="006924E3">
      <w:pPr>
        <w:jc w:val="both"/>
        <w:rPr>
          <w:lang w:val="es-ES"/>
        </w:rPr>
      </w:pPr>
      <w:r w:rsidRPr="009064F9">
        <w:rPr>
          <w:lang w:val="es-ES"/>
        </w:rPr>
        <w:t>13</w:t>
      </w:r>
      <w:r w:rsidRPr="009064F9">
        <w:rPr>
          <w:lang w:val="es-ES"/>
        </w:rPr>
        <w:tab/>
        <w:t>a establecer políticas, estrategias y normas, y a ofrecer cursos de formación y orientaciones, con miras a mejorar las competencias y la alfabetización digitales de los niños, garantizando al mismo tiempo su protección en línea;</w:t>
      </w:r>
    </w:p>
    <w:p w14:paraId="0EB2E5F2" w14:textId="77777777" w:rsidR="005B0DF9" w:rsidRPr="009064F9" w:rsidRDefault="005B0DF9" w:rsidP="006924E3">
      <w:pPr>
        <w:jc w:val="both"/>
        <w:rPr>
          <w:lang w:val="es-ES"/>
        </w:rPr>
      </w:pPr>
      <w:r w:rsidRPr="009064F9">
        <w:rPr>
          <w:lang w:val="es-ES"/>
        </w:rPr>
        <w:t>14</w:t>
      </w:r>
      <w:r w:rsidRPr="009064F9">
        <w:rPr>
          <w:lang w:val="es-ES"/>
        </w:rPr>
        <w:tab/>
        <w:t>a elaborar planes y políticas que apliquen tecnologías y productos de telecomunicaciones/TIC que respondan a las necesidades de las personas de edad y las personas con discapacidad, creando un entorno accesible y adaptado a la edad;</w:t>
      </w:r>
    </w:p>
    <w:p w14:paraId="002C36DB" w14:textId="77777777" w:rsidR="005B0DF9" w:rsidRPr="009064F9" w:rsidRDefault="005B0DF9" w:rsidP="006924E3">
      <w:pPr>
        <w:jc w:val="both"/>
        <w:rPr>
          <w:lang w:val="es-ES"/>
        </w:rPr>
      </w:pPr>
      <w:r w:rsidRPr="009064F9">
        <w:rPr>
          <w:lang w:val="es-ES"/>
        </w:rPr>
        <w:t>15</w:t>
      </w:r>
      <w:r w:rsidRPr="009064F9">
        <w:rPr>
          <w:lang w:val="es-ES"/>
        </w:rPr>
        <w:tab/>
        <w:t>a seguir aplicando políticas que faciliten el despliegue no discriminatorio de las telecomunicaciones/TIC nuevas e incipientes, asequibles y accesibles para todos, proporcionando incentivos para promover las infraestructuras y los servicios de telecomunicaciones/TIC en las zonas no atendidas e insuficientemente atendidas;</w:t>
      </w:r>
    </w:p>
    <w:p w14:paraId="3B411D0A" w14:textId="77777777" w:rsidR="005B0DF9" w:rsidRPr="009064F9" w:rsidRDefault="005B0DF9" w:rsidP="006924E3">
      <w:pPr>
        <w:keepNext/>
        <w:keepLines/>
        <w:jc w:val="both"/>
        <w:rPr>
          <w:lang w:val="es-ES"/>
        </w:rPr>
      </w:pPr>
      <w:r w:rsidRPr="009064F9">
        <w:rPr>
          <w:lang w:val="es-ES"/>
        </w:rPr>
        <w:lastRenderedPageBreak/>
        <w:t>16</w:t>
      </w:r>
      <w:r w:rsidRPr="009064F9">
        <w:rPr>
          <w:lang w:val="es-ES"/>
        </w:rPr>
        <w:tab/>
        <w:t>a reforzar las asociaciones entre los gobiernos y las partes interesadas del sector privado, la sociedad civil, la comunidad técnica, las instituciones académicas y los asociados para el desarrollo, con objeto de garantizar una coordinación eficaz de las intervenciones en materia de desarrollo de competencias, ampliar la conectividad significativa y asequible y las oportunidades de empleo en el sector de las telecomunicaciones/TIC, impartir competencias digitales, colmar la brecha digital de género y garantizar que todos los grupos de la sociedad dispongan de un acceso equitativo a la formación, la educación y el empleo en el ámbito de las telecomunicaciones/TIC, como medio de reducir las brechas digitales;</w:t>
      </w:r>
    </w:p>
    <w:p w14:paraId="4C03EC4A" w14:textId="77777777" w:rsidR="005B0DF9" w:rsidRPr="009064F9" w:rsidRDefault="005B0DF9" w:rsidP="006924E3">
      <w:pPr>
        <w:jc w:val="both"/>
        <w:rPr>
          <w:lang w:val="es-ES"/>
        </w:rPr>
      </w:pPr>
      <w:r w:rsidRPr="009064F9">
        <w:rPr>
          <w:lang w:val="es-ES"/>
        </w:rPr>
        <w:t>17</w:t>
      </w:r>
      <w:r w:rsidRPr="009064F9">
        <w:rPr>
          <w:lang w:val="es-ES"/>
        </w:rPr>
        <w:tab/>
        <w:t>a considerar la posibilidad de adoptar políticas que aborden los requisitos en materia de competencias especializadas en las telecomunicaciones/TIC nuevas e incipientes y en las tecnologías nuevas e incipientes;</w:t>
      </w:r>
    </w:p>
    <w:p w14:paraId="4D8CAB13" w14:textId="77777777" w:rsidR="005B0DF9" w:rsidRPr="009064F9" w:rsidRDefault="005B0DF9" w:rsidP="006924E3">
      <w:pPr>
        <w:jc w:val="both"/>
        <w:rPr>
          <w:lang w:val="es-ES"/>
        </w:rPr>
      </w:pPr>
      <w:r w:rsidRPr="009064F9">
        <w:rPr>
          <w:lang w:val="es-ES"/>
        </w:rPr>
        <w:t>18</w:t>
      </w:r>
      <w:r w:rsidRPr="009064F9">
        <w:rPr>
          <w:lang w:val="es-ES"/>
        </w:rPr>
        <w:tab/>
        <w:t>a promover el reciclado y la redistribución de dispositivos entre las comunidades digitalmente excluidas;</w:t>
      </w:r>
    </w:p>
    <w:p w14:paraId="288BC9BA" w14:textId="77777777" w:rsidR="005B0DF9" w:rsidRPr="009064F9" w:rsidRDefault="005B0DF9" w:rsidP="006924E3">
      <w:pPr>
        <w:jc w:val="both"/>
        <w:rPr>
          <w:lang w:val="es-ES"/>
        </w:rPr>
      </w:pPr>
      <w:r w:rsidRPr="009064F9">
        <w:rPr>
          <w:lang w:val="es-ES"/>
        </w:rPr>
        <w:t>19</w:t>
      </w:r>
      <w:r w:rsidRPr="009064F9">
        <w:rPr>
          <w:lang w:val="es-ES"/>
        </w:rPr>
        <w:tab/>
        <w:t>a promover las infraestructuras de telecomunicaciones/TIC y las redes y sistemas de banda ancha, en particular en las zonas remotas e insuficientemente atendidas, incluso mediante redes y soluciones de acceso complementarias, con arreglo a las reglamentaciones nacionales;</w:t>
      </w:r>
    </w:p>
    <w:p w14:paraId="15C6A589" w14:textId="77777777" w:rsidR="005B0DF9" w:rsidRPr="009064F9" w:rsidRDefault="005B0DF9" w:rsidP="006924E3">
      <w:pPr>
        <w:jc w:val="both"/>
        <w:rPr>
          <w:lang w:val="es-ES"/>
        </w:rPr>
      </w:pPr>
      <w:r w:rsidRPr="009064F9">
        <w:rPr>
          <w:lang w:val="es-ES"/>
        </w:rPr>
        <w:t>20</w:t>
      </w:r>
      <w:r w:rsidRPr="009064F9">
        <w:rPr>
          <w:lang w:val="es-ES"/>
        </w:rPr>
        <w:tab/>
        <w:t>a perfeccionar las competencias de los trabajadores de los sectores público y privado para que presten servicios digitales inclusivos, incluida la formación en competencias, con objeto de reforzar las iniciativas de inclusión digital a escala comunitaria, incluida la formación en competencias digitales;</w:t>
      </w:r>
    </w:p>
    <w:p w14:paraId="00C93EC2" w14:textId="77777777" w:rsidR="005B0DF9" w:rsidRPr="006F20F5" w:rsidRDefault="005B0DF9" w:rsidP="006924E3">
      <w:pPr>
        <w:jc w:val="both"/>
        <w:rPr>
          <w:lang w:val="es-ES"/>
        </w:rPr>
      </w:pPr>
      <w:r w:rsidRPr="009064F9">
        <w:rPr>
          <w:lang w:val="es-ES"/>
        </w:rPr>
        <w:t>21</w:t>
      </w:r>
      <w:r w:rsidRPr="009064F9">
        <w:rPr>
          <w:lang w:val="es-ES"/>
        </w:rPr>
        <w:tab/>
        <w:t>a alentar a los responsables políticos y a los reguladores a adoptar modelos de gobernanza adaptativos, aplicar un seguimiento basado en los resultados y promover una elaboración de políticas fundamentada en la aportación de las comunidades, con miras a reducir la brecha digital</w:t>
      </w:r>
      <w:r w:rsidRPr="006F20F5">
        <w:rPr>
          <w:lang w:val="es-ES"/>
        </w:rPr>
        <w:t>;</w:t>
      </w:r>
    </w:p>
    <w:p w14:paraId="43793E9D" w14:textId="77777777" w:rsidR="005B0DF9" w:rsidRPr="009064F9" w:rsidRDefault="005B0DF9" w:rsidP="006924E3">
      <w:pPr>
        <w:jc w:val="both"/>
        <w:rPr>
          <w:lang w:val="es-ES"/>
        </w:rPr>
      </w:pPr>
      <w:r w:rsidRPr="006F20F5">
        <w:rPr>
          <w:lang w:val="es-ES"/>
        </w:rPr>
        <w:t>22</w:t>
      </w:r>
      <w:r w:rsidRPr="006F20F5">
        <w:rPr>
          <w:lang w:val="es-ES"/>
        </w:rPr>
        <w:tab/>
        <w:t>a elaborar y aplicar medidas que garanticen que todos los equipos de telecomunicaciones/TIC cumplan con las normas internacionales vigentes en materia de accesibilidad,</w:t>
      </w:r>
    </w:p>
    <w:p w14:paraId="1D63F856" w14:textId="77777777" w:rsidR="005B0DF9" w:rsidRPr="009064F9" w:rsidRDefault="005B0DF9" w:rsidP="006924E3">
      <w:pPr>
        <w:pStyle w:val="Call"/>
        <w:jc w:val="both"/>
        <w:rPr>
          <w:iCs/>
          <w:lang w:val="es-ES"/>
        </w:rPr>
      </w:pPr>
      <w:r w:rsidRPr="009064F9">
        <w:rPr>
          <w:lang w:val="es-ES"/>
        </w:rPr>
        <w:t xml:space="preserve">invita a la </w:t>
      </w:r>
      <w:proofErr w:type="gramStart"/>
      <w:r w:rsidRPr="009064F9">
        <w:rPr>
          <w:lang w:val="es-ES"/>
        </w:rPr>
        <w:t>Secretaria General</w:t>
      </w:r>
      <w:proofErr w:type="gramEnd"/>
    </w:p>
    <w:p w14:paraId="1F3ABE61" w14:textId="77777777" w:rsidR="005B0DF9" w:rsidRPr="009064F9" w:rsidRDefault="005B0DF9" w:rsidP="005B0DF9">
      <w:pPr>
        <w:rPr>
          <w:lang w:val="es-ES"/>
        </w:rPr>
      </w:pPr>
      <w:r w:rsidRPr="009064F9">
        <w:rPr>
          <w:lang w:val="es-ES"/>
        </w:rPr>
        <w:t>1</w:t>
      </w:r>
      <w:r w:rsidRPr="009064F9">
        <w:rPr>
          <w:lang w:val="es-ES"/>
        </w:rPr>
        <w:tab/>
        <w:t>a seguir reforzando los esfuerzos de la UIT, en el marco de su mandato y en colaboración con los Estados Miembros, las partes interesadas y las organizaciones asociadas, para reducir las brechas digitales, en particular las relativas al género, la edad, las competencias y la conectividad, garantizando al mismo tiempo que las iniciativas respondan a las circunstancias específicas de los países en desarrollo, en consonancia con los datos y las conclusiones de la UIT sobre la conectividad universal y significativa;</w:t>
      </w:r>
    </w:p>
    <w:p w14:paraId="2BA65F7D" w14:textId="77777777" w:rsidR="005B0DF9" w:rsidRPr="009064F9" w:rsidRDefault="005B0DF9" w:rsidP="005B0DF9">
      <w:pPr>
        <w:rPr>
          <w:lang w:val="es-ES"/>
        </w:rPr>
      </w:pPr>
      <w:r w:rsidRPr="009064F9">
        <w:rPr>
          <w:lang w:val="es-ES"/>
        </w:rPr>
        <w:t>2</w:t>
      </w:r>
      <w:r w:rsidRPr="009064F9">
        <w:rPr>
          <w:lang w:val="es-ES"/>
        </w:rPr>
        <w:tab/>
        <w:t>a contribuir a facilitar y compartir prácticas idóneas, directrices y conjuntos de herramientas entre los Estados Miembros en desarrollo, con miras a integrar las consideraciones relativas a la igualdad de género en las políticas y estrategias en materia de TIC.</w:t>
      </w:r>
    </w:p>
    <w:p w14:paraId="28AA067E" w14:textId="77777777" w:rsidR="005B0DF9" w:rsidRPr="009064F9" w:rsidRDefault="005B0DF9" w:rsidP="005B0DF9">
      <w:pPr>
        <w:tabs>
          <w:tab w:val="clear" w:pos="1134"/>
          <w:tab w:val="clear" w:pos="1701"/>
          <w:tab w:val="clear" w:pos="2268"/>
          <w:tab w:val="clear" w:pos="2835"/>
        </w:tabs>
        <w:overflowPunct/>
        <w:autoSpaceDE/>
        <w:autoSpaceDN/>
        <w:adjustRightInd/>
        <w:spacing w:before="0"/>
        <w:textAlignment w:val="auto"/>
        <w:rPr>
          <w:rFonts w:asciiTheme="minorHAnsi" w:hAnsiTheme="minorHAnsi" w:cstheme="minorHAnsi"/>
          <w:b/>
          <w:sz w:val="22"/>
          <w:szCs w:val="22"/>
          <w:lang w:val="es-ES"/>
        </w:rPr>
      </w:pPr>
      <w:r w:rsidRPr="009064F9">
        <w:rPr>
          <w:rFonts w:asciiTheme="minorHAnsi" w:hAnsiTheme="minorHAnsi" w:cstheme="minorHAnsi"/>
          <w:b/>
          <w:sz w:val="22"/>
          <w:szCs w:val="22"/>
          <w:lang w:val="es-ES"/>
        </w:rPr>
        <w:br w:type="page"/>
      </w:r>
    </w:p>
    <w:p w14:paraId="1DC7DF93" w14:textId="77777777" w:rsidR="005B0DF9" w:rsidRPr="00AB2002" w:rsidRDefault="005B0DF9" w:rsidP="005B0DF9">
      <w:pPr>
        <w:pStyle w:val="OpNo"/>
        <w:rPr>
          <w:lang w:val="es-ES"/>
        </w:rPr>
      </w:pPr>
      <w:r w:rsidRPr="00AB2002">
        <w:rPr>
          <w:lang w:val="es-ES"/>
        </w:rPr>
        <w:lastRenderedPageBreak/>
        <w:t>OPINIÓN 2</w:t>
      </w:r>
    </w:p>
    <w:p w14:paraId="17D8CF0A" w14:textId="77777777" w:rsidR="005B0DF9" w:rsidRPr="00AB2002" w:rsidRDefault="005B0DF9" w:rsidP="005B0DF9">
      <w:pPr>
        <w:pStyle w:val="Optitle0"/>
        <w:rPr>
          <w:lang w:val="es-ES"/>
        </w:rPr>
      </w:pPr>
      <w:r w:rsidRPr="00AB2002">
        <w:rPr>
          <w:lang w:val="es-ES"/>
        </w:rPr>
        <w:t>La transformación digital ec</w:t>
      </w:r>
      <w:r>
        <w:rPr>
          <w:lang w:val="es-ES"/>
        </w:rPr>
        <w:t>ológica: el cambio climático</w:t>
      </w:r>
      <w:r>
        <w:rPr>
          <w:lang w:val="es-ES"/>
        </w:rPr>
        <w:br/>
        <w:t>y la sostenibilidad medioambiental</w:t>
      </w:r>
    </w:p>
    <w:p w14:paraId="738B74CB" w14:textId="77777777" w:rsidR="005B0DF9" w:rsidRPr="00D6281B" w:rsidRDefault="005B0DF9" w:rsidP="001B64F6">
      <w:pPr>
        <w:pStyle w:val="Normalaftertitle"/>
        <w:jc w:val="both"/>
        <w:rPr>
          <w:lang w:val="es-ES"/>
        </w:rPr>
      </w:pPr>
      <w:bookmarkStart w:id="4" w:name="_Hlk239399488"/>
      <w:r w:rsidRPr="00D6281B">
        <w:rPr>
          <w:lang w:val="es-ES"/>
        </w:rPr>
        <w:t>El séptimo Foro Mundial de Política de Telecomunicaciones/TIC (Nassau, 2026),</w:t>
      </w:r>
    </w:p>
    <w:p w14:paraId="480C787F" w14:textId="77777777" w:rsidR="005B0DF9" w:rsidRPr="00D6281B" w:rsidRDefault="005B0DF9" w:rsidP="001B64F6">
      <w:pPr>
        <w:pStyle w:val="Call"/>
        <w:jc w:val="both"/>
        <w:rPr>
          <w:lang w:val="es-ES"/>
        </w:rPr>
      </w:pPr>
      <w:r w:rsidRPr="00D6281B">
        <w:rPr>
          <w:lang w:val="es-ES"/>
        </w:rPr>
        <w:t>recordando</w:t>
      </w:r>
    </w:p>
    <w:p w14:paraId="21777795" w14:textId="77777777" w:rsidR="005B0DF9" w:rsidRPr="00D6281B" w:rsidRDefault="005B0DF9" w:rsidP="001B64F6">
      <w:pPr>
        <w:jc w:val="both"/>
        <w:rPr>
          <w:lang w:val="es-ES"/>
        </w:rPr>
      </w:pPr>
      <w:r w:rsidRPr="00D6281B">
        <w:rPr>
          <w:i/>
          <w:iCs/>
          <w:lang w:val="es-ES"/>
        </w:rPr>
        <w:t>a)</w:t>
      </w:r>
      <w:r w:rsidRPr="00D6281B">
        <w:rPr>
          <w:lang w:val="es-ES"/>
        </w:rPr>
        <w:tab/>
        <w:t xml:space="preserve">la Resolución 70/1 de la Asamblea General de las Naciones Unidas (AGNU), </w:t>
      </w:r>
      <w:r w:rsidRPr="00D6281B">
        <w:rPr>
          <w:i/>
          <w:iCs/>
          <w:lang w:val="es-ES"/>
        </w:rPr>
        <w:t>Transformar nuestro mundo: la Agenda 2030 para el Desarrollo Sostenible</w:t>
      </w:r>
      <w:r w:rsidRPr="00D6281B">
        <w:rPr>
          <w:lang w:val="es-ES"/>
        </w:rPr>
        <w:t>, en particular los Objetivos de Desarrollo Sostenible 12, sobre garantizar modalidades de consumo y producción sostenibles, y 13, sobre adoptar medidas urgentes para combatir el cambio climático y sus efectos;</w:t>
      </w:r>
    </w:p>
    <w:p w14:paraId="7F3341A1" w14:textId="77777777" w:rsidR="005B0DF9" w:rsidRPr="00D6281B" w:rsidRDefault="005B0DF9" w:rsidP="001B64F6">
      <w:pPr>
        <w:jc w:val="both"/>
        <w:rPr>
          <w:lang w:val="es-ES"/>
        </w:rPr>
      </w:pPr>
      <w:r w:rsidRPr="00D6281B">
        <w:rPr>
          <w:i/>
          <w:iCs/>
          <w:lang w:val="es-ES"/>
        </w:rPr>
        <w:t>b)</w:t>
      </w:r>
      <w:r w:rsidRPr="00D6281B">
        <w:rPr>
          <w:lang w:val="es-ES"/>
        </w:rPr>
        <w:tab/>
        <w:t>la Resolución 80/173 de la AGNU, sobre el documento final de la reunión de alto nivel sobre el examen general de la aplicación de los resultados de la Cumbre Mundial sobre la Sociedad de la Información (CMSI+20);</w:t>
      </w:r>
    </w:p>
    <w:p w14:paraId="6C69A7A9" w14:textId="77777777" w:rsidR="005B0DF9" w:rsidRPr="006F20F5" w:rsidRDefault="005B0DF9" w:rsidP="001B64F6">
      <w:pPr>
        <w:jc w:val="both"/>
        <w:rPr>
          <w:lang w:val="es-ES"/>
        </w:rPr>
      </w:pPr>
      <w:r w:rsidRPr="006F20F5">
        <w:rPr>
          <w:i/>
          <w:iCs/>
          <w:lang w:val="es-ES"/>
        </w:rPr>
        <w:t>c)</w:t>
      </w:r>
      <w:r w:rsidRPr="006F20F5">
        <w:rPr>
          <w:lang w:val="es-ES"/>
        </w:rPr>
        <w:tab/>
        <w:t>la Resolución 79/1 de la AGNU sobre el Pacto para el Futuro</w:t>
      </w:r>
    </w:p>
    <w:p w14:paraId="2C51E712" w14:textId="77777777" w:rsidR="005B0DF9" w:rsidRPr="006F20F5" w:rsidRDefault="005B0DF9" w:rsidP="001B64F6">
      <w:pPr>
        <w:jc w:val="both"/>
        <w:rPr>
          <w:lang w:val="es-ES"/>
        </w:rPr>
      </w:pPr>
      <w:r w:rsidRPr="006F20F5">
        <w:rPr>
          <w:i/>
          <w:iCs/>
          <w:lang w:val="es-ES"/>
        </w:rPr>
        <w:t>d)</w:t>
      </w:r>
      <w:r w:rsidRPr="006F20F5">
        <w:rPr>
          <w:lang w:val="es-ES"/>
        </w:rPr>
        <w:tab/>
        <w:t>la Resolución 182 (Rev. Bucarest, 2022) de la Conferencia de Plenipotenciarios, sobre el papel de las telecomunicaciones/tecnologías de la información y la comunicación (TIC) en el cambio climático y la protección del medio ambiente;</w:t>
      </w:r>
    </w:p>
    <w:p w14:paraId="5D1A6DF0" w14:textId="77777777" w:rsidR="005B0DF9" w:rsidRPr="006F20F5" w:rsidRDefault="005B0DF9" w:rsidP="001B64F6">
      <w:pPr>
        <w:jc w:val="both"/>
        <w:rPr>
          <w:lang w:val="es-ES"/>
        </w:rPr>
      </w:pPr>
      <w:r w:rsidRPr="006F20F5">
        <w:rPr>
          <w:i/>
          <w:iCs/>
          <w:lang w:val="es-ES"/>
        </w:rPr>
        <w:t>e)</w:t>
      </w:r>
      <w:r w:rsidRPr="006F20F5">
        <w:rPr>
          <w:lang w:val="es-ES"/>
        </w:rPr>
        <w:tab/>
        <w:t>la Resolución 1429 del Consejo de la UIT, adoptada en su reunión de 2024, sobre la función de la UIT en la facilitación de la contribución de las TIC a la sostenibilidad y a la acción por el clima;</w:t>
      </w:r>
    </w:p>
    <w:p w14:paraId="59F86634" w14:textId="77777777" w:rsidR="005B0DF9" w:rsidRPr="006F20F5" w:rsidRDefault="005B0DF9" w:rsidP="001B64F6">
      <w:pPr>
        <w:jc w:val="both"/>
        <w:rPr>
          <w:lang w:val="es-ES"/>
        </w:rPr>
      </w:pPr>
      <w:r w:rsidRPr="006F20F5">
        <w:rPr>
          <w:i/>
          <w:iCs/>
          <w:lang w:val="es-ES"/>
        </w:rPr>
        <w:t>f)</w:t>
      </w:r>
      <w:r w:rsidRPr="006F20F5">
        <w:rPr>
          <w:lang w:val="es-ES"/>
        </w:rPr>
        <w:tab/>
        <w:t>la Resolución 73 (Rev. Nueva Delhi, 2024) de la Asamblea Mundial de Normalización de las Telecomunicaciones (AMNT), sobre las TIC, el medio ambiente, el cambio climático y la economía circular;</w:t>
      </w:r>
    </w:p>
    <w:p w14:paraId="2975C6D0" w14:textId="77777777" w:rsidR="005B0DF9" w:rsidRPr="006F20F5" w:rsidRDefault="005B0DF9" w:rsidP="001B64F6">
      <w:pPr>
        <w:jc w:val="both"/>
        <w:rPr>
          <w:lang w:val="es-ES"/>
        </w:rPr>
      </w:pPr>
      <w:r w:rsidRPr="006F20F5">
        <w:rPr>
          <w:i/>
          <w:iCs/>
          <w:lang w:val="es-ES"/>
        </w:rPr>
        <w:t>g)</w:t>
      </w:r>
      <w:r w:rsidRPr="006F20F5">
        <w:rPr>
          <w:lang w:val="es-ES"/>
        </w:rPr>
        <w:tab/>
        <w:t>la Resolución 79 (Rev. Nueva Delhi, 2024) de la AMNT, sobre la función de las telecomunicaciones/TIC en el tratamiento y el control de los residuos electrónicos de equipos de telecomunicaciones y tecnologías de la información, y métodos para tratamiento de dichos residuos;</w:t>
      </w:r>
    </w:p>
    <w:p w14:paraId="2658DEF3" w14:textId="77777777" w:rsidR="005B0DF9" w:rsidRPr="00D6281B" w:rsidRDefault="005B0DF9" w:rsidP="001B64F6">
      <w:pPr>
        <w:jc w:val="both"/>
        <w:rPr>
          <w:lang w:val="es-ES"/>
        </w:rPr>
      </w:pPr>
      <w:r w:rsidRPr="006F20F5">
        <w:rPr>
          <w:i/>
          <w:iCs/>
          <w:lang w:val="es-ES"/>
        </w:rPr>
        <w:t>h)</w:t>
      </w:r>
      <w:r w:rsidRPr="006F20F5">
        <w:rPr>
          <w:lang w:val="es-ES"/>
        </w:rPr>
        <w:tab/>
        <w:t>la Resolución 66 (Rev. Bakú, 2025) de la Conferencia Mundial de Desarrollo de las Telecomunicaciones, sobre</w:t>
      </w:r>
      <w:r w:rsidRPr="00D6281B">
        <w:rPr>
          <w:lang w:val="es-ES"/>
        </w:rPr>
        <w:t xml:space="preserve"> las TIC, medio ambiente, cambio climático y economía circular,</w:t>
      </w:r>
    </w:p>
    <w:p w14:paraId="3A6DCB65" w14:textId="77777777" w:rsidR="005B0DF9" w:rsidRPr="00D6281B" w:rsidRDefault="005B0DF9" w:rsidP="001B64F6">
      <w:pPr>
        <w:pStyle w:val="Call"/>
        <w:jc w:val="both"/>
        <w:rPr>
          <w:lang w:val="es-ES"/>
        </w:rPr>
      </w:pPr>
      <w:r w:rsidRPr="00D6281B">
        <w:rPr>
          <w:lang w:val="es-ES"/>
        </w:rPr>
        <w:t>destacando</w:t>
      </w:r>
    </w:p>
    <w:p w14:paraId="2120C799" w14:textId="77777777" w:rsidR="005B0DF9" w:rsidRPr="00D6281B" w:rsidRDefault="005B0DF9" w:rsidP="001B64F6">
      <w:pPr>
        <w:jc w:val="both"/>
        <w:rPr>
          <w:lang w:val="es-ES"/>
        </w:rPr>
      </w:pPr>
      <w:r w:rsidRPr="00D6281B">
        <w:rPr>
          <w:i/>
          <w:iCs/>
          <w:lang w:val="es-ES"/>
        </w:rPr>
        <w:t>a)</w:t>
      </w:r>
      <w:r w:rsidRPr="00D6281B">
        <w:rPr>
          <w:lang w:val="es-ES"/>
        </w:rPr>
        <w:tab/>
        <w:t>que el cambio climático, la pérdida de biodiversidad y la contaminación representan retos considerables de nuestro tiempo, y que hacerles frente exige avanzar hacia el desarrollo sostenible;</w:t>
      </w:r>
    </w:p>
    <w:p w14:paraId="0195ED43" w14:textId="77777777" w:rsidR="005B0DF9" w:rsidRPr="00D6281B" w:rsidRDefault="005B0DF9" w:rsidP="001B64F6">
      <w:pPr>
        <w:jc w:val="both"/>
        <w:rPr>
          <w:lang w:val="es-ES"/>
        </w:rPr>
      </w:pPr>
      <w:r w:rsidRPr="00D6281B">
        <w:rPr>
          <w:i/>
          <w:iCs/>
          <w:lang w:val="es-ES"/>
        </w:rPr>
        <w:t>b)</w:t>
      </w:r>
      <w:r w:rsidRPr="00D6281B">
        <w:rPr>
          <w:lang w:val="es-ES"/>
        </w:rPr>
        <w:tab/>
        <w:t>que la limitación del calentamiento global exige reducciones rápidas, profundas y sostenidas de las emisiones mundiales de gases de efecto invernadero (GEI), en consonancia con los principios y compromisos establecidos en la Convención Marco de las Naciones Unidas sobre el Cambio Climático (CMNUCC) y en el Acuerdo de París, a la luz de las diferentes circunstancias nacionales,</w:t>
      </w:r>
    </w:p>
    <w:p w14:paraId="6FBBCB0D" w14:textId="77777777" w:rsidR="005B0DF9" w:rsidRPr="00D6281B" w:rsidRDefault="005B0DF9" w:rsidP="001B64F6">
      <w:pPr>
        <w:pStyle w:val="Call"/>
        <w:jc w:val="both"/>
        <w:rPr>
          <w:lang w:val="es-ES"/>
        </w:rPr>
      </w:pPr>
      <w:r w:rsidRPr="00D6281B">
        <w:rPr>
          <w:lang w:val="es-ES"/>
        </w:rPr>
        <w:t>teniendo en cuenta</w:t>
      </w:r>
    </w:p>
    <w:p w14:paraId="126995E8" w14:textId="77777777" w:rsidR="005B0DF9" w:rsidRPr="00D6281B" w:rsidRDefault="005B0DF9" w:rsidP="001B64F6">
      <w:pPr>
        <w:jc w:val="both"/>
        <w:rPr>
          <w:lang w:val="es-ES"/>
        </w:rPr>
      </w:pPr>
      <w:r w:rsidRPr="00D6281B">
        <w:rPr>
          <w:i/>
          <w:iCs/>
          <w:lang w:val="es-ES"/>
        </w:rPr>
        <w:t>a)</w:t>
      </w:r>
      <w:r w:rsidRPr="00D6281B">
        <w:rPr>
          <w:lang w:val="es-ES"/>
        </w:rPr>
        <w:tab/>
        <w:t>que las telecomunicaciones/TIC contribuyen al cambio climático a lo largo de todo su ciclo de vida;</w:t>
      </w:r>
    </w:p>
    <w:p w14:paraId="77A89EC0" w14:textId="77777777" w:rsidR="005B0DF9" w:rsidRPr="00D6281B" w:rsidRDefault="005B0DF9" w:rsidP="001B64F6">
      <w:pPr>
        <w:jc w:val="both"/>
        <w:rPr>
          <w:lang w:val="es-ES"/>
        </w:rPr>
      </w:pPr>
      <w:r w:rsidRPr="00D6281B">
        <w:rPr>
          <w:i/>
          <w:iCs/>
          <w:lang w:val="es-ES"/>
        </w:rPr>
        <w:lastRenderedPageBreak/>
        <w:t>b)</w:t>
      </w:r>
      <w:r w:rsidRPr="00D6281B">
        <w:rPr>
          <w:lang w:val="es-ES"/>
        </w:rPr>
        <w:tab/>
        <w:t>que una transformación digital ecológica combate el cambio climático mediante el desarrollo, el despliegue y la eliminación de las telecomunicaciones/TIC de manera medioambientalmente sostenible;</w:t>
      </w:r>
    </w:p>
    <w:p w14:paraId="1ADF11CE" w14:textId="77777777" w:rsidR="005B0DF9" w:rsidRPr="00D6281B" w:rsidRDefault="005B0DF9" w:rsidP="001B64F6">
      <w:pPr>
        <w:jc w:val="both"/>
        <w:rPr>
          <w:lang w:val="es-ES"/>
        </w:rPr>
      </w:pPr>
      <w:r w:rsidRPr="00D6281B">
        <w:rPr>
          <w:i/>
          <w:iCs/>
          <w:lang w:val="es-ES"/>
        </w:rPr>
        <w:t>c)</w:t>
      </w:r>
      <w:r w:rsidRPr="00D6281B">
        <w:rPr>
          <w:lang w:val="es-ES"/>
        </w:rPr>
        <w:tab/>
        <w:t xml:space="preserve">que una transformación digital ecológica reduce la huella medioambiental de las telecomunicaciones/TIC al promover la circularidad a lo largo de todo su ciclo de vida: prolongando la vida útil de los equipos, combatiendo la obsolescencia del </w:t>
      </w:r>
      <w:r w:rsidRPr="00D6281B">
        <w:rPr>
          <w:i/>
          <w:iCs/>
          <w:lang w:val="es-ES"/>
        </w:rPr>
        <w:t>software</w:t>
      </w:r>
      <w:r w:rsidRPr="00D6281B">
        <w:rPr>
          <w:lang w:val="es-ES"/>
        </w:rPr>
        <w:t>, fomentando la reparación y el reacondicionamiento de los dispositivos y mejorando la recuperación y reutilización de los recursos materiales procedentes de los residuos conexos;</w:t>
      </w:r>
    </w:p>
    <w:p w14:paraId="7ABACE98" w14:textId="77777777" w:rsidR="005B0DF9" w:rsidRPr="00D6281B" w:rsidRDefault="005B0DF9" w:rsidP="001B64F6">
      <w:pPr>
        <w:jc w:val="both"/>
        <w:rPr>
          <w:lang w:val="es-ES"/>
        </w:rPr>
      </w:pPr>
      <w:r w:rsidRPr="00D6281B">
        <w:rPr>
          <w:i/>
          <w:iCs/>
          <w:lang w:val="es-ES"/>
        </w:rPr>
        <w:t>d)</w:t>
      </w:r>
      <w:r w:rsidRPr="00D6281B">
        <w:rPr>
          <w:lang w:val="es-ES"/>
        </w:rPr>
        <w:tab/>
        <w:t>que las nuevas iniciativas normativas, tales como una transformación digital ecológica, resultan esenciales para cumplir los objetivos acordados en materia de cambio climático establecidos en el Acuerdo de París, firmado en la 21.ª Conferencia de las Naciones Unidas sobre el Cambio Climático (COP21), habida cuenta de que el Programa de las Naciones Unidas para el Medio Ambiente señala que limitar el calentamiento global a 1,5 °C resulta imposible con las contribuciones determinadas a nivel nacional actuales,</w:t>
      </w:r>
    </w:p>
    <w:p w14:paraId="6B949759" w14:textId="77777777" w:rsidR="005B0DF9" w:rsidRPr="00D6281B" w:rsidRDefault="005B0DF9" w:rsidP="001B64F6">
      <w:pPr>
        <w:pStyle w:val="Call"/>
        <w:jc w:val="both"/>
        <w:rPr>
          <w:lang w:val="es-ES"/>
        </w:rPr>
      </w:pPr>
      <w:r w:rsidRPr="00D6281B">
        <w:rPr>
          <w:lang w:val="es-ES"/>
        </w:rPr>
        <w:t>considerando</w:t>
      </w:r>
    </w:p>
    <w:p w14:paraId="3E7F3488" w14:textId="77777777" w:rsidR="005B0DF9" w:rsidRPr="00D6281B" w:rsidRDefault="005B0DF9" w:rsidP="001B64F6">
      <w:pPr>
        <w:jc w:val="both"/>
        <w:rPr>
          <w:lang w:val="es-ES"/>
        </w:rPr>
      </w:pPr>
      <w:r w:rsidRPr="00D6281B">
        <w:rPr>
          <w:i/>
          <w:iCs/>
          <w:lang w:val="es-ES"/>
        </w:rPr>
        <w:t>a)</w:t>
      </w:r>
      <w:r w:rsidRPr="00D6281B">
        <w:rPr>
          <w:lang w:val="es-ES"/>
        </w:rPr>
        <w:tab/>
        <w:t xml:space="preserve">el informe Green Digital </w:t>
      </w:r>
      <w:proofErr w:type="spellStart"/>
      <w:r w:rsidRPr="00D6281B">
        <w:rPr>
          <w:lang w:val="es-ES"/>
        </w:rPr>
        <w:t>Companies</w:t>
      </w:r>
      <w:proofErr w:type="spellEnd"/>
      <w:r w:rsidRPr="00D6281B">
        <w:rPr>
          <w:lang w:val="es-ES"/>
        </w:rPr>
        <w:t xml:space="preserve"> (Empresas digitales ecológicas) de la UIT, elaborado con la World Benchmarking Alliance, en el que se revela que la carrera por desarrollar la inteligencia artificial y ampliar los centros de datos está impulsando un crecimiento sin precedentes del sector digital y alimentando un acusado aumento de las emisiones de GEI y del consumo energético;</w:t>
      </w:r>
    </w:p>
    <w:p w14:paraId="310F2158" w14:textId="77777777" w:rsidR="005B0DF9" w:rsidRPr="00D6281B" w:rsidRDefault="005B0DF9" w:rsidP="001B64F6">
      <w:pPr>
        <w:jc w:val="both"/>
        <w:rPr>
          <w:lang w:val="es-ES"/>
        </w:rPr>
      </w:pPr>
      <w:r w:rsidRPr="00D6281B">
        <w:rPr>
          <w:i/>
          <w:iCs/>
          <w:lang w:val="es-ES"/>
        </w:rPr>
        <w:t>b)</w:t>
      </w:r>
      <w:r w:rsidRPr="00D6281B">
        <w:rPr>
          <w:lang w:val="es-ES"/>
        </w:rPr>
        <w:tab/>
        <w:t>la importancia de movilizar las tecnologías digitales para alcanzar los objetivos últimos de la CMNUCC, en el contexto del desarrollo sostenible, y del Acuerdo de París firmado en la COP21;</w:t>
      </w:r>
    </w:p>
    <w:p w14:paraId="2C7F01F0" w14:textId="77777777" w:rsidR="005B0DF9" w:rsidRPr="00D6281B" w:rsidRDefault="005B0DF9" w:rsidP="001B64F6">
      <w:pPr>
        <w:jc w:val="both"/>
        <w:rPr>
          <w:lang w:val="es-ES"/>
        </w:rPr>
      </w:pPr>
      <w:r w:rsidRPr="00D6281B">
        <w:rPr>
          <w:i/>
          <w:iCs/>
          <w:lang w:val="es-ES"/>
        </w:rPr>
        <w:t>c)</w:t>
      </w:r>
      <w:r w:rsidRPr="00D6281B">
        <w:rPr>
          <w:lang w:val="es-ES"/>
        </w:rPr>
        <w:tab/>
        <w:t>que los marcos de contratación pública y los mecanismos de mercado pueden fomentar el despliegue de telecomunicaciones/TIC medioambientalmente sostenibles,</w:t>
      </w:r>
    </w:p>
    <w:p w14:paraId="1F7A2D48" w14:textId="77777777" w:rsidR="005B0DF9" w:rsidRPr="00D6281B" w:rsidRDefault="005B0DF9" w:rsidP="001B64F6">
      <w:pPr>
        <w:pStyle w:val="Call"/>
        <w:jc w:val="both"/>
        <w:rPr>
          <w:lang w:val="es-ES"/>
        </w:rPr>
      </w:pPr>
      <w:r w:rsidRPr="00D6281B">
        <w:rPr>
          <w:lang w:val="es-ES"/>
        </w:rPr>
        <w:t>reconociendo</w:t>
      </w:r>
    </w:p>
    <w:p w14:paraId="2D27D582" w14:textId="77777777" w:rsidR="005B0DF9" w:rsidRPr="00D6281B" w:rsidRDefault="005B0DF9" w:rsidP="001B64F6">
      <w:pPr>
        <w:jc w:val="both"/>
        <w:rPr>
          <w:lang w:val="es-ES"/>
        </w:rPr>
      </w:pPr>
      <w:r w:rsidRPr="00D6281B">
        <w:rPr>
          <w:i/>
          <w:iCs/>
          <w:lang w:val="es-ES"/>
        </w:rPr>
        <w:t>a)</w:t>
      </w:r>
      <w:r w:rsidRPr="00D6281B">
        <w:rPr>
          <w:lang w:val="es-ES"/>
        </w:rPr>
        <w:tab/>
        <w:t>que los beneficios y perjuicios medioambientales de las telecomunicaciones/TIC no se distribuyen de manera uniforme, y que numerosos países en desarrollo padecen riesgos medioambientales derivados de los residuos electrónicos;</w:t>
      </w:r>
    </w:p>
    <w:p w14:paraId="6C36B876" w14:textId="77777777" w:rsidR="005B0DF9" w:rsidRPr="00D6281B" w:rsidRDefault="005B0DF9" w:rsidP="001B64F6">
      <w:pPr>
        <w:keepNext/>
        <w:keepLines/>
        <w:jc w:val="both"/>
        <w:rPr>
          <w:lang w:val="es-ES"/>
        </w:rPr>
      </w:pPr>
      <w:r w:rsidRPr="00D6281B">
        <w:rPr>
          <w:i/>
          <w:iCs/>
          <w:lang w:val="es-ES"/>
        </w:rPr>
        <w:t>b)</w:t>
      </w:r>
      <w:r w:rsidRPr="00D6281B">
        <w:rPr>
          <w:lang w:val="es-ES"/>
        </w:rPr>
        <w:tab/>
        <w:t xml:space="preserve">que, según el </w:t>
      </w:r>
      <w:r w:rsidRPr="00D6281B">
        <w:rPr>
          <w:i/>
          <w:iCs/>
          <w:lang w:val="es-ES"/>
        </w:rPr>
        <w:t xml:space="preserve">Digital Economy </w:t>
      </w:r>
      <w:proofErr w:type="spellStart"/>
      <w:r w:rsidRPr="00D6281B">
        <w:rPr>
          <w:i/>
          <w:iCs/>
          <w:lang w:val="es-ES"/>
        </w:rPr>
        <w:t>Report</w:t>
      </w:r>
      <w:proofErr w:type="spellEnd"/>
      <w:r w:rsidRPr="00D6281B">
        <w:rPr>
          <w:lang w:val="es-ES"/>
        </w:rPr>
        <w:t xml:space="preserve"> (</w:t>
      </w:r>
      <w:r w:rsidRPr="00D6281B">
        <w:rPr>
          <w:i/>
          <w:iCs/>
          <w:lang w:val="es-ES"/>
        </w:rPr>
        <w:t>Informe sobre la economía digital</w:t>
      </w:r>
      <w:r w:rsidRPr="00D6281B">
        <w:rPr>
          <w:lang w:val="es-ES"/>
        </w:rPr>
        <w:t>) de 2024 de las Naciones Unidas, en términos per cápita, los países desarrollados generaron una media de 3,25 kg de residuos relacionados con lo digital, frente a menos de 1 kg en los países en desarrollo y 0,21 kg en los países menos adelantados;</w:t>
      </w:r>
    </w:p>
    <w:p w14:paraId="0A4F77B6" w14:textId="77777777" w:rsidR="005B0DF9" w:rsidRPr="00D6281B" w:rsidRDefault="005B0DF9" w:rsidP="001B64F6">
      <w:pPr>
        <w:jc w:val="both"/>
        <w:rPr>
          <w:lang w:val="es-ES"/>
        </w:rPr>
      </w:pPr>
      <w:r w:rsidRPr="00D6281B">
        <w:rPr>
          <w:i/>
          <w:iCs/>
          <w:lang w:val="es-ES"/>
        </w:rPr>
        <w:t>c)</w:t>
      </w:r>
      <w:r w:rsidRPr="00D6281B">
        <w:rPr>
          <w:lang w:val="es-ES"/>
        </w:rPr>
        <w:tab/>
        <w:t>que las prácticas de la industria deberían promover oportunidades e incentivos para que los consumidores reutilicen, reparen y reciclen los productos TIC, con objeto de reducir los residuos electrónicos, en particular en los países en desarrollo;</w:t>
      </w:r>
    </w:p>
    <w:p w14:paraId="25B049E0" w14:textId="77777777" w:rsidR="005B0DF9" w:rsidRPr="00D6281B" w:rsidRDefault="005B0DF9" w:rsidP="001B64F6">
      <w:pPr>
        <w:jc w:val="both"/>
        <w:rPr>
          <w:lang w:val="es-ES"/>
        </w:rPr>
      </w:pPr>
      <w:r w:rsidRPr="00D6281B">
        <w:rPr>
          <w:i/>
          <w:iCs/>
          <w:lang w:val="es-ES"/>
        </w:rPr>
        <w:t>d)</w:t>
      </w:r>
      <w:r w:rsidRPr="00D6281B">
        <w:rPr>
          <w:lang w:val="es-ES"/>
        </w:rPr>
        <w:tab/>
        <w:t>que las infraestructuras de telecomunicaciones/TIC, incluidos los centros de datos, pueden dar lugar a un elevado consumo energético y a importantes emisiones de carbono si no se gestionan de manera sostenible;</w:t>
      </w:r>
    </w:p>
    <w:p w14:paraId="770ED829" w14:textId="77777777" w:rsidR="005B0DF9" w:rsidRPr="00D6281B" w:rsidRDefault="005B0DF9" w:rsidP="001B64F6">
      <w:pPr>
        <w:jc w:val="both"/>
        <w:rPr>
          <w:lang w:val="es-ES"/>
        </w:rPr>
      </w:pPr>
      <w:r w:rsidRPr="00D6281B">
        <w:rPr>
          <w:i/>
          <w:iCs/>
          <w:lang w:val="es-ES"/>
        </w:rPr>
        <w:t>e)</w:t>
      </w:r>
      <w:r w:rsidRPr="00D6281B">
        <w:rPr>
          <w:lang w:val="es-ES"/>
        </w:rPr>
        <w:tab/>
        <w:t>que el rápido desarrollo de las telecomunicaciones/TIC puede provocar un aumento de los residuos electrónicos, lo que entraña riesgos medioambientales;</w:t>
      </w:r>
    </w:p>
    <w:p w14:paraId="0F87892B" w14:textId="77777777" w:rsidR="005B0DF9" w:rsidRPr="00D6281B" w:rsidRDefault="005B0DF9" w:rsidP="001B64F6">
      <w:pPr>
        <w:jc w:val="both"/>
        <w:rPr>
          <w:lang w:val="es-ES"/>
        </w:rPr>
      </w:pPr>
      <w:r w:rsidRPr="00D6281B">
        <w:rPr>
          <w:i/>
          <w:iCs/>
          <w:lang w:val="es-ES"/>
        </w:rPr>
        <w:t>f)</w:t>
      </w:r>
      <w:r w:rsidRPr="00D6281B">
        <w:rPr>
          <w:lang w:val="es-ES"/>
        </w:rPr>
        <w:tab/>
        <w:t>que los pequeños Estados insulares en desarrollo y otros países con poblaciones reducidas pueden enfrentarse a retos a la hora de ejecutar programas de transformación digital ecológica sin asociaciones que permitan ampliar la escala de las operaciones;</w:t>
      </w:r>
    </w:p>
    <w:p w14:paraId="5DA5FC3A" w14:textId="77777777" w:rsidR="005B0DF9" w:rsidRPr="00D6281B" w:rsidRDefault="005B0DF9" w:rsidP="001B64F6">
      <w:pPr>
        <w:jc w:val="both"/>
        <w:rPr>
          <w:lang w:val="es-ES"/>
        </w:rPr>
      </w:pPr>
      <w:r w:rsidRPr="00D6281B">
        <w:rPr>
          <w:i/>
          <w:iCs/>
          <w:lang w:val="es-ES"/>
        </w:rPr>
        <w:lastRenderedPageBreak/>
        <w:t>g)</w:t>
      </w:r>
      <w:r w:rsidRPr="00D6281B">
        <w:rPr>
          <w:lang w:val="es-ES"/>
        </w:rPr>
        <w:tab/>
        <w:t>que los países en desarrollo pueden encontrar dificultades para cumplir los objetivos del Acuerdo de París y facilitar la transformación digital ecológica sin apoyo financiero y técnico;</w:t>
      </w:r>
    </w:p>
    <w:p w14:paraId="43CA3375" w14:textId="77777777" w:rsidR="005B0DF9" w:rsidRPr="00D6281B" w:rsidRDefault="005B0DF9" w:rsidP="001B64F6">
      <w:pPr>
        <w:jc w:val="both"/>
        <w:rPr>
          <w:lang w:val="es-ES"/>
        </w:rPr>
      </w:pPr>
      <w:r w:rsidRPr="00D6281B">
        <w:rPr>
          <w:i/>
          <w:iCs/>
          <w:lang w:val="es-ES"/>
        </w:rPr>
        <w:t>h)</w:t>
      </w:r>
      <w:r w:rsidRPr="00D6281B">
        <w:rPr>
          <w:lang w:val="es-ES"/>
        </w:rPr>
        <w:tab/>
        <w:t>que una transformación digital ecológica debe tener en cuenta que numerosos países en desarrollo aún precisan avanzar en su digitalización para participar eficazmente en la economía y la sociedad mundiales;</w:t>
      </w:r>
    </w:p>
    <w:p w14:paraId="3F24E90B" w14:textId="77777777" w:rsidR="005B0DF9" w:rsidRPr="006F20F5" w:rsidRDefault="005B0DF9" w:rsidP="001B64F6">
      <w:pPr>
        <w:jc w:val="both"/>
        <w:rPr>
          <w:lang w:val="es-ES"/>
        </w:rPr>
      </w:pPr>
      <w:r w:rsidRPr="00D6281B">
        <w:rPr>
          <w:i/>
          <w:iCs/>
          <w:lang w:val="es-ES"/>
        </w:rPr>
        <w:t>i)</w:t>
      </w:r>
      <w:r w:rsidRPr="00D6281B">
        <w:rPr>
          <w:lang w:val="es-ES"/>
        </w:rPr>
        <w:tab/>
        <w:t>las contribuciones aportadas por las Comisiones de Estudio pertinentes de la UIT en los tres Sectores, tales como la Comisión de Estudio 5 del UIT</w:t>
      </w:r>
      <w:r w:rsidRPr="00D6281B">
        <w:rPr>
          <w:lang w:val="es-ES"/>
        </w:rPr>
        <w:noBreakHyphen/>
        <w:t>T, la Comisión de Estudio 7 del UIT</w:t>
      </w:r>
      <w:r w:rsidRPr="00D6281B">
        <w:rPr>
          <w:lang w:val="es-ES"/>
        </w:rPr>
        <w:noBreakHyphen/>
        <w:t xml:space="preserve">R y la </w:t>
      </w:r>
      <w:r w:rsidRPr="006F20F5">
        <w:rPr>
          <w:lang w:val="es-ES"/>
        </w:rPr>
        <w:t>Comisión de Estudio 2 del UIT</w:t>
      </w:r>
      <w:r w:rsidRPr="006F20F5">
        <w:rPr>
          <w:lang w:val="es-ES"/>
        </w:rPr>
        <w:noBreakHyphen/>
        <w:t>D;</w:t>
      </w:r>
    </w:p>
    <w:p w14:paraId="060D2729" w14:textId="077D750D" w:rsidR="005B0DF9" w:rsidRPr="00D6281B" w:rsidRDefault="005B0DF9" w:rsidP="001B64F6">
      <w:pPr>
        <w:jc w:val="both"/>
        <w:rPr>
          <w:lang w:val="es-ES"/>
        </w:rPr>
      </w:pPr>
      <w:r w:rsidRPr="006F20F5">
        <w:rPr>
          <w:i/>
          <w:iCs/>
          <w:lang w:val="es-ES"/>
        </w:rPr>
        <w:t>j)</w:t>
      </w:r>
      <w:r w:rsidRPr="006F20F5">
        <w:rPr>
          <w:lang w:val="es-ES"/>
        </w:rPr>
        <w:tab/>
        <w:t xml:space="preserve">que las políticas </w:t>
      </w:r>
      <w:r w:rsidR="004671A9" w:rsidRPr="006F20F5">
        <w:rPr>
          <w:lang w:val="es-ES"/>
        </w:rPr>
        <w:t xml:space="preserve">pueden promover </w:t>
      </w:r>
      <w:r w:rsidRPr="006F20F5">
        <w:rPr>
          <w:lang w:val="es-ES"/>
        </w:rPr>
        <w:t>los principios de la economía circular, como por ejemplo la compartición de la infraestructura de telecomunicaciones,</w:t>
      </w:r>
    </w:p>
    <w:p w14:paraId="41A41368" w14:textId="77777777" w:rsidR="005B0DF9" w:rsidRPr="00D6281B" w:rsidRDefault="005B0DF9" w:rsidP="001B64F6">
      <w:pPr>
        <w:pStyle w:val="Call"/>
        <w:jc w:val="both"/>
        <w:rPr>
          <w:lang w:val="es-ES"/>
        </w:rPr>
      </w:pPr>
      <w:r w:rsidRPr="00D6281B">
        <w:rPr>
          <w:lang w:val="es-ES"/>
        </w:rPr>
        <w:t>opina</w:t>
      </w:r>
    </w:p>
    <w:p w14:paraId="4E894982" w14:textId="77777777" w:rsidR="005B0DF9" w:rsidRPr="00D6281B" w:rsidRDefault="005B0DF9" w:rsidP="001B64F6">
      <w:pPr>
        <w:jc w:val="both"/>
        <w:rPr>
          <w:lang w:val="es-ES"/>
        </w:rPr>
      </w:pPr>
      <w:r w:rsidRPr="00D6281B">
        <w:rPr>
          <w:lang w:val="es-ES"/>
        </w:rPr>
        <w:t>1</w:t>
      </w:r>
      <w:r w:rsidRPr="00D6281B">
        <w:rPr>
          <w:lang w:val="es-ES"/>
        </w:rPr>
        <w:tab/>
        <w:t>que unas reducciones rápidas, profundas y sostenidas de las emisiones mundiales de GEI son necesarias para lograr una transformación digital ecológica sostenible;</w:t>
      </w:r>
    </w:p>
    <w:p w14:paraId="03D5DA12" w14:textId="77777777" w:rsidR="005B0DF9" w:rsidRPr="00D6281B" w:rsidRDefault="005B0DF9" w:rsidP="001B64F6">
      <w:pPr>
        <w:jc w:val="both"/>
        <w:rPr>
          <w:lang w:val="es-ES"/>
        </w:rPr>
      </w:pPr>
      <w:r w:rsidRPr="00D6281B">
        <w:rPr>
          <w:lang w:val="es-ES"/>
        </w:rPr>
        <w:t>2</w:t>
      </w:r>
      <w:r w:rsidRPr="00D6281B">
        <w:rPr>
          <w:lang w:val="es-ES"/>
        </w:rPr>
        <w:tab/>
        <w:t>que los gobiernos nacionales, regionales y locales, el sector privado, la sociedad civil, la comunidad técnica y las instituciones académicas deberían asociarse y trabajar en pro de la transformación digital ecológica;</w:t>
      </w:r>
    </w:p>
    <w:p w14:paraId="3E1B8FD9" w14:textId="77777777" w:rsidR="005B0DF9" w:rsidRPr="00D6281B" w:rsidRDefault="005B0DF9" w:rsidP="001B64F6">
      <w:pPr>
        <w:jc w:val="both"/>
        <w:rPr>
          <w:lang w:val="es-ES"/>
        </w:rPr>
      </w:pPr>
      <w:r w:rsidRPr="00D6281B">
        <w:rPr>
          <w:lang w:val="es-ES"/>
        </w:rPr>
        <w:t>3</w:t>
      </w:r>
      <w:r w:rsidRPr="00D6281B">
        <w:rPr>
          <w:lang w:val="es-ES"/>
        </w:rPr>
        <w:tab/>
        <w:t>que, si bien las telecomunicaciones/TIC contribuyen de manera significativa a las emisiones mundiales de GEI, su poder transformador puede movilizarse para hacer frente al cambio climático;</w:t>
      </w:r>
    </w:p>
    <w:p w14:paraId="426A5139" w14:textId="77777777" w:rsidR="005B0DF9" w:rsidRPr="00D6281B" w:rsidRDefault="005B0DF9" w:rsidP="001B64F6">
      <w:pPr>
        <w:jc w:val="both"/>
        <w:rPr>
          <w:lang w:val="es-ES"/>
        </w:rPr>
      </w:pPr>
      <w:r w:rsidRPr="00D6281B">
        <w:rPr>
          <w:lang w:val="es-ES"/>
        </w:rPr>
        <w:t>4</w:t>
      </w:r>
      <w:r w:rsidRPr="00D6281B">
        <w:rPr>
          <w:lang w:val="es-ES"/>
        </w:rPr>
        <w:tab/>
        <w:t>que el ritmo creciente y dinámico del sector de las telecomunicaciones/TIC debería ser compatible con una transformación digital ecológica y representa una oportunidad para el crecimiento económico, la mejora de la competitividad y el desarrollo sostenible en todos los sectores económicos, al tiempo que se reducen las emisiones de GEI de otros sectores;</w:t>
      </w:r>
    </w:p>
    <w:p w14:paraId="03BAC5F0" w14:textId="77777777" w:rsidR="005B0DF9" w:rsidRPr="00D6281B" w:rsidRDefault="005B0DF9" w:rsidP="001B64F6">
      <w:pPr>
        <w:jc w:val="both"/>
        <w:rPr>
          <w:lang w:val="es-ES"/>
        </w:rPr>
      </w:pPr>
      <w:r w:rsidRPr="00D6281B">
        <w:rPr>
          <w:lang w:val="es-ES"/>
        </w:rPr>
        <w:t>5</w:t>
      </w:r>
      <w:r w:rsidRPr="00D6281B">
        <w:rPr>
          <w:lang w:val="es-ES"/>
        </w:rPr>
        <w:tab/>
        <w:t>que las telecomunicaciones/TIC podrían contribuir a atenuar la repercusión medioambiental de otros sectores de múltiples maneras, por ejemplo, determinando medidas prácticas basadas en datos;</w:t>
      </w:r>
    </w:p>
    <w:p w14:paraId="2F482D94" w14:textId="77777777" w:rsidR="005B0DF9" w:rsidRPr="00D6281B" w:rsidRDefault="005B0DF9" w:rsidP="001B64F6">
      <w:pPr>
        <w:jc w:val="both"/>
        <w:rPr>
          <w:lang w:val="es-ES"/>
        </w:rPr>
      </w:pPr>
      <w:r w:rsidRPr="00D6281B">
        <w:rPr>
          <w:lang w:val="es-ES"/>
        </w:rPr>
        <w:t>6</w:t>
      </w:r>
      <w:r w:rsidRPr="00D6281B">
        <w:rPr>
          <w:lang w:val="es-ES"/>
        </w:rPr>
        <w:tab/>
        <w:t>que la transición hacia una economía más circular optimizaría las repercusiones económicas y medioambientales de las telecomunicaciones/TIC, y respaldaría además las oportunidades de negocio y la creación de empleo;</w:t>
      </w:r>
    </w:p>
    <w:p w14:paraId="7F0952BD" w14:textId="77777777" w:rsidR="005B0DF9" w:rsidRPr="00D6281B" w:rsidRDefault="005B0DF9" w:rsidP="001B64F6">
      <w:pPr>
        <w:jc w:val="both"/>
        <w:rPr>
          <w:lang w:val="es-ES"/>
        </w:rPr>
      </w:pPr>
      <w:r w:rsidRPr="00D6281B">
        <w:rPr>
          <w:lang w:val="es-ES"/>
        </w:rPr>
        <w:t>7</w:t>
      </w:r>
      <w:r w:rsidRPr="00D6281B">
        <w:rPr>
          <w:lang w:val="es-ES"/>
        </w:rPr>
        <w:tab/>
        <w:t xml:space="preserve">que la sostenibilidad y la eficiencia energética, </w:t>
      </w:r>
      <w:r w:rsidRPr="00D6281B">
        <w:rPr>
          <w:i/>
          <w:iCs/>
          <w:lang w:val="es-ES"/>
        </w:rPr>
        <w:t xml:space="preserve">inter </w:t>
      </w:r>
      <w:proofErr w:type="spellStart"/>
      <w:r w:rsidRPr="00D6281B">
        <w:rPr>
          <w:i/>
          <w:iCs/>
          <w:lang w:val="es-ES"/>
        </w:rPr>
        <w:t>alia</w:t>
      </w:r>
      <w:proofErr w:type="spellEnd"/>
      <w:r w:rsidRPr="00D6281B">
        <w:rPr>
          <w:lang w:val="es-ES"/>
        </w:rPr>
        <w:t>, la compartición voluntaria de infraestructuras y la reducción de los residuos electrónicos deberían constituir consideraciones fundamentales en el desarrollo, el despliegue y la utilización de las telecomunicaciones/TIC,</w:t>
      </w:r>
    </w:p>
    <w:p w14:paraId="23B823E8" w14:textId="77777777" w:rsidR="005B0DF9" w:rsidRPr="00D6281B" w:rsidRDefault="005B0DF9" w:rsidP="001B64F6">
      <w:pPr>
        <w:pStyle w:val="Call"/>
        <w:jc w:val="both"/>
        <w:rPr>
          <w:lang w:val="es-ES"/>
        </w:rPr>
      </w:pPr>
      <w:r w:rsidRPr="00D6281B">
        <w:rPr>
          <w:lang w:val="es-ES"/>
        </w:rPr>
        <w:t>invita a los Estados Miembros</w:t>
      </w:r>
    </w:p>
    <w:p w14:paraId="6A464FDF" w14:textId="77777777" w:rsidR="005B0DF9" w:rsidRPr="00D6281B" w:rsidRDefault="005B0DF9" w:rsidP="001B64F6">
      <w:pPr>
        <w:jc w:val="both"/>
        <w:rPr>
          <w:lang w:val="es-ES"/>
        </w:rPr>
      </w:pPr>
      <w:r w:rsidRPr="00D6281B">
        <w:rPr>
          <w:lang w:val="es-ES"/>
        </w:rPr>
        <w:t>1</w:t>
      </w:r>
      <w:r w:rsidRPr="00D6281B">
        <w:rPr>
          <w:lang w:val="es-ES"/>
        </w:rPr>
        <w:tab/>
        <w:t>a utilizar las telecomunicaciones/TIC como método eficaz para reducir las emisiones de GEI en múltiples sectores económicos;</w:t>
      </w:r>
    </w:p>
    <w:p w14:paraId="267320FD" w14:textId="77777777" w:rsidR="005B0DF9" w:rsidRPr="00D6281B" w:rsidRDefault="005B0DF9" w:rsidP="001B64F6">
      <w:pPr>
        <w:jc w:val="both"/>
        <w:rPr>
          <w:lang w:val="es-ES"/>
        </w:rPr>
      </w:pPr>
      <w:r w:rsidRPr="00D6281B">
        <w:rPr>
          <w:lang w:val="es-ES"/>
        </w:rPr>
        <w:t>2</w:t>
      </w:r>
      <w:r w:rsidRPr="00D6281B">
        <w:rPr>
          <w:lang w:val="es-ES"/>
        </w:rPr>
        <w:tab/>
        <w:t>a formular estrategias y políticas adecuadas a escala regional, nacional y local que promuevan la circularidad de los equipos de telecomunicaciones/TIC en los ámbitos del sector público, del consumidor y de la industria;</w:t>
      </w:r>
    </w:p>
    <w:p w14:paraId="29C550DE" w14:textId="77777777" w:rsidR="005B0DF9" w:rsidRPr="00D6281B" w:rsidRDefault="005B0DF9" w:rsidP="001B64F6">
      <w:pPr>
        <w:jc w:val="both"/>
        <w:rPr>
          <w:lang w:val="es-ES"/>
        </w:rPr>
      </w:pPr>
      <w:r w:rsidRPr="00D6281B">
        <w:rPr>
          <w:lang w:val="es-ES"/>
        </w:rPr>
        <w:t>3</w:t>
      </w:r>
      <w:r w:rsidRPr="00D6281B">
        <w:rPr>
          <w:lang w:val="es-ES"/>
        </w:rPr>
        <w:tab/>
        <w:t>a promover el desarrollo de soluciones de bajo costo, seguras y sostenibles desde el diseño, con una huella de carbono reducida a lo largo de todo su ciclo de vida;</w:t>
      </w:r>
    </w:p>
    <w:p w14:paraId="11BC2F04" w14:textId="77777777" w:rsidR="005B0DF9" w:rsidRPr="00D6281B" w:rsidRDefault="005B0DF9" w:rsidP="001B64F6">
      <w:pPr>
        <w:jc w:val="both"/>
        <w:rPr>
          <w:lang w:val="es-ES"/>
        </w:rPr>
      </w:pPr>
      <w:r w:rsidRPr="00D6281B">
        <w:rPr>
          <w:lang w:val="es-ES"/>
        </w:rPr>
        <w:lastRenderedPageBreak/>
        <w:t>4</w:t>
      </w:r>
      <w:r w:rsidRPr="00D6281B">
        <w:rPr>
          <w:lang w:val="es-ES"/>
        </w:rPr>
        <w:tab/>
        <w:t>a fomentar un entorno propicio a la inversión en telecomunicaciones/TIC medioambientalmente sostenibles;</w:t>
      </w:r>
    </w:p>
    <w:p w14:paraId="7B64622C" w14:textId="77777777" w:rsidR="005B0DF9" w:rsidRPr="00D6281B" w:rsidRDefault="005B0DF9" w:rsidP="001B64F6">
      <w:pPr>
        <w:jc w:val="both"/>
        <w:rPr>
          <w:lang w:val="es-ES"/>
        </w:rPr>
      </w:pPr>
      <w:r w:rsidRPr="00D6281B">
        <w:rPr>
          <w:lang w:val="es-ES"/>
        </w:rPr>
        <w:t>5</w:t>
      </w:r>
      <w:r w:rsidRPr="00D6281B">
        <w:rPr>
          <w:lang w:val="es-ES"/>
        </w:rPr>
        <w:tab/>
        <w:t>a invertir en la investigación y el desarrollo de telecomunicaciones/TIC medioambientalmente sostenibles;</w:t>
      </w:r>
    </w:p>
    <w:p w14:paraId="55173B41" w14:textId="77777777" w:rsidR="005B0DF9" w:rsidRPr="00D6281B" w:rsidRDefault="005B0DF9" w:rsidP="001B64F6">
      <w:pPr>
        <w:jc w:val="both"/>
        <w:rPr>
          <w:lang w:val="es-ES"/>
        </w:rPr>
      </w:pPr>
      <w:r w:rsidRPr="00D6281B">
        <w:rPr>
          <w:lang w:val="es-ES"/>
        </w:rPr>
        <w:t>6</w:t>
      </w:r>
      <w:r w:rsidRPr="00D6281B">
        <w:rPr>
          <w:lang w:val="es-ES"/>
        </w:rPr>
        <w:tab/>
        <w:t>a considerar la posibilidad de recurrir a los requisitos de contratación pública para fomentar el despliegue de telecomunicaciones/TIC sostenibles entre las organizaciones pertinentes, cuando proceda;</w:t>
      </w:r>
    </w:p>
    <w:p w14:paraId="7748FD75" w14:textId="77777777" w:rsidR="005B0DF9" w:rsidRPr="00D6281B" w:rsidRDefault="005B0DF9" w:rsidP="001B64F6">
      <w:pPr>
        <w:jc w:val="both"/>
        <w:rPr>
          <w:lang w:val="es-ES"/>
        </w:rPr>
      </w:pPr>
      <w:r w:rsidRPr="00D6281B">
        <w:rPr>
          <w:lang w:val="es-ES"/>
        </w:rPr>
        <w:t>7</w:t>
      </w:r>
      <w:r w:rsidRPr="00D6281B">
        <w:rPr>
          <w:lang w:val="es-ES"/>
        </w:rPr>
        <w:tab/>
        <w:t>a alentar la evaluación de toda la gama de repercusiones medioambientales de las telecomunicaciones/TIC a lo largo de su ciclo de vida, desde la planificación hasta la eliminación, con objeto de fundamentar las políticas, la innovación y las prácticas de diseño sostenible;</w:t>
      </w:r>
    </w:p>
    <w:p w14:paraId="46307155" w14:textId="77777777" w:rsidR="005B0DF9" w:rsidRPr="00D6281B" w:rsidRDefault="005B0DF9" w:rsidP="001B64F6">
      <w:pPr>
        <w:jc w:val="both"/>
        <w:rPr>
          <w:lang w:val="es-ES"/>
        </w:rPr>
      </w:pPr>
      <w:r w:rsidRPr="00D6281B">
        <w:rPr>
          <w:lang w:val="es-ES"/>
        </w:rPr>
        <w:t>8</w:t>
      </w:r>
      <w:r w:rsidRPr="00D6281B">
        <w:rPr>
          <w:lang w:val="es-ES"/>
        </w:rPr>
        <w:tab/>
        <w:t>a llevar a cabo campañas de sensibilización pública sobre la eliminación y el reciclado de los residuos electrónicos, que mejoren la comprensión de los consumidores acerca de las consecuencias de sus dispositivos en materia de residuos;</w:t>
      </w:r>
    </w:p>
    <w:p w14:paraId="4B789F39" w14:textId="77777777" w:rsidR="005B0DF9" w:rsidRPr="00D6281B" w:rsidRDefault="005B0DF9" w:rsidP="001B64F6">
      <w:pPr>
        <w:jc w:val="both"/>
        <w:rPr>
          <w:lang w:val="es-ES"/>
        </w:rPr>
      </w:pPr>
      <w:r w:rsidRPr="00D6281B">
        <w:rPr>
          <w:lang w:val="es-ES"/>
        </w:rPr>
        <w:t>9</w:t>
      </w:r>
      <w:r w:rsidRPr="00D6281B">
        <w:rPr>
          <w:lang w:val="es-ES"/>
        </w:rPr>
        <w:tab/>
        <w:t xml:space="preserve">a incentivar la utilización de energías renovables y de dispositivos energéticamente eficientes con bajas emisiones de GEI, teniendo en cuenta las circunstancias y capacidades de </w:t>
      </w:r>
      <w:bookmarkStart w:id="5" w:name="_Hlk211347167"/>
      <w:r w:rsidRPr="00D6281B">
        <w:rPr>
          <w:lang w:val="es-ES"/>
        </w:rPr>
        <w:t xml:space="preserve">cada </w:t>
      </w:r>
      <w:bookmarkEnd w:id="5"/>
      <w:r w:rsidRPr="00D6281B">
        <w:rPr>
          <w:lang w:val="es-ES"/>
        </w:rPr>
        <w:t>Estado Miembro;</w:t>
      </w:r>
    </w:p>
    <w:p w14:paraId="6D812346" w14:textId="77777777" w:rsidR="005B0DF9" w:rsidRPr="00D6281B" w:rsidRDefault="005B0DF9" w:rsidP="001B64F6">
      <w:pPr>
        <w:jc w:val="both"/>
        <w:rPr>
          <w:lang w:val="es-ES"/>
        </w:rPr>
      </w:pPr>
      <w:r w:rsidRPr="00D6281B">
        <w:rPr>
          <w:lang w:val="es-ES"/>
        </w:rPr>
        <w:t>10</w:t>
      </w:r>
      <w:r w:rsidRPr="00D6281B">
        <w:rPr>
          <w:lang w:val="es-ES"/>
        </w:rPr>
        <w:tab/>
        <w:t>a reforzar los marcos relativos a la eliminación y la gestión de los residuos electrónicos mediante la elaboración de políticas, reglamentaciones, marcos y estrategias,</w:t>
      </w:r>
    </w:p>
    <w:p w14:paraId="0E331EE8" w14:textId="77777777" w:rsidR="005B0DF9" w:rsidRPr="00D6281B" w:rsidRDefault="005B0DF9" w:rsidP="001B64F6">
      <w:pPr>
        <w:pStyle w:val="Call"/>
        <w:jc w:val="both"/>
        <w:rPr>
          <w:lang w:val="es-ES"/>
        </w:rPr>
      </w:pPr>
      <w:r w:rsidRPr="00D6281B">
        <w:rPr>
          <w:lang w:val="es-ES"/>
        </w:rPr>
        <w:t>invita a los Estados Miembros, Miembros de Sector y otras partes interesadas</w:t>
      </w:r>
    </w:p>
    <w:p w14:paraId="5A35621A" w14:textId="77777777" w:rsidR="005B0DF9" w:rsidRPr="00D6281B" w:rsidRDefault="005B0DF9" w:rsidP="001B64F6">
      <w:pPr>
        <w:jc w:val="both"/>
        <w:rPr>
          <w:lang w:val="es-ES"/>
        </w:rPr>
      </w:pPr>
      <w:r w:rsidRPr="00D6281B">
        <w:rPr>
          <w:lang w:val="es-ES"/>
        </w:rPr>
        <w:t>1</w:t>
      </w:r>
      <w:r w:rsidRPr="00D6281B">
        <w:rPr>
          <w:lang w:val="es-ES"/>
        </w:rPr>
        <w:tab/>
        <w:t>a adoptar medidas urgentes e inmediatas para reducir la repercusión y los riesgos medioambientales negativos de las telecomunicaciones/TIC y de todas las infraestructuras conexas;</w:t>
      </w:r>
    </w:p>
    <w:p w14:paraId="4D0165A6" w14:textId="77777777" w:rsidR="005B0DF9" w:rsidRPr="00D6281B" w:rsidRDefault="005B0DF9" w:rsidP="001B64F6">
      <w:pPr>
        <w:jc w:val="both"/>
        <w:rPr>
          <w:lang w:val="es-ES"/>
        </w:rPr>
      </w:pPr>
      <w:r w:rsidRPr="00D6281B">
        <w:rPr>
          <w:lang w:val="es-ES"/>
        </w:rPr>
        <w:t>2</w:t>
      </w:r>
      <w:r w:rsidRPr="00D6281B">
        <w:rPr>
          <w:lang w:val="es-ES"/>
        </w:rPr>
        <w:tab/>
        <w:t>a reforzar su compromiso de hacer frente a los residuos electrónicos, planificando el futuro reciclado desde la fase de diseño de las futuras TIC, con objeto de fomentar la utilización y el desarrollo de equipos de telecomunicaciones/TIC sostenibles y robustos, así como de materiales reciclables, en el marco de la economía circular;</w:t>
      </w:r>
    </w:p>
    <w:p w14:paraId="49A561DA" w14:textId="77777777" w:rsidR="005B0DF9" w:rsidRPr="00D6281B" w:rsidRDefault="005B0DF9" w:rsidP="001B64F6">
      <w:pPr>
        <w:jc w:val="both"/>
        <w:rPr>
          <w:lang w:val="es-ES"/>
        </w:rPr>
      </w:pPr>
      <w:r w:rsidRPr="00D6281B">
        <w:rPr>
          <w:lang w:val="es-ES"/>
        </w:rPr>
        <w:t>3</w:t>
      </w:r>
      <w:r w:rsidRPr="00D6281B">
        <w:rPr>
          <w:lang w:val="es-ES"/>
        </w:rPr>
        <w:tab/>
        <w:t>a promover modalidades de consumo y producción sostenibles, participando en la economía circular de las telecomunicaciones/TIC, fomentando la reparación, la reutilización y la reventa de los dispositivos pertinentes, y sensibilizando a la población sobre la eliminación y el reciclado de los residuos electrónicos;</w:t>
      </w:r>
    </w:p>
    <w:p w14:paraId="68A7CC26" w14:textId="77777777" w:rsidR="005B0DF9" w:rsidRPr="00D6281B" w:rsidRDefault="005B0DF9" w:rsidP="001B64F6">
      <w:pPr>
        <w:jc w:val="both"/>
        <w:rPr>
          <w:lang w:val="es-ES"/>
        </w:rPr>
      </w:pPr>
      <w:r w:rsidRPr="00D6281B">
        <w:rPr>
          <w:lang w:val="es-ES"/>
        </w:rPr>
        <w:t>4</w:t>
      </w:r>
      <w:r w:rsidRPr="00D6281B">
        <w:rPr>
          <w:lang w:val="es-ES"/>
        </w:rPr>
        <w:tab/>
        <w:t>a elaborar políticas que promuevan tecnologías energéticamente eficientes, capaces de contribuir a reducir la huella de carbono del sector;</w:t>
      </w:r>
    </w:p>
    <w:p w14:paraId="084FB37C" w14:textId="77777777" w:rsidR="005B0DF9" w:rsidRPr="00D6281B" w:rsidRDefault="005B0DF9" w:rsidP="001B64F6">
      <w:pPr>
        <w:jc w:val="both"/>
        <w:rPr>
          <w:lang w:val="es-ES"/>
        </w:rPr>
      </w:pPr>
      <w:r w:rsidRPr="00D6281B">
        <w:rPr>
          <w:lang w:val="es-ES"/>
        </w:rPr>
        <w:t>5</w:t>
      </w:r>
      <w:r w:rsidRPr="00D6281B">
        <w:rPr>
          <w:lang w:val="es-ES"/>
        </w:rPr>
        <w:tab/>
        <w:t>a adoptar políticas de gestión de los residuos electrónicos, incluidos programas de reciclado y la eliminación responsable de los aparatos electrónicos usados;</w:t>
      </w:r>
    </w:p>
    <w:p w14:paraId="74A5622D" w14:textId="77777777" w:rsidR="005B0DF9" w:rsidRPr="00D6281B" w:rsidRDefault="005B0DF9" w:rsidP="001B64F6">
      <w:pPr>
        <w:jc w:val="both"/>
        <w:rPr>
          <w:lang w:val="es-ES"/>
        </w:rPr>
      </w:pPr>
      <w:r w:rsidRPr="00D6281B">
        <w:rPr>
          <w:lang w:val="es-ES"/>
        </w:rPr>
        <w:t>6</w:t>
      </w:r>
      <w:r w:rsidRPr="00D6281B">
        <w:rPr>
          <w:lang w:val="es-ES"/>
        </w:rPr>
        <w:tab/>
        <w:t>a movilizar el poder de la transformación digital para impulsar un desarrollo inclusivo y sostenible, atenuando al mismo tiempo sus repercusiones medioambientales negativas mediante la transición hacia una economía digital circular, caracterizada por un consumo y una producción responsables, la utilización de energías renovables y una gestión integral de los residuos electrónicos;</w:t>
      </w:r>
    </w:p>
    <w:p w14:paraId="07B45927" w14:textId="77777777" w:rsidR="005B0DF9" w:rsidRPr="00D6281B" w:rsidRDefault="005B0DF9" w:rsidP="001B64F6">
      <w:pPr>
        <w:jc w:val="both"/>
        <w:rPr>
          <w:lang w:val="es-ES"/>
        </w:rPr>
      </w:pPr>
      <w:r w:rsidRPr="00D6281B">
        <w:rPr>
          <w:lang w:val="es-ES"/>
        </w:rPr>
        <w:t>7</w:t>
      </w:r>
      <w:r w:rsidRPr="00D6281B">
        <w:rPr>
          <w:lang w:val="es-ES"/>
        </w:rPr>
        <w:tab/>
        <w:t>a incentivar la reducción de las emisiones de carbono con objeto de fomentar prácticas sostenibles en las industrias digitales;</w:t>
      </w:r>
    </w:p>
    <w:p w14:paraId="2CCCE9F0" w14:textId="77777777" w:rsidR="005B0DF9" w:rsidRPr="00D6281B" w:rsidRDefault="005B0DF9" w:rsidP="001B64F6">
      <w:pPr>
        <w:jc w:val="both"/>
        <w:rPr>
          <w:lang w:val="es-ES"/>
        </w:rPr>
      </w:pPr>
      <w:r w:rsidRPr="00D6281B">
        <w:rPr>
          <w:lang w:val="es-ES"/>
        </w:rPr>
        <w:lastRenderedPageBreak/>
        <w:t>8</w:t>
      </w:r>
      <w:r w:rsidRPr="00D6281B">
        <w:rPr>
          <w:lang w:val="es-ES"/>
        </w:rPr>
        <w:tab/>
        <w:t>a utilizar las telecomunicaciones/TIC para combatir el cambio climático y promover la circularidad en otros sectores, tales como la energía, las industrias manufactureras, el transporte, la edificación y la agricultura y ganadería, a fin de alcanzar los Objetivos de Desarrollo Sostenible;</w:t>
      </w:r>
    </w:p>
    <w:p w14:paraId="4C375B94" w14:textId="77777777" w:rsidR="005B0DF9" w:rsidRPr="00D6281B" w:rsidRDefault="005B0DF9" w:rsidP="001B64F6">
      <w:pPr>
        <w:jc w:val="both"/>
        <w:rPr>
          <w:lang w:val="es-ES"/>
        </w:rPr>
      </w:pPr>
      <w:r w:rsidRPr="00D6281B">
        <w:rPr>
          <w:lang w:val="es-ES"/>
        </w:rPr>
        <w:t>9</w:t>
      </w:r>
      <w:r w:rsidRPr="00D6281B">
        <w:rPr>
          <w:lang w:val="es-ES"/>
        </w:rPr>
        <w:tab/>
        <w:t>a reconocer la importancia de la colaboración internacional en pro de una transformación digital ecológica, incluidas la transferencia y el desarrollo de tecnología con carácter voluntario y en condiciones mutuamente convenidas, entre todos los actores de la sociedad, los sectores y las regiones, como contribución al avance hacia los objetivos de las conferencias de la CMNUCC y del Acuerdo de París;</w:t>
      </w:r>
    </w:p>
    <w:p w14:paraId="02C109DF" w14:textId="77777777" w:rsidR="005B0DF9" w:rsidRPr="00D6281B" w:rsidRDefault="005B0DF9" w:rsidP="001B64F6">
      <w:pPr>
        <w:jc w:val="both"/>
        <w:rPr>
          <w:lang w:val="es-ES"/>
        </w:rPr>
      </w:pPr>
      <w:r w:rsidRPr="00D6281B">
        <w:rPr>
          <w:lang w:val="es-ES"/>
        </w:rPr>
        <w:t>10</w:t>
      </w:r>
      <w:r w:rsidRPr="00D6281B">
        <w:rPr>
          <w:lang w:val="es-ES"/>
        </w:rPr>
        <w:tab/>
        <w:t>a considerar la posibilidad de adoptar las Recomendaciones pertinentes del UIT-T sobre los residuos electrónicos y el medio ambiente;</w:t>
      </w:r>
    </w:p>
    <w:p w14:paraId="42A45FF7" w14:textId="77777777" w:rsidR="005B0DF9" w:rsidRPr="00D6281B" w:rsidRDefault="005B0DF9" w:rsidP="001B64F6">
      <w:pPr>
        <w:jc w:val="both"/>
        <w:rPr>
          <w:lang w:val="es-ES"/>
        </w:rPr>
      </w:pPr>
      <w:r w:rsidRPr="00D6281B">
        <w:rPr>
          <w:lang w:val="es-ES"/>
        </w:rPr>
        <w:t>11</w:t>
      </w:r>
      <w:r w:rsidRPr="00D6281B">
        <w:rPr>
          <w:lang w:val="es-ES"/>
        </w:rPr>
        <w:tab/>
        <w:t>a participar activamente en las actividades de la UIT relativas al desarrollo sostenible y en los esfuerzos intersectoriales conexos;</w:t>
      </w:r>
    </w:p>
    <w:p w14:paraId="37026A2A" w14:textId="77777777" w:rsidR="005B0DF9" w:rsidRPr="00D6281B" w:rsidRDefault="005B0DF9" w:rsidP="001B64F6">
      <w:pPr>
        <w:jc w:val="both"/>
        <w:rPr>
          <w:lang w:val="es-ES"/>
        </w:rPr>
      </w:pPr>
      <w:r w:rsidRPr="00D6281B">
        <w:rPr>
          <w:lang w:val="es-ES"/>
        </w:rPr>
        <w:t>12</w:t>
      </w:r>
      <w:r w:rsidRPr="00D6281B">
        <w:rPr>
          <w:lang w:val="es-ES"/>
        </w:rPr>
        <w:tab/>
        <w:t>a promover la compartición de infraestructuras y recursos (así como la compartición intersectorial de infraestructuras cuando resulte viable), con objeto de reducir las infraestructuras redundantes, minimizar el consumo de recursos, disminuir la utilización de energía y movilizar activos en sectores tales como la energía, el transporte y las telecomunicaciones/TIC;</w:t>
      </w:r>
    </w:p>
    <w:p w14:paraId="72AF9928" w14:textId="77777777" w:rsidR="005B0DF9" w:rsidRPr="00D6281B" w:rsidRDefault="005B0DF9" w:rsidP="001B64F6">
      <w:pPr>
        <w:jc w:val="both"/>
        <w:rPr>
          <w:lang w:val="es-ES"/>
        </w:rPr>
      </w:pPr>
      <w:r w:rsidRPr="00D6281B">
        <w:rPr>
          <w:lang w:val="es-ES"/>
        </w:rPr>
        <w:t>13</w:t>
      </w:r>
      <w:r w:rsidRPr="00D6281B">
        <w:rPr>
          <w:lang w:val="es-ES"/>
        </w:rPr>
        <w:tab/>
        <w:t>a integrar las telecomunicaciones/TIC en las estrategias de protección del medio ambiente, con objeto de crear un ecosistema general que permita avanzar hacia un futuro sostenible,</w:t>
      </w:r>
    </w:p>
    <w:p w14:paraId="559393CF" w14:textId="77777777" w:rsidR="005B0DF9" w:rsidRPr="00D6281B" w:rsidRDefault="005B0DF9" w:rsidP="001B64F6">
      <w:pPr>
        <w:pStyle w:val="Call"/>
        <w:jc w:val="both"/>
        <w:rPr>
          <w:lang w:val="es-ES"/>
        </w:rPr>
      </w:pPr>
      <w:r w:rsidRPr="00D6281B">
        <w:rPr>
          <w:lang w:val="es-ES"/>
        </w:rPr>
        <w:t xml:space="preserve">invita a la </w:t>
      </w:r>
      <w:proofErr w:type="gramStart"/>
      <w:r w:rsidRPr="00D6281B">
        <w:rPr>
          <w:lang w:val="es-ES"/>
        </w:rPr>
        <w:t>Secretaria General</w:t>
      </w:r>
      <w:proofErr w:type="gramEnd"/>
    </w:p>
    <w:p w14:paraId="199A44D8" w14:textId="77777777" w:rsidR="005B0DF9" w:rsidRPr="00D6281B" w:rsidRDefault="005B0DF9" w:rsidP="001B64F6">
      <w:pPr>
        <w:jc w:val="both"/>
        <w:rPr>
          <w:lang w:val="es-ES"/>
        </w:rPr>
      </w:pPr>
      <w:r w:rsidRPr="00D6281B">
        <w:rPr>
          <w:lang w:val="es-ES"/>
        </w:rPr>
        <w:t>1</w:t>
      </w:r>
      <w:r w:rsidRPr="00D6281B">
        <w:rPr>
          <w:lang w:val="es-ES"/>
        </w:rPr>
        <w:tab/>
        <w:t>a trabajar en el fortalecimiento de la capacidad de todas las partes interesadas pertinentes, especialmente las más afectadas por el cambio climático, y teniendo en cuenta sus planes de desarrollo, en las cuestiones relativas a la protección del medio ambiente en el ámbito de las TIC y en aras del bienestar de la población;</w:t>
      </w:r>
    </w:p>
    <w:p w14:paraId="4E4FC160" w14:textId="77777777" w:rsidR="005B0DF9" w:rsidRPr="00D6281B" w:rsidRDefault="005B0DF9" w:rsidP="001B64F6">
      <w:pPr>
        <w:jc w:val="both"/>
        <w:rPr>
          <w:lang w:val="es-ES"/>
        </w:rPr>
      </w:pPr>
      <w:r w:rsidRPr="00D6281B">
        <w:rPr>
          <w:lang w:val="es-ES"/>
        </w:rPr>
        <w:t>2</w:t>
      </w:r>
      <w:r w:rsidRPr="00D6281B">
        <w:rPr>
          <w:lang w:val="es-ES"/>
        </w:rPr>
        <w:tab/>
        <w:t>a promover asociaciones internacionales en pro de la transformación digital ecológica que doten a los países, en particular a los países en desarrollo, de capacidad para participar en la economía digital;</w:t>
      </w:r>
    </w:p>
    <w:p w14:paraId="64BA4E79" w14:textId="77777777" w:rsidR="005B0DF9" w:rsidRPr="00D6281B" w:rsidRDefault="005B0DF9" w:rsidP="001B64F6">
      <w:pPr>
        <w:jc w:val="both"/>
        <w:rPr>
          <w:lang w:val="es-ES"/>
        </w:rPr>
      </w:pPr>
      <w:r w:rsidRPr="00D6281B">
        <w:rPr>
          <w:lang w:val="es-ES"/>
        </w:rPr>
        <w:t>3</w:t>
      </w:r>
      <w:r w:rsidRPr="00D6281B">
        <w:rPr>
          <w:lang w:val="es-ES"/>
        </w:rPr>
        <w:tab/>
        <w:t>a seguir reforzando la coordinación entre los tres Sectores en sus trabajos relativos a la transformación digital ecológica;</w:t>
      </w:r>
    </w:p>
    <w:p w14:paraId="5A61668D" w14:textId="77777777" w:rsidR="005B0DF9" w:rsidRDefault="005B0DF9" w:rsidP="001B64F6">
      <w:pPr>
        <w:jc w:val="both"/>
        <w:rPr>
          <w:lang w:val="es-ES"/>
        </w:rPr>
      </w:pPr>
      <w:r w:rsidRPr="00D6281B">
        <w:rPr>
          <w:lang w:val="es-ES"/>
        </w:rPr>
        <w:t>4</w:t>
      </w:r>
      <w:r w:rsidRPr="00D6281B">
        <w:rPr>
          <w:lang w:val="es-ES"/>
        </w:rPr>
        <w:tab/>
        <w:t>a facilitar la colaboración entre los Estados Miembros, las entidades regionales y otras partes interesadas fundamentales, con miras a compartir conocimientos y prácticas idóneas que respalden la creación de capacidad institucional de los Estados Miembros para impulsar las iniciativas de transformación digital ecológica.</w:t>
      </w:r>
      <w:bookmarkEnd w:id="4"/>
    </w:p>
    <w:p w14:paraId="65A80CF5" w14:textId="77777777" w:rsidR="005B0DF9" w:rsidRPr="00D6281B" w:rsidRDefault="005B0DF9" w:rsidP="001B64F6">
      <w:pPr>
        <w:tabs>
          <w:tab w:val="clear" w:pos="567"/>
          <w:tab w:val="clear" w:pos="1134"/>
          <w:tab w:val="clear" w:pos="1701"/>
          <w:tab w:val="clear" w:pos="2268"/>
          <w:tab w:val="clear" w:pos="2835"/>
        </w:tabs>
        <w:overflowPunct/>
        <w:autoSpaceDE/>
        <w:autoSpaceDN/>
        <w:adjustRightInd/>
        <w:spacing w:before="0"/>
        <w:jc w:val="both"/>
        <w:textAlignment w:val="auto"/>
        <w:rPr>
          <w:lang w:val="es-ES"/>
        </w:rPr>
      </w:pPr>
      <w:r>
        <w:rPr>
          <w:lang w:val="es-ES"/>
        </w:rPr>
        <w:br w:type="page"/>
      </w:r>
    </w:p>
    <w:p w14:paraId="7B05F5C2" w14:textId="77777777" w:rsidR="005B0DF9" w:rsidRPr="00E27EA6" w:rsidRDefault="005B0DF9" w:rsidP="005B0DF9">
      <w:pPr>
        <w:pStyle w:val="OpNo"/>
        <w:rPr>
          <w:lang w:val="es-ES"/>
        </w:rPr>
      </w:pPr>
      <w:r w:rsidRPr="00E27EA6">
        <w:rPr>
          <w:lang w:val="es-ES"/>
        </w:rPr>
        <w:lastRenderedPageBreak/>
        <w:t>OPINIÓN 3</w:t>
      </w:r>
    </w:p>
    <w:p w14:paraId="2EB1FCC1" w14:textId="77777777" w:rsidR="005B0DF9" w:rsidRPr="00E27EA6" w:rsidRDefault="005B0DF9" w:rsidP="005B0DF9">
      <w:pPr>
        <w:pStyle w:val="Optitle0"/>
        <w:rPr>
          <w:lang w:val="es-ES"/>
        </w:rPr>
      </w:pPr>
      <w:r w:rsidRPr="00E27EA6">
        <w:rPr>
          <w:lang w:val="es-ES"/>
        </w:rPr>
        <w:t>La resiliencia de l</w:t>
      </w:r>
      <w:r>
        <w:rPr>
          <w:lang w:val="es-ES"/>
        </w:rPr>
        <w:t>as telecomunicaciones/TIC</w:t>
      </w:r>
    </w:p>
    <w:p w14:paraId="7D3A3387" w14:textId="77777777" w:rsidR="005B0DF9" w:rsidRPr="0042270D" w:rsidRDefault="005B0DF9" w:rsidP="005B0DF9">
      <w:pPr>
        <w:pStyle w:val="Normalaftertitle"/>
        <w:jc w:val="both"/>
        <w:rPr>
          <w:rFonts w:asciiTheme="minorHAnsi" w:hAnsiTheme="minorHAnsi" w:cstheme="minorHAnsi"/>
          <w:szCs w:val="24"/>
          <w:lang w:val="es-ES"/>
        </w:rPr>
      </w:pPr>
      <w:r w:rsidRPr="0042270D">
        <w:rPr>
          <w:rFonts w:asciiTheme="minorHAnsi" w:hAnsiTheme="minorHAnsi" w:cstheme="minorHAnsi"/>
          <w:szCs w:val="24"/>
          <w:lang w:val="es-ES"/>
        </w:rPr>
        <w:t>El séptimo Foro Mundial de Política de Telecomunicaciones/TIC (Nassau, 2026),</w:t>
      </w:r>
    </w:p>
    <w:p w14:paraId="3CD7C3D2" w14:textId="77777777" w:rsidR="005B0DF9" w:rsidRPr="0042270D" w:rsidRDefault="005B0DF9" w:rsidP="005B0DF9">
      <w:pPr>
        <w:pStyle w:val="Call"/>
        <w:jc w:val="both"/>
        <w:rPr>
          <w:rFonts w:asciiTheme="minorHAnsi" w:hAnsiTheme="minorHAnsi" w:cstheme="minorHAnsi"/>
          <w:i w:val="0"/>
          <w:iCs/>
          <w:szCs w:val="24"/>
          <w:lang w:val="es-ES"/>
        </w:rPr>
      </w:pPr>
      <w:r w:rsidRPr="0042270D">
        <w:rPr>
          <w:rFonts w:asciiTheme="minorHAnsi" w:hAnsiTheme="minorHAnsi" w:cstheme="minorHAnsi"/>
          <w:szCs w:val="24"/>
          <w:lang w:val="es-ES"/>
        </w:rPr>
        <w:t>recordando</w:t>
      </w:r>
    </w:p>
    <w:p w14:paraId="3C8019D8"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s-ES" w:eastAsia="zh-CN"/>
        </w:rPr>
      </w:pPr>
      <w:r w:rsidRPr="0042270D">
        <w:rPr>
          <w:rFonts w:asciiTheme="minorHAnsi" w:eastAsiaTheme="minorEastAsia" w:hAnsiTheme="minorHAnsi" w:cstheme="minorHAnsi"/>
          <w:i/>
          <w:noProof/>
          <w:szCs w:val="24"/>
          <w:lang w:val="es-ES" w:eastAsia="zh-CN"/>
        </w:rPr>
        <w:t>a)</w:t>
      </w:r>
      <w:r w:rsidRPr="0042270D">
        <w:rPr>
          <w:rFonts w:asciiTheme="minorHAnsi" w:eastAsiaTheme="minorEastAsia" w:hAnsiTheme="minorHAnsi" w:cstheme="minorHAnsi"/>
          <w:i/>
          <w:noProof/>
          <w:szCs w:val="24"/>
          <w:lang w:val="es-ES" w:eastAsia="zh-CN"/>
        </w:rPr>
        <w:tab/>
      </w:r>
      <w:r w:rsidRPr="0042270D">
        <w:rPr>
          <w:rFonts w:asciiTheme="minorHAnsi" w:eastAsiaTheme="minorEastAsia" w:hAnsiTheme="minorHAnsi" w:cstheme="minorHAnsi"/>
          <w:noProof/>
          <w:szCs w:val="24"/>
          <w:lang w:val="es-ES" w:eastAsia="zh-CN"/>
        </w:rPr>
        <w:t>la Resolución 79/1 de la Asamblea General de las Naciones Unidas (AGNU), sobre el Pacto para el Futuro;</w:t>
      </w:r>
    </w:p>
    <w:p w14:paraId="196C430C"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s-ES" w:eastAsia="zh-CN"/>
        </w:rPr>
      </w:pPr>
      <w:r w:rsidRPr="0042270D">
        <w:rPr>
          <w:rFonts w:asciiTheme="minorHAnsi" w:eastAsiaTheme="minorEastAsia" w:hAnsiTheme="minorHAnsi" w:cstheme="minorHAnsi"/>
          <w:i/>
          <w:noProof/>
          <w:szCs w:val="24"/>
          <w:lang w:val="es-ES" w:eastAsia="zh-CN"/>
        </w:rPr>
        <w:t>b)</w:t>
      </w:r>
      <w:r w:rsidRPr="0042270D">
        <w:rPr>
          <w:rFonts w:asciiTheme="minorHAnsi" w:eastAsiaTheme="minorEastAsia" w:hAnsiTheme="minorHAnsi" w:cstheme="minorHAnsi"/>
          <w:i/>
          <w:noProof/>
          <w:szCs w:val="24"/>
          <w:lang w:val="es-ES" w:eastAsia="zh-CN"/>
        </w:rPr>
        <w:tab/>
      </w:r>
      <w:r w:rsidRPr="0042270D">
        <w:rPr>
          <w:rFonts w:asciiTheme="minorHAnsi" w:eastAsiaTheme="minorEastAsia" w:hAnsiTheme="minorHAnsi" w:cstheme="minorHAnsi"/>
          <w:noProof/>
          <w:szCs w:val="24"/>
          <w:lang w:val="es-ES" w:eastAsia="zh-CN"/>
        </w:rPr>
        <w:t xml:space="preserve">la Resolución 70/1 de la AGNU, </w:t>
      </w:r>
      <w:r w:rsidRPr="0042270D">
        <w:rPr>
          <w:rFonts w:asciiTheme="minorHAnsi" w:eastAsiaTheme="minorEastAsia" w:hAnsiTheme="minorHAnsi" w:cstheme="minorHAnsi"/>
          <w:i/>
          <w:noProof/>
          <w:szCs w:val="24"/>
          <w:lang w:val="es-ES" w:eastAsia="zh-CN"/>
        </w:rPr>
        <w:t>Transformar nuestro mundo: la Agenda 2030 para el Desarrollo Sostenible</w:t>
      </w:r>
      <w:r w:rsidRPr="0042270D">
        <w:rPr>
          <w:rFonts w:asciiTheme="minorHAnsi" w:eastAsiaTheme="minorEastAsia" w:hAnsiTheme="minorHAnsi" w:cstheme="minorHAnsi"/>
          <w:noProof/>
          <w:szCs w:val="24"/>
          <w:lang w:val="es-ES" w:eastAsia="zh-CN"/>
        </w:rPr>
        <w:t>, en particular los Objetivos de Desarrollo Sostenible 12 (garantizar modalidades de consumo y producción sostenibles) y 13 (adoptar medidas urgentes para combatir el cambio climático y sus efectos);</w:t>
      </w:r>
    </w:p>
    <w:p w14:paraId="6954D316"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s-ES" w:eastAsia="zh-CN"/>
        </w:rPr>
      </w:pPr>
      <w:r w:rsidRPr="0042270D">
        <w:rPr>
          <w:rFonts w:asciiTheme="minorHAnsi" w:eastAsiaTheme="minorEastAsia" w:hAnsiTheme="minorHAnsi" w:cstheme="minorHAnsi"/>
          <w:i/>
          <w:noProof/>
          <w:szCs w:val="24"/>
          <w:lang w:val="es-ES" w:eastAsia="zh-CN"/>
        </w:rPr>
        <w:t>c)</w:t>
      </w:r>
      <w:r w:rsidRPr="0042270D">
        <w:rPr>
          <w:rFonts w:asciiTheme="minorHAnsi" w:eastAsiaTheme="minorEastAsia" w:hAnsiTheme="minorHAnsi" w:cstheme="minorHAnsi"/>
          <w:i/>
          <w:noProof/>
          <w:szCs w:val="24"/>
          <w:lang w:val="es-ES" w:eastAsia="zh-CN"/>
        </w:rPr>
        <w:tab/>
      </w:r>
      <w:r w:rsidRPr="0042270D">
        <w:rPr>
          <w:rFonts w:asciiTheme="minorHAnsi" w:eastAsiaTheme="minorEastAsia" w:hAnsiTheme="minorHAnsi" w:cstheme="minorHAnsi"/>
          <w:noProof/>
          <w:szCs w:val="24"/>
          <w:lang w:val="es-ES" w:eastAsia="zh-CN"/>
        </w:rPr>
        <w:t>la Resolución 80/173 de la AGNU, sobre el documento final de la reunión de alto nivel sobre el examen general de la aplicación de los resultados de la Cumbre Mundial sobre la Sociedad de la Información (CMSI+20);</w:t>
      </w:r>
    </w:p>
    <w:p w14:paraId="7632E7E1"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s-ES" w:eastAsia="zh-CN"/>
        </w:rPr>
      </w:pPr>
      <w:r w:rsidRPr="0042270D">
        <w:rPr>
          <w:rFonts w:asciiTheme="minorHAnsi" w:eastAsiaTheme="minorEastAsia" w:hAnsiTheme="minorHAnsi" w:cstheme="minorHAnsi"/>
          <w:i/>
          <w:noProof/>
          <w:szCs w:val="24"/>
          <w:lang w:val="es-ES" w:eastAsia="zh-CN"/>
        </w:rPr>
        <w:t>d)</w:t>
      </w:r>
      <w:r w:rsidRPr="0042270D">
        <w:rPr>
          <w:rFonts w:asciiTheme="minorHAnsi" w:eastAsiaTheme="minorEastAsia" w:hAnsiTheme="minorHAnsi" w:cstheme="minorHAnsi"/>
          <w:i/>
          <w:noProof/>
          <w:szCs w:val="24"/>
          <w:lang w:val="es-ES" w:eastAsia="zh-CN"/>
        </w:rPr>
        <w:tab/>
      </w:r>
      <w:r w:rsidRPr="0042270D">
        <w:rPr>
          <w:rFonts w:asciiTheme="minorHAnsi" w:eastAsiaTheme="minorEastAsia" w:hAnsiTheme="minorHAnsi" w:cstheme="minorHAnsi"/>
          <w:noProof/>
          <w:szCs w:val="24"/>
          <w:lang w:val="es-ES" w:eastAsia="zh-CN"/>
        </w:rPr>
        <w:t>la Resolución 130 (Rev. Bucarest, 2022) de la Conferencia de Plenipotenciarios, sobre el fortalecimiento del papel de la UIT en la creación de confianza y seguridad en la utilización de las tecnologías de la información y la comunicación (TIC);</w:t>
      </w:r>
    </w:p>
    <w:p w14:paraId="19F68A5E"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s-ES" w:eastAsia="zh-CN"/>
        </w:rPr>
      </w:pPr>
      <w:r w:rsidRPr="0042270D">
        <w:rPr>
          <w:rFonts w:asciiTheme="minorHAnsi" w:eastAsiaTheme="minorEastAsia" w:hAnsiTheme="minorHAnsi" w:cstheme="minorHAnsi"/>
          <w:i/>
          <w:noProof/>
          <w:szCs w:val="24"/>
          <w:lang w:val="es-ES" w:eastAsia="zh-CN"/>
        </w:rPr>
        <w:t>e)</w:t>
      </w:r>
      <w:r w:rsidRPr="0042270D">
        <w:rPr>
          <w:rFonts w:asciiTheme="minorHAnsi" w:eastAsiaTheme="minorEastAsia" w:hAnsiTheme="minorHAnsi" w:cstheme="minorHAnsi"/>
          <w:i/>
          <w:noProof/>
          <w:szCs w:val="24"/>
          <w:lang w:val="es-ES" w:eastAsia="zh-CN"/>
        </w:rPr>
        <w:tab/>
      </w:r>
      <w:r w:rsidRPr="0042270D">
        <w:rPr>
          <w:rFonts w:asciiTheme="minorHAnsi" w:eastAsiaTheme="minorEastAsia" w:hAnsiTheme="minorHAnsi" w:cstheme="minorHAnsi"/>
          <w:noProof/>
          <w:szCs w:val="24"/>
          <w:lang w:val="es-ES" w:eastAsia="zh-CN"/>
        </w:rPr>
        <w:t>la Resolución 136 (Rev. Bucarest, 2022) de la Conferencia de Plenipotenciarios, sobre la utilización de las telecomunicaciones/TIC para la asistencia humanitaria y en el control y la gestión en situaciones de emergencia y catástrofes, incluidas las situaciones de emergencia sanitaria, la alerta temprana, la prevención, la mitigación y las operaciones de socorro;</w:t>
      </w:r>
    </w:p>
    <w:p w14:paraId="2226F3B8"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s-ES" w:eastAsia="zh-CN"/>
        </w:rPr>
      </w:pPr>
      <w:r w:rsidRPr="0042270D">
        <w:rPr>
          <w:rFonts w:asciiTheme="minorHAnsi" w:eastAsiaTheme="minorEastAsia" w:hAnsiTheme="minorHAnsi" w:cstheme="minorHAnsi"/>
          <w:i/>
          <w:noProof/>
          <w:szCs w:val="24"/>
          <w:lang w:val="es-ES" w:eastAsia="zh-CN"/>
        </w:rPr>
        <w:t>f)</w:t>
      </w:r>
      <w:r w:rsidRPr="0042270D">
        <w:rPr>
          <w:rFonts w:asciiTheme="minorHAnsi" w:eastAsiaTheme="minorEastAsia" w:hAnsiTheme="minorHAnsi" w:cstheme="minorHAnsi"/>
          <w:i/>
          <w:noProof/>
          <w:szCs w:val="24"/>
          <w:lang w:val="es-ES" w:eastAsia="zh-CN"/>
        </w:rPr>
        <w:tab/>
      </w:r>
      <w:r w:rsidRPr="0042270D">
        <w:rPr>
          <w:rFonts w:asciiTheme="minorHAnsi" w:eastAsiaTheme="minorEastAsia" w:hAnsiTheme="minorHAnsi" w:cstheme="minorHAnsi"/>
          <w:noProof/>
          <w:szCs w:val="24"/>
          <w:lang w:val="es-ES" w:eastAsia="zh-CN"/>
        </w:rPr>
        <w:t>la Resolución 139 (Rev. Bucarest, 2022) de la Conferencia de Plenipotenciarios, sobre la utilización de las telecomunicaciones/TIC para reducir la brecha digital y crear una sociedad de la información inclusiva;</w:t>
      </w:r>
    </w:p>
    <w:p w14:paraId="4B609CD4"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s-ES" w:eastAsia="zh-CN"/>
        </w:rPr>
      </w:pPr>
      <w:r w:rsidRPr="0042270D">
        <w:rPr>
          <w:rFonts w:asciiTheme="minorHAnsi" w:eastAsiaTheme="minorEastAsia" w:hAnsiTheme="minorHAnsi" w:cstheme="minorHAnsi"/>
          <w:i/>
          <w:noProof/>
          <w:szCs w:val="24"/>
          <w:lang w:val="es-ES" w:eastAsia="zh-CN"/>
        </w:rPr>
        <w:t>g)</w:t>
      </w:r>
      <w:r w:rsidRPr="0042270D">
        <w:rPr>
          <w:rFonts w:asciiTheme="minorHAnsi" w:eastAsiaTheme="minorEastAsia" w:hAnsiTheme="minorHAnsi" w:cstheme="minorHAnsi"/>
          <w:i/>
          <w:noProof/>
          <w:szCs w:val="24"/>
          <w:lang w:val="es-ES" w:eastAsia="zh-CN"/>
        </w:rPr>
        <w:tab/>
      </w:r>
      <w:r w:rsidRPr="0042270D">
        <w:rPr>
          <w:rFonts w:asciiTheme="minorHAnsi" w:eastAsiaTheme="minorEastAsia" w:hAnsiTheme="minorHAnsi" w:cstheme="minorHAnsi"/>
          <w:noProof/>
          <w:szCs w:val="24"/>
          <w:lang w:val="es-ES" w:eastAsia="zh-CN"/>
        </w:rPr>
        <w:t>la Resolución 182 (Rev. Bucarest, 2022) de la Conferencia de Plenipotenciarios, sobre el papel de las telecomunicaciones/TIC en el cambio climático y la protección del medio ambiente;</w:t>
      </w:r>
    </w:p>
    <w:p w14:paraId="546D59B1"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s-ES" w:eastAsia="zh-CN"/>
        </w:rPr>
      </w:pPr>
      <w:r w:rsidRPr="0042270D">
        <w:rPr>
          <w:rFonts w:asciiTheme="minorHAnsi" w:eastAsiaTheme="minorEastAsia" w:hAnsiTheme="minorHAnsi" w:cstheme="minorHAnsi"/>
          <w:i/>
          <w:noProof/>
          <w:szCs w:val="24"/>
          <w:lang w:val="es-ES" w:eastAsia="zh-CN"/>
        </w:rPr>
        <w:t>h)</w:t>
      </w:r>
      <w:r w:rsidRPr="0042270D">
        <w:rPr>
          <w:rFonts w:asciiTheme="minorHAnsi" w:eastAsiaTheme="minorEastAsia" w:hAnsiTheme="minorHAnsi" w:cstheme="minorHAnsi"/>
          <w:i/>
          <w:noProof/>
          <w:szCs w:val="24"/>
          <w:lang w:val="es-ES" w:eastAsia="zh-CN"/>
        </w:rPr>
        <w:tab/>
      </w:r>
      <w:r w:rsidRPr="0042270D">
        <w:rPr>
          <w:rFonts w:asciiTheme="minorHAnsi" w:eastAsiaTheme="minorEastAsia" w:hAnsiTheme="minorHAnsi" w:cstheme="minorHAnsi"/>
          <w:noProof/>
          <w:szCs w:val="24"/>
          <w:lang w:val="es-ES" w:eastAsia="zh-CN"/>
        </w:rPr>
        <w:t>la Resolución 200 (Rev. Bucarest, 2022) de la Conferencia de Plenipotenciarios, sobre la Agenda Conectar 2030 de las telecomunicaciones/TIC mundiales, incluida la banda ancha, para el desarrollo sostenible;</w:t>
      </w:r>
    </w:p>
    <w:p w14:paraId="0216ABA1"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s-ES" w:eastAsia="zh-CN"/>
        </w:rPr>
      </w:pPr>
      <w:r w:rsidRPr="0042270D">
        <w:rPr>
          <w:rFonts w:asciiTheme="minorHAnsi" w:eastAsiaTheme="minorEastAsia" w:hAnsiTheme="minorHAnsi" w:cstheme="minorHAnsi"/>
          <w:i/>
          <w:noProof/>
          <w:szCs w:val="24"/>
          <w:lang w:val="es-ES" w:eastAsia="zh-CN"/>
        </w:rPr>
        <w:t>i)</w:t>
      </w:r>
      <w:r w:rsidRPr="0042270D">
        <w:rPr>
          <w:rFonts w:asciiTheme="minorHAnsi" w:eastAsiaTheme="minorEastAsia" w:hAnsiTheme="minorHAnsi" w:cstheme="minorHAnsi"/>
          <w:i/>
          <w:noProof/>
          <w:szCs w:val="24"/>
          <w:lang w:val="es-ES" w:eastAsia="zh-CN"/>
        </w:rPr>
        <w:tab/>
      </w:r>
      <w:r w:rsidRPr="0042270D">
        <w:rPr>
          <w:rFonts w:asciiTheme="minorHAnsi" w:eastAsiaTheme="minorEastAsia" w:hAnsiTheme="minorHAnsi" w:cstheme="minorHAnsi"/>
          <w:noProof/>
          <w:szCs w:val="24"/>
          <w:lang w:val="es-ES" w:eastAsia="zh-CN"/>
        </w:rPr>
        <w:t>la Resolución 11 (Rev. Bakú, 2025) de la Conferencia Mundial de Desarrollo de las Telecomunicaciones (CMDT), sobre los servicios de telecomunicaciones/TIC en las zonas rurales, aisladas, desatendidas e insuficientemente atendidas;</w:t>
      </w:r>
    </w:p>
    <w:p w14:paraId="3AC2E82D"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s-ES" w:eastAsia="zh-CN"/>
        </w:rPr>
      </w:pPr>
      <w:r w:rsidRPr="0042270D">
        <w:rPr>
          <w:rFonts w:asciiTheme="minorHAnsi" w:eastAsiaTheme="minorEastAsia" w:hAnsiTheme="minorHAnsi" w:cstheme="minorHAnsi"/>
          <w:i/>
          <w:noProof/>
          <w:szCs w:val="24"/>
          <w:lang w:val="es-ES" w:eastAsia="zh-CN"/>
        </w:rPr>
        <w:t>j)</w:t>
      </w:r>
      <w:r w:rsidRPr="0042270D">
        <w:rPr>
          <w:rFonts w:asciiTheme="minorHAnsi" w:eastAsiaTheme="minorEastAsia" w:hAnsiTheme="minorHAnsi" w:cstheme="minorHAnsi"/>
          <w:i/>
          <w:noProof/>
          <w:szCs w:val="24"/>
          <w:lang w:val="es-ES" w:eastAsia="zh-CN"/>
        </w:rPr>
        <w:tab/>
      </w:r>
      <w:r w:rsidRPr="0042270D">
        <w:rPr>
          <w:rFonts w:asciiTheme="minorHAnsi" w:eastAsiaTheme="minorEastAsia" w:hAnsiTheme="minorHAnsi" w:cstheme="minorHAnsi"/>
          <w:noProof/>
          <w:szCs w:val="24"/>
          <w:lang w:val="es-ES" w:eastAsia="zh-CN"/>
        </w:rPr>
        <w:t>la Resolución 34 (Rev. Bakú, 2025) de la CMDT, sobre la función de las telecomunicaciones/TIC en la preparación, alerta temprana, rescate, mitigación, socorro y respuesta en situaciones de catástrofe;</w:t>
      </w:r>
    </w:p>
    <w:p w14:paraId="6251D207"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s-ES" w:eastAsia="zh-CN"/>
        </w:rPr>
      </w:pPr>
      <w:r w:rsidRPr="0042270D">
        <w:rPr>
          <w:rFonts w:asciiTheme="minorHAnsi" w:eastAsiaTheme="minorEastAsia" w:hAnsiTheme="minorHAnsi" w:cstheme="minorHAnsi"/>
          <w:i/>
          <w:noProof/>
          <w:szCs w:val="24"/>
          <w:lang w:val="es-ES" w:eastAsia="zh-CN"/>
        </w:rPr>
        <w:t>k)</w:t>
      </w:r>
      <w:r w:rsidRPr="0042270D">
        <w:rPr>
          <w:rFonts w:asciiTheme="minorHAnsi" w:eastAsiaTheme="minorEastAsia" w:hAnsiTheme="minorHAnsi" w:cstheme="minorHAnsi"/>
          <w:i/>
          <w:noProof/>
          <w:szCs w:val="24"/>
          <w:lang w:val="es-ES" w:eastAsia="zh-CN"/>
        </w:rPr>
        <w:tab/>
      </w:r>
      <w:r w:rsidRPr="0042270D">
        <w:rPr>
          <w:rFonts w:asciiTheme="minorHAnsi" w:eastAsiaTheme="minorEastAsia" w:hAnsiTheme="minorHAnsi" w:cstheme="minorHAnsi"/>
          <w:noProof/>
          <w:szCs w:val="24"/>
          <w:lang w:val="es-ES" w:eastAsia="zh-CN"/>
        </w:rPr>
        <w:t>la Resolución 37 (Rev. Bakú, 2025) de la CMDT, sobre la reducción de la brecha digital;</w:t>
      </w:r>
    </w:p>
    <w:p w14:paraId="77F3328D"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val="es-ES" w:eastAsia="zh-CN"/>
        </w:rPr>
      </w:pPr>
      <w:r w:rsidRPr="0042270D">
        <w:rPr>
          <w:rFonts w:asciiTheme="minorHAnsi" w:eastAsiaTheme="minorEastAsia" w:hAnsiTheme="minorHAnsi" w:cstheme="minorHAnsi"/>
          <w:i/>
          <w:noProof/>
          <w:szCs w:val="24"/>
          <w:lang w:val="es-ES" w:eastAsia="zh-CN"/>
        </w:rPr>
        <w:t>l)</w:t>
      </w:r>
      <w:r w:rsidRPr="0042270D">
        <w:rPr>
          <w:rFonts w:asciiTheme="minorHAnsi" w:eastAsiaTheme="minorEastAsia" w:hAnsiTheme="minorHAnsi" w:cstheme="minorHAnsi"/>
          <w:i/>
          <w:noProof/>
          <w:szCs w:val="24"/>
          <w:lang w:val="es-ES" w:eastAsia="zh-CN"/>
        </w:rPr>
        <w:tab/>
      </w:r>
      <w:r w:rsidRPr="0042270D">
        <w:rPr>
          <w:rFonts w:asciiTheme="minorHAnsi" w:eastAsiaTheme="minorEastAsia" w:hAnsiTheme="minorHAnsi" w:cstheme="minorHAnsi"/>
          <w:noProof/>
          <w:szCs w:val="24"/>
          <w:lang w:val="es-ES" w:eastAsia="zh-CN"/>
        </w:rPr>
        <w:t>la Resolución 45 (Rev. Bakú, 2025) de la CMDT, sobre los mecanismos para mejorar la cooperación en materia de ciberseguridad, incluida la lucha contra el correo basura,</w:t>
      </w:r>
    </w:p>
    <w:p w14:paraId="47E74D86" w14:textId="77777777" w:rsidR="005B0DF9" w:rsidRPr="0042270D" w:rsidRDefault="005B0DF9" w:rsidP="005B0DF9">
      <w:pPr>
        <w:pStyle w:val="Call"/>
        <w:jc w:val="both"/>
        <w:rPr>
          <w:rFonts w:asciiTheme="minorHAnsi" w:hAnsiTheme="minorHAnsi" w:cstheme="minorHAnsi"/>
          <w:i w:val="0"/>
          <w:iCs/>
          <w:szCs w:val="24"/>
          <w:lang w:val="es-ES"/>
        </w:rPr>
      </w:pPr>
      <w:r w:rsidRPr="0042270D">
        <w:rPr>
          <w:rFonts w:asciiTheme="minorHAnsi" w:hAnsiTheme="minorHAnsi" w:cstheme="minorHAnsi"/>
          <w:szCs w:val="24"/>
          <w:lang w:val="es-ES"/>
        </w:rPr>
        <w:lastRenderedPageBreak/>
        <w:t>observando</w:t>
      </w:r>
    </w:p>
    <w:p w14:paraId="0F95E2BA"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bCs/>
          <w:szCs w:val="24"/>
          <w:lang w:val="es-ES"/>
        </w:rPr>
      </w:pPr>
      <w:r w:rsidRPr="0042270D">
        <w:rPr>
          <w:rFonts w:asciiTheme="minorHAnsi" w:hAnsiTheme="minorHAnsi" w:cstheme="minorHAnsi"/>
          <w:szCs w:val="24"/>
          <w:lang w:val="es-ES"/>
        </w:rPr>
        <w:t xml:space="preserve">que las telecomunicaciones/TIC resilientes son capaces de predecir y soportar diversas situaciones de emergencia, así como de responder a ellas, entre ellas, sin ánimo exhaustivo, </w:t>
      </w:r>
      <w:r w:rsidRPr="0042270D">
        <w:rPr>
          <w:rFonts w:asciiTheme="minorHAnsi" w:hAnsiTheme="minorHAnsi" w:cstheme="minorHAnsi"/>
          <w:bCs/>
          <w:szCs w:val="24"/>
          <w:lang w:val="es-ES"/>
        </w:rPr>
        <w:t xml:space="preserve">las relacionadas con el clima, los </w:t>
      </w:r>
      <w:proofErr w:type="spellStart"/>
      <w:r w:rsidRPr="0042270D">
        <w:rPr>
          <w:rFonts w:asciiTheme="minorHAnsi" w:hAnsiTheme="minorHAnsi" w:cstheme="minorHAnsi"/>
          <w:bCs/>
          <w:szCs w:val="24"/>
          <w:lang w:val="es-ES"/>
        </w:rPr>
        <w:t>ciberincidentes</w:t>
      </w:r>
      <w:proofErr w:type="spellEnd"/>
      <w:r w:rsidRPr="0042270D">
        <w:rPr>
          <w:rFonts w:asciiTheme="minorHAnsi" w:hAnsiTheme="minorHAnsi" w:cstheme="minorHAnsi"/>
          <w:bCs/>
          <w:szCs w:val="24"/>
          <w:lang w:val="es-ES"/>
        </w:rPr>
        <w:t xml:space="preserve"> y los peligros o catástrofes naturales,</w:t>
      </w:r>
    </w:p>
    <w:p w14:paraId="0427B345" w14:textId="77777777" w:rsidR="005B0DF9" w:rsidRPr="0042270D" w:rsidRDefault="005B0DF9" w:rsidP="005B0DF9">
      <w:pPr>
        <w:pStyle w:val="Call"/>
        <w:jc w:val="both"/>
        <w:rPr>
          <w:rFonts w:asciiTheme="minorHAnsi" w:hAnsiTheme="minorHAnsi" w:cstheme="minorHAnsi"/>
          <w:i w:val="0"/>
          <w:iCs/>
          <w:szCs w:val="24"/>
          <w:lang w:val="es-ES"/>
        </w:rPr>
      </w:pPr>
      <w:r w:rsidRPr="0042270D">
        <w:rPr>
          <w:rFonts w:asciiTheme="minorHAnsi" w:hAnsiTheme="minorHAnsi" w:cstheme="minorHAnsi"/>
          <w:szCs w:val="24"/>
          <w:lang w:val="es-ES"/>
        </w:rPr>
        <w:t>teniendo en cuenta</w:t>
      </w:r>
    </w:p>
    <w:p w14:paraId="02150C4D"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val="es-ES" w:eastAsia="zh-CN"/>
        </w:rPr>
      </w:pPr>
      <w:r w:rsidRPr="0042270D">
        <w:rPr>
          <w:rFonts w:asciiTheme="minorHAnsi" w:eastAsiaTheme="minorEastAsia" w:hAnsiTheme="minorHAnsi" w:cstheme="minorHAnsi"/>
          <w:i/>
          <w:szCs w:val="24"/>
          <w:lang w:val="es-ES" w:eastAsia="zh-CN"/>
        </w:rPr>
        <w:t>a)</w:t>
      </w:r>
      <w:r w:rsidRPr="0042270D">
        <w:rPr>
          <w:rFonts w:asciiTheme="minorHAnsi" w:eastAsiaTheme="minorEastAsia" w:hAnsiTheme="minorHAnsi" w:cstheme="minorHAnsi"/>
          <w:i/>
          <w:szCs w:val="24"/>
          <w:lang w:val="es-ES" w:eastAsia="zh-CN"/>
        </w:rPr>
        <w:tab/>
      </w:r>
      <w:r w:rsidRPr="0042270D">
        <w:rPr>
          <w:rFonts w:asciiTheme="minorHAnsi" w:eastAsiaTheme="minorEastAsia" w:hAnsiTheme="minorHAnsi" w:cstheme="minorHAnsi"/>
          <w:szCs w:val="24"/>
          <w:lang w:val="es-ES" w:eastAsia="zh-CN"/>
        </w:rPr>
        <w:t xml:space="preserve">que la construcción de telecomunicaciones/TIC resilientes, capaces de soportar catástrofes o </w:t>
      </w:r>
      <w:r w:rsidRPr="0042270D">
        <w:rPr>
          <w:rFonts w:asciiTheme="minorHAnsi" w:eastAsiaTheme="minorEastAsia" w:hAnsiTheme="minorHAnsi" w:cstheme="minorHAnsi"/>
          <w:noProof/>
          <w:szCs w:val="24"/>
          <w:lang w:val="es-ES" w:eastAsia="zh-CN"/>
        </w:rPr>
        <w:t>peligros naturales</w:t>
      </w:r>
      <w:r w:rsidRPr="0042270D">
        <w:rPr>
          <w:rFonts w:asciiTheme="minorHAnsi" w:eastAsiaTheme="minorEastAsia" w:hAnsiTheme="minorHAnsi" w:cstheme="minorHAnsi"/>
          <w:szCs w:val="24"/>
          <w:lang w:val="es-ES" w:eastAsia="zh-CN"/>
        </w:rPr>
        <w:t xml:space="preserve">, diversas </w:t>
      </w:r>
      <w:proofErr w:type="spellStart"/>
      <w:r w:rsidRPr="0042270D">
        <w:rPr>
          <w:rFonts w:asciiTheme="minorHAnsi" w:eastAsiaTheme="minorEastAsia" w:hAnsiTheme="minorHAnsi" w:cstheme="minorHAnsi"/>
          <w:szCs w:val="24"/>
          <w:lang w:val="es-ES" w:eastAsia="zh-CN"/>
        </w:rPr>
        <w:t>ciberamenazas</w:t>
      </w:r>
      <w:proofErr w:type="spellEnd"/>
      <w:r w:rsidRPr="0042270D">
        <w:rPr>
          <w:rFonts w:asciiTheme="minorHAnsi" w:eastAsiaTheme="minorEastAsia" w:hAnsiTheme="minorHAnsi" w:cstheme="minorHAnsi"/>
          <w:szCs w:val="24"/>
          <w:lang w:val="es-ES" w:eastAsia="zh-CN"/>
        </w:rPr>
        <w:t xml:space="preserve"> e interrupciones técnicas no malintencionadas, resulta vital en una época en que el acceso a los servicios e información esenciales y su prestación dependen de Internet;</w:t>
      </w:r>
    </w:p>
    <w:p w14:paraId="7C859C38"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val="es-ES" w:eastAsia="zh-CN"/>
        </w:rPr>
      </w:pPr>
      <w:r w:rsidRPr="0042270D">
        <w:rPr>
          <w:rFonts w:asciiTheme="minorHAnsi" w:eastAsiaTheme="minorEastAsia" w:hAnsiTheme="minorHAnsi" w:cstheme="minorHAnsi"/>
          <w:i/>
          <w:szCs w:val="24"/>
          <w:lang w:val="es-ES" w:eastAsia="zh-CN"/>
        </w:rPr>
        <w:t>b)</w:t>
      </w:r>
      <w:r w:rsidRPr="0042270D">
        <w:rPr>
          <w:rFonts w:asciiTheme="minorHAnsi" w:eastAsiaTheme="minorEastAsia" w:hAnsiTheme="minorHAnsi" w:cstheme="minorHAnsi"/>
          <w:i/>
          <w:szCs w:val="24"/>
          <w:lang w:val="es-ES" w:eastAsia="zh-CN"/>
        </w:rPr>
        <w:tab/>
      </w:r>
      <w:r w:rsidRPr="0042270D">
        <w:rPr>
          <w:rFonts w:asciiTheme="minorHAnsi" w:eastAsiaTheme="minorEastAsia" w:hAnsiTheme="minorHAnsi" w:cstheme="minorHAnsi"/>
          <w:szCs w:val="24"/>
          <w:lang w:val="es-ES" w:eastAsia="zh-CN"/>
        </w:rPr>
        <w:t>que las iniciativas en materia de resiliencia revisten una importancia creciente, puesto que el cambio climático contribuye a un mayor número de catástrofes que afectan a las telecomunicaciones/TIC;</w:t>
      </w:r>
    </w:p>
    <w:p w14:paraId="2CC6FDAB"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val="es-ES" w:eastAsia="zh-CN"/>
        </w:rPr>
      </w:pPr>
      <w:r w:rsidRPr="0042270D">
        <w:rPr>
          <w:rFonts w:asciiTheme="minorHAnsi" w:eastAsiaTheme="minorEastAsia" w:hAnsiTheme="minorHAnsi" w:cstheme="minorHAnsi"/>
          <w:i/>
          <w:szCs w:val="24"/>
          <w:lang w:val="es-ES" w:eastAsia="zh-CN"/>
        </w:rPr>
        <w:t>c)</w:t>
      </w:r>
      <w:r w:rsidRPr="0042270D">
        <w:rPr>
          <w:rFonts w:asciiTheme="minorHAnsi" w:eastAsiaTheme="minorEastAsia" w:hAnsiTheme="minorHAnsi" w:cstheme="minorHAnsi"/>
          <w:i/>
          <w:szCs w:val="24"/>
          <w:lang w:val="es-ES" w:eastAsia="zh-CN"/>
        </w:rPr>
        <w:tab/>
      </w:r>
      <w:r w:rsidRPr="0042270D">
        <w:rPr>
          <w:rFonts w:asciiTheme="minorHAnsi" w:eastAsiaTheme="minorEastAsia" w:hAnsiTheme="minorHAnsi" w:cstheme="minorHAnsi"/>
          <w:szCs w:val="24"/>
          <w:lang w:val="es-ES" w:eastAsia="zh-CN"/>
        </w:rPr>
        <w:t>la importancia de garantizar que las telecomunicaciones/TIC resilientes sean accesibles para todos, en particular para los grupos no atendidos e insuficientemente atendidos, dado que las crisis pueden agravar las desigualdades y brechas digitales preexistentes;</w:t>
      </w:r>
    </w:p>
    <w:p w14:paraId="68FE541F"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val="es-ES" w:eastAsia="zh-CN"/>
        </w:rPr>
      </w:pPr>
      <w:r w:rsidRPr="0042270D">
        <w:rPr>
          <w:rFonts w:asciiTheme="minorHAnsi" w:eastAsiaTheme="minorEastAsia" w:hAnsiTheme="minorHAnsi" w:cstheme="minorHAnsi"/>
          <w:i/>
          <w:szCs w:val="24"/>
          <w:lang w:val="es-ES" w:eastAsia="zh-CN"/>
        </w:rPr>
        <w:t>d)</w:t>
      </w:r>
      <w:r w:rsidRPr="0042270D">
        <w:rPr>
          <w:rFonts w:asciiTheme="minorHAnsi" w:eastAsiaTheme="minorEastAsia" w:hAnsiTheme="minorHAnsi" w:cstheme="minorHAnsi"/>
          <w:i/>
          <w:szCs w:val="24"/>
          <w:lang w:val="es-ES" w:eastAsia="zh-CN"/>
        </w:rPr>
        <w:tab/>
      </w:r>
      <w:r w:rsidRPr="0042270D">
        <w:rPr>
          <w:rFonts w:asciiTheme="minorHAnsi" w:eastAsiaTheme="minorEastAsia" w:hAnsiTheme="minorHAnsi" w:cstheme="minorHAnsi"/>
          <w:szCs w:val="24"/>
          <w:lang w:val="es-ES" w:eastAsia="zh-CN"/>
        </w:rPr>
        <w:t>los múltiples retos interrelacionados que plantean las brechas digitales geográficas a la hora de concebir y desplegar telecomunicaciones/TIC resilientes en los países menos adelantados (PMA), los países en desarrollo sin litoral (PDSL) y los pequeños Estados insulares en desarrollo (PEID), donde la limitada capacidad para crear resiliencia y la vulnerabilidad de sus emplazamientos agravan los efectos de las emergencias sobre sus economías e infraestructuras;</w:t>
      </w:r>
    </w:p>
    <w:p w14:paraId="7FEE22A4"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val="es-ES" w:eastAsia="zh-CN"/>
        </w:rPr>
      </w:pPr>
      <w:r w:rsidRPr="0042270D">
        <w:rPr>
          <w:rFonts w:asciiTheme="minorHAnsi" w:eastAsiaTheme="minorEastAsia" w:hAnsiTheme="minorHAnsi" w:cstheme="minorHAnsi"/>
          <w:i/>
          <w:szCs w:val="24"/>
          <w:lang w:val="es-ES" w:eastAsia="zh-CN"/>
        </w:rPr>
        <w:t>e)</w:t>
      </w:r>
      <w:r w:rsidRPr="0042270D">
        <w:rPr>
          <w:rFonts w:asciiTheme="minorHAnsi" w:eastAsiaTheme="minorEastAsia" w:hAnsiTheme="minorHAnsi" w:cstheme="minorHAnsi"/>
          <w:i/>
          <w:szCs w:val="24"/>
          <w:lang w:val="es-ES" w:eastAsia="zh-CN"/>
        </w:rPr>
        <w:tab/>
      </w:r>
      <w:r w:rsidRPr="0042270D">
        <w:rPr>
          <w:rFonts w:asciiTheme="minorHAnsi" w:eastAsiaTheme="minorEastAsia" w:hAnsiTheme="minorHAnsi" w:cstheme="minorHAnsi"/>
          <w:szCs w:val="24"/>
          <w:lang w:val="es-ES" w:eastAsia="zh-CN"/>
        </w:rPr>
        <w:t>la importancia de desarrollar telecomunicaciones/TIC resilientes capaces de soportar diversas amenazas y que respondan al mismo tiempo a los distintos requisitos de acceso de los usuarios, en particular a los de las personas con discapacidad y las personas con necesidades específicas, con objeto de garantizar un despliegue equitativo de las telecomunicaciones/TIC resilientes;</w:t>
      </w:r>
    </w:p>
    <w:p w14:paraId="6DB3F7AB" w14:textId="77777777" w:rsidR="005B0DF9" w:rsidRPr="0042270D" w:rsidRDefault="005B0DF9" w:rsidP="005B0DF9">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val="es-ES" w:eastAsia="zh-CN"/>
        </w:rPr>
      </w:pPr>
      <w:r w:rsidRPr="0042270D">
        <w:rPr>
          <w:rFonts w:asciiTheme="minorHAnsi" w:eastAsiaTheme="minorEastAsia" w:hAnsiTheme="minorHAnsi" w:cstheme="minorHAnsi"/>
          <w:i/>
          <w:szCs w:val="24"/>
          <w:lang w:val="es-ES" w:eastAsia="zh-CN"/>
        </w:rPr>
        <w:t>f)</w:t>
      </w:r>
      <w:r w:rsidRPr="0042270D">
        <w:rPr>
          <w:rFonts w:asciiTheme="minorHAnsi" w:eastAsiaTheme="minorEastAsia" w:hAnsiTheme="minorHAnsi" w:cstheme="minorHAnsi"/>
          <w:i/>
          <w:szCs w:val="24"/>
          <w:lang w:val="es-ES" w:eastAsia="zh-CN"/>
        </w:rPr>
        <w:tab/>
      </w:r>
      <w:r w:rsidRPr="0042270D">
        <w:rPr>
          <w:rFonts w:asciiTheme="minorHAnsi" w:eastAsiaTheme="minorEastAsia" w:hAnsiTheme="minorHAnsi" w:cstheme="minorHAnsi"/>
          <w:szCs w:val="24"/>
          <w:lang w:val="es-ES" w:eastAsia="zh-CN"/>
        </w:rPr>
        <w:t xml:space="preserve">que el Comité de las Naciones Unidas para la Eliminación de la Discriminación contra la Mujer señaló, en su Recomendación general núm. 37, que la falta de </w:t>
      </w:r>
      <w:proofErr w:type="gramStart"/>
      <w:r w:rsidRPr="0042270D">
        <w:rPr>
          <w:rFonts w:asciiTheme="minorHAnsi" w:eastAsiaTheme="minorEastAsia" w:hAnsiTheme="minorHAnsi" w:cstheme="minorHAnsi"/>
          <w:szCs w:val="24"/>
          <w:lang w:val="es-ES" w:eastAsia="zh-CN"/>
        </w:rPr>
        <w:t>participación activa</w:t>
      </w:r>
      <w:proofErr w:type="gramEnd"/>
      <w:r w:rsidRPr="0042270D">
        <w:rPr>
          <w:rFonts w:asciiTheme="minorHAnsi" w:eastAsiaTheme="minorEastAsia" w:hAnsiTheme="minorHAnsi" w:cstheme="minorHAnsi"/>
          <w:szCs w:val="24"/>
          <w:lang w:val="es-ES" w:eastAsia="zh-CN"/>
        </w:rPr>
        <w:t xml:space="preserve"> de las mujeres en los programas relativos a la reducción del riesgo de catástrofes y a la resiliencia climática puede menoscabar su desarrollo y su eficacia,</w:t>
      </w:r>
    </w:p>
    <w:p w14:paraId="2C315255" w14:textId="77777777" w:rsidR="005B0DF9" w:rsidRPr="0042270D" w:rsidRDefault="005B0DF9" w:rsidP="005B0DF9">
      <w:pPr>
        <w:pStyle w:val="Call"/>
        <w:jc w:val="both"/>
        <w:rPr>
          <w:rFonts w:asciiTheme="minorHAnsi" w:hAnsiTheme="minorHAnsi" w:cstheme="minorHAnsi"/>
          <w:i w:val="0"/>
          <w:iCs/>
          <w:szCs w:val="24"/>
          <w:lang w:val="es-ES"/>
        </w:rPr>
      </w:pPr>
      <w:r w:rsidRPr="0042270D">
        <w:rPr>
          <w:rFonts w:asciiTheme="minorHAnsi" w:hAnsiTheme="minorHAnsi" w:cstheme="minorHAnsi"/>
          <w:szCs w:val="24"/>
          <w:lang w:val="es-ES"/>
        </w:rPr>
        <w:t>considerando</w:t>
      </w:r>
    </w:p>
    <w:p w14:paraId="7B30606A"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a)</w:t>
      </w:r>
      <w:r w:rsidRPr="0042270D">
        <w:rPr>
          <w:rFonts w:asciiTheme="minorHAnsi" w:hAnsiTheme="minorHAnsi" w:cstheme="minorHAnsi"/>
          <w:i/>
          <w:szCs w:val="24"/>
          <w:lang w:val="es-ES"/>
        </w:rPr>
        <w:tab/>
      </w:r>
      <w:r w:rsidRPr="0042270D">
        <w:rPr>
          <w:rFonts w:asciiTheme="minorHAnsi" w:hAnsiTheme="minorHAnsi" w:cstheme="minorHAnsi"/>
          <w:szCs w:val="24"/>
          <w:lang w:val="es-ES"/>
        </w:rPr>
        <w:t>que unas infraestructuras de telecomunicaciones/TIC resilientes resultan esenciales para respaldar la economía digital mundial, fomentar la innovación e impulsar el crecimiento, especialmente a medida que las economías dependen cada vez más de unos sistemas TIC robustos;</w:t>
      </w:r>
    </w:p>
    <w:p w14:paraId="09EFC509"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b)</w:t>
      </w:r>
      <w:r w:rsidRPr="0042270D">
        <w:rPr>
          <w:rFonts w:asciiTheme="minorHAnsi" w:hAnsiTheme="minorHAnsi" w:cstheme="minorHAnsi"/>
          <w:i/>
          <w:szCs w:val="24"/>
          <w:lang w:val="es-ES"/>
        </w:rPr>
        <w:tab/>
      </w:r>
      <w:r w:rsidRPr="0042270D">
        <w:rPr>
          <w:rFonts w:asciiTheme="minorHAnsi" w:hAnsiTheme="minorHAnsi" w:cstheme="minorHAnsi"/>
          <w:szCs w:val="24"/>
          <w:lang w:val="es-ES"/>
        </w:rPr>
        <w:t>que la promoción de una conectividad fiable y segura y de la accesibilidad de los sistemas de telecomunicaciones/TIC para todos los segmentos de la sociedad puede mejorar las oportunidades económicas, la educación, la sanidad y otros sectores esenciales, contribuyendo así a un desarrollo económico</w:t>
      </w:r>
      <w:r w:rsidRPr="0042270D">
        <w:rPr>
          <w:b/>
          <w:szCs w:val="24"/>
          <w:lang w:val="es-ES"/>
        </w:rPr>
        <w:t xml:space="preserve"> </w:t>
      </w:r>
      <w:r w:rsidRPr="0042270D">
        <w:rPr>
          <w:rFonts w:asciiTheme="minorHAnsi" w:hAnsiTheme="minorHAnsi" w:cstheme="minorHAnsi"/>
          <w:szCs w:val="24"/>
          <w:lang w:val="es-ES"/>
        </w:rPr>
        <w:t>sostenible;</w:t>
      </w:r>
    </w:p>
    <w:p w14:paraId="4E66ADEE"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c)</w:t>
      </w:r>
      <w:r w:rsidRPr="0042270D">
        <w:rPr>
          <w:rFonts w:asciiTheme="minorHAnsi" w:hAnsiTheme="minorHAnsi" w:cstheme="minorHAnsi"/>
          <w:i/>
          <w:szCs w:val="24"/>
          <w:lang w:val="es-ES"/>
        </w:rPr>
        <w:tab/>
      </w:r>
      <w:r w:rsidRPr="0042270D">
        <w:rPr>
          <w:rFonts w:asciiTheme="minorHAnsi" w:hAnsiTheme="minorHAnsi" w:cstheme="minorHAnsi"/>
          <w:szCs w:val="24"/>
          <w:lang w:val="es-ES"/>
        </w:rPr>
        <w:t>que el fortalecimiento de las infraestructuras de telecomunicaciones/TIC en las zonas insuficientemente atendidas y remotas, mediante soluciones innovadoras, contribuiría a unas economías digitales resilientes;</w:t>
      </w:r>
    </w:p>
    <w:p w14:paraId="542B5E20" w14:textId="77777777" w:rsidR="005B0DF9" w:rsidRPr="0042270D" w:rsidRDefault="005B0DF9" w:rsidP="00374142">
      <w:pPr>
        <w:keepNext/>
        <w:keepLines/>
        <w:jc w:val="both"/>
        <w:rPr>
          <w:rFonts w:asciiTheme="minorHAnsi" w:hAnsiTheme="minorHAnsi" w:cstheme="minorHAnsi"/>
          <w:szCs w:val="24"/>
          <w:lang w:val="es-ES"/>
        </w:rPr>
      </w:pPr>
      <w:r w:rsidRPr="0042270D">
        <w:rPr>
          <w:rFonts w:asciiTheme="minorHAnsi" w:hAnsiTheme="minorHAnsi" w:cstheme="minorHAnsi"/>
          <w:i/>
          <w:szCs w:val="24"/>
          <w:lang w:val="es-ES"/>
        </w:rPr>
        <w:lastRenderedPageBreak/>
        <w:t>d)</w:t>
      </w:r>
      <w:r w:rsidRPr="0042270D">
        <w:rPr>
          <w:rFonts w:asciiTheme="minorHAnsi" w:hAnsiTheme="minorHAnsi" w:cstheme="minorHAnsi"/>
          <w:i/>
          <w:szCs w:val="24"/>
          <w:lang w:val="es-ES"/>
        </w:rPr>
        <w:tab/>
      </w:r>
      <w:r w:rsidRPr="0042270D">
        <w:rPr>
          <w:rFonts w:asciiTheme="minorHAnsi" w:hAnsiTheme="minorHAnsi" w:cstheme="minorHAnsi"/>
          <w:szCs w:val="24"/>
          <w:lang w:val="es-ES"/>
        </w:rPr>
        <w:t xml:space="preserve">que unos sistemas de telecomunicaciones/TIC resilientes y seguros resultan esenciales para respaldar la continuidad de las actividades, la prestación de servicios públicos y el acceso a servicios esenciales en tiempos de crisis, catástrofes naturales, diversas </w:t>
      </w:r>
      <w:proofErr w:type="spellStart"/>
      <w:r w:rsidRPr="0042270D">
        <w:rPr>
          <w:rFonts w:asciiTheme="minorHAnsi" w:hAnsiTheme="minorHAnsi" w:cstheme="minorHAnsi"/>
          <w:szCs w:val="24"/>
          <w:lang w:val="es-ES"/>
        </w:rPr>
        <w:t>ciberamenazas</w:t>
      </w:r>
      <w:proofErr w:type="spellEnd"/>
      <w:r w:rsidRPr="0042270D">
        <w:rPr>
          <w:rFonts w:asciiTheme="minorHAnsi" w:hAnsiTheme="minorHAnsi" w:cstheme="minorHAnsi"/>
          <w:szCs w:val="24"/>
          <w:lang w:val="es-ES"/>
        </w:rPr>
        <w:t>, interrupciones técnicas no malintencionadas y emergencias sanitarias mundiales;</w:t>
      </w:r>
    </w:p>
    <w:p w14:paraId="1EC6C339"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e)</w:t>
      </w:r>
      <w:r w:rsidRPr="0042270D">
        <w:rPr>
          <w:rFonts w:asciiTheme="minorHAnsi" w:hAnsiTheme="minorHAnsi" w:cstheme="minorHAnsi"/>
          <w:i/>
          <w:szCs w:val="24"/>
          <w:lang w:val="es-ES"/>
        </w:rPr>
        <w:tab/>
      </w:r>
      <w:r w:rsidRPr="0042270D">
        <w:rPr>
          <w:rFonts w:asciiTheme="minorHAnsi" w:hAnsiTheme="minorHAnsi" w:cstheme="minorHAnsi"/>
          <w:szCs w:val="24"/>
          <w:lang w:val="es-ES"/>
        </w:rPr>
        <w:t>que la utilización de las telecomunicaciones/TIC para el intercambio de información en caso de crisis constituye una potente herramienta de adopción de decisiones para los servicios de salvamento y respuesta y las entidades explotadoras, así como para la comunicación con las personas y entre ellas; que las TIC resultan esenciales para las actividades de resiliencia climática, tales como el seguimiento del clima y la protección de los ecosistemas naturales, la recopilación de datos, la transmisión rápida de información y la gestión de los riesgos del cambio climático;</w:t>
      </w:r>
    </w:p>
    <w:p w14:paraId="4A3C3421"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f)</w:t>
      </w:r>
      <w:r w:rsidRPr="0042270D">
        <w:rPr>
          <w:rFonts w:asciiTheme="minorHAnsi" w:hAnsiTheme="minorHAnsi" w:cstheme="minorHAnsi"/>
          <w:i/>
          <w:szCs w:val="24"/>
          <w:lang w:val="es-ES"/>
        </w:rPr>
        <w:tab/>
      </w:r>
      <w:r w:rsidRPr="0042270D">
        <w:rPr>
          <w:rFonts w:asciiTheme="minorHAnsi" w:hAnsiTheme="minorHAnsi" w:cstheme="minorHAnsi"/>
          <w:szCs w:val="24"/>
          <w:lang w:val="es-ES"/>
        </w:rPr>
        <w:t xml:space="preserve">que las telecomunicaciones/TIC deben mantenerse resilientes y fiables frente a un abanico de perturbaciones externas, tales como las catástrofes o peligros naturales, los cortes de suministro eléctrico y los </w:t>
      </w:r>
      <w:proofErr w:type="spellStart"/>
      <w:r w:rsidRPr="0042270D">
        <w:rPr>
          <w:rFonts w:asciiTheme="minorHAnsi" w:hAnsiTheme="minorHAnsi" w:cstheme="minorHAnsi"/>
          <w:szCs w:val="24"/>
          <w:lang w:val="es-ES"/>
        </w:rPr>
        <w:t>ciberincidentes</w:t>
      </w:r>
      <w:proofErr w:type="spellEnd"/>
      <w:r w:rsidRPr="0042270D">
        <w:rPr>
          <w:rFonts w:asciiTheme="minorHAnsi" w:hAnsiTheme="minorHAnsi" w:cstheme="minorHAnsi"/>
          <w:szCs w:val="24"/>
          <w:lang w:val="es-ES"/>
        </w:rPr>
        <w:t>;</w:t>
      </w:r>
    </w:p>
    <w:p w14:paraId="02A8A857"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g)</w:t>
      </w:r>
      <w:r w:rsidRPr="0042270D">
        <w:rPr>
          <w:rFonts w:asciiTheme="minorHAnsi" w:hAnsiTheme="minorHAnsi" w:cstheme="minorHAnsi"/>
          <w:i/>
          <w:szCs w:val="24"/>
          <w:lang w:val="es-ES"/>
        </w:rPr>
        <w:tab/>
      </w:r>
      <w:r w:rsidRPr="0042270D">
        <w:rPr>
          <w:rFonts w:asciiTheme="minorHAnsi" w:hAnsiTheme="minorHAnsi" w:cstheme="minorHAnsi"/>
          <w:szCs w:val="24"/>
          <w:lang w:val="es-ES"/>
        </w:rPr>
        <w:t>que la mejora de la ciberseguridad de los sistemas de telecomunicaciones/TIC resulta esencial para generar confianza en las economías digitales, respaldar las transacciones financieras y el comercio electrónico y salvaguardar la información de identificación personal;</w:t>
      </w:r>
    </w:p>
    <w:p w14:paraId="1B4EB69F"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h)</w:t>
      </w:r>
      <w:r w:rsidRPr="0042270D">
        <w:rPr>
          <w:rFonts w:asciiTheme="minorHAnsi" w:hAnsiTheme="minorHAnsi" w:cstheme="minorHAnsi"/>
          <w:i/>
          <w:szCs w:val="24"/>
          <w:lang w:val="es-ES"/>
        </w:rPr>
        <w:tab/>
      </w:r>
      <w:r w:rsidRPr="0042270D">
        <w:rPr>
          <w:rFonts w:asciiTheme="minorHAnsi" w:hAnsiTheme="minorHAnsi" w:cstheme="minorHAnsi"/>
          <w:szCs w:val="24"/>
          <w:lang w:val="es-ES"/>
        </w:rPr>
        <w:t>que la resiliencia debería incorporarse en todas las fases del diseño y el despliegue de las telecomunicaciones/TIC, con objeto de preservar su durabilidad a lo largo de todo su ciclo de vida, soportar entornos cambiantes y evitar agravar las amenazas y vulnerabilidades;</w:t>
      </w:r>
    </w:p>
    <w:p w14:paraId="35C0C144"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i)</w:t>
      </w:r>
      <w:r w:rsidRPr="0042270D">
        <w:rPr>
          <w:rFonts w:asciiTheme="minorHAnsi" w:hAnsiTheme="minorHAnsi" w:cstheme="minorHAnsi"/>
          <w:i/>
          <w:szCs w:val="24"/>
          <w:lang w:val="es-ES"/>
        </w:rPr>
        <w:tab/>
      </w:r>
      <w:r w:rsidRPr="0042270D">
        <w:rPr>
          <w:rFonts w:asciiTheme="minorHAnsi" w:hAnsiTheme="minorHAnsi" w:cstheme="minorHAnsi"/>
          <w:szCs w:val="24"/>
          <w:lang w:val="es-ES"/>
        </w:rPr>
        <w:t xml:space="preserve">la necesidad de fomentar la sensibilización de la población sobre las medidas básicas de seguridad en materia de resiliencia, incluida la </w:t>
      </w:r>
      <w:proofErr w:type="spellStart"/>
      <w:r w:rsidRPr="0042270D">
        <w:rPr>
          <w:rFonts w:asciiTheme="minorHAnsi" w:hAnsiTheme="minorHAnsi" w:cstheme="minorHAnsi"/>
          <w:szCs w:val="24"/>
          <w:lang w:val="es-ES"/>
        </w:rPr>
        <w:t>ciberhigiene</w:t>
      </w:r>
      <w:proofErr w:type="spellEnd"/>
      <w:r w:rsidRPr="0042270D">
        <w:rPr>
          <w:rFonts w:asciiTheme="minorHAnsi" w:hAnsiTheme="minorHAnsi" w:cstheme="minorHAnsi"/>
          <w:szCs w:val="24"/>
          <w:lang w:val="es-ES"/>
        </w:rPr>
        <w:t>, y de garantizar que los mensajes sean accesibles para todos los usuarios;</w:t>
      </w:r>
    </w:p>
    <w:p w14:paraId="3EC30D78"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j)</w:t>
      </w:r>
      <w:r w:rsidRPr="0042270D">
        <w:rPr>
          <w:rFonts w:asciiTheme="minorHAnsi" w:hAnsiTheme="minorHAnsi" w:cstheme="minorHAnsi"/>
          <w:i/>
          <w:szCs w:val="24"/>
          <w:lang w:val="es-ES"/>
        </w:rPr>
        <w:tab/>
      </w:r>
      <w:r w:rsidRPr="0042270D">
        <w:rPr>
          <w:rFonts w:asciiTheme="minorHAnsi" w:hAnsiTheme="minorHAnsi" w:cstheme="minorHAnsi"/>
          <w:szCs w:val="24"/>
          <w:lang w:val="es-ES"/>
        </w:rPr>
        <w:t>que el fomento de asociaciones entre los gobiernos, el sector privado, las autoridades reguladoras, la sociedad civil, la comunidad técnica, las instituciones académicas y las organizaciones internacionales resulta fundamental para garantizar el desarrollo de ecosistemas de telecomunicaciones/TIC resilientes, capaces de adaptarse a la evolución de las amenazas y oportunidades de la economía digital;</w:t>
      </w:r>
    </w:p>
    <w:p w14:paraId="5BE87E2C"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k)</w:t>
      </w:r>
      <w:r w:rsidRPr="0042270D">
        <w:rPr>
          <w:rFonts w:asciiTheme="minorHAnsi" w:hAnsiTheme="minorHAnsi" w:cstheme="minorHAnsi"/>
          <w:i/>
          <w:szCs w:val="24"/>
          <w:lang w:val="es-ES"/>
        </w:rPr>
        <w:tab/>
      </w:r>
      <w:r w:rsidRPr="0042270D">
        <w:rPr>
          <w:rFonts w:asciiTheme="minorHAnsi" w:hAnsiTheme="minorHAnsi" w:cstheme="minorHAnsi"/>
          <w:szCs w:val="24"/>
          <w:lang w:val="es-ES"/>
        </w:rPr>
        <w:t>que la colaboración internacional y el intercambio de prácticas idóneas pueden reforzar las capacidades nacionales para construir sistemas de telecomunicaciones/TIC robustos, garantizando que todos los países se beneficien de las oportunidades que brinda la economía digital;</w:t>
      </w:r>
    </w:p>
    <w:p w14:paraId="013D4610"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l)</w:t>
      </w:r>
      <w:r w:rsidRPr="0042270D">
        <w:rPr>
          <w:rFonts w:asciiTheme="minorHAnsi" w:hAnsiTheme="minorHAnsi" w:cstheme="minorHAnsi"/>
          <w:i/>
          <w:szCs w:val="24"/>
          <w:lang w:val="es-ES"/>
        </w:rPr>
        <w:tab/>
      </w:r>
      <w:r w:rsidRPr="0042270D">
        <w:rPr>
          <w:rFonts w:asciiTheme="minorHAnsi" w:hAnsiTheme="minorHAnsi" w:cstheme="minorHAnsi"/>
          <w:szCs w:val="24"/>
          <w:lang w:val="es-ES"/>
        </w:rPr>
        <w:t>la importancia de las estrategias iterativas a largo plazo y de los planes de gestión de riesgos que coordinen la resiliencia de una amplia gama de telecomunicaciones/TIC, los cuales facilitan la anticipación y la respuesta a los problemas en distintos contextos y permiten hacer frente a unas amenazas y vulnerabilidades en constante evolución;</w:t>
      </w:r>
    </w:p>
    <w:p w14:paraId="26B592C1"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m)</w:t>
      </w:r>
      <w:r w:rsidRPr="0042270D">
        <w:rPr>
          <w:rFonts w:asciiTheme="minorHAnsi" w:hAnsiTheme="minorHAnsi" w:cstheme="minorHAnsi"/>
          <w:i/>
          <w:szCs w:val="24"/>
          <w:lang w:val="es-ES"/>
        </w:rPr>
        <w:tab/>
      </w:r>
      <w:r w:rsidRPr="0042270D">
        <w:rPr>
          <w:rFonts w:asciiTheme="minorHAnsi" w:hAnsiTheme="minorHAnsi" w:cstheme="minorHAnsi"/>
          <w:szCs w:val="24"/>
          <w:lang w:val="es-ES"/>
        </w:rPr>
        <w:t>que la promoción y utilización de tecnologías innovadoras pueden desempeñar una función crucial en la construcción de economías de telecomunicaciones/TIC resilientes, capaces de adaptarse a los avances tecnológicos y a los cambios del mercado;</w:t>
      </w:r>
    </w:p>
    <w:p w14:paraId="1ECBBFC5"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n)</w:t>
      </w:r>
      <w:r w:rsidRPr="0042270D">
        <w:rPr>
          <w:rFonts w:asciiTheme="minorHAnsi" w:hAnsiTheme="minorHAnsi" w:cstheme="minorHAnsi"/>
          <w:i/>
          <w:szCs w:val="24"/>
          <w:lang w:val="es-ES"/>
        </w:rPr>
        <w:tab/>
      </w:r>
      <w:r w:rsidRPr="0042270D">
        <w:rPr>
          <w:rFonts w:asciiTheme="minorHAnsi" w:hAnsiTheme="minorHAnsi" w:cstheme="minorHAnsi"/>
          <w:szCs w:val="24"/>
          <w:lang w:val="es-ES"/>
        </w:rPr>
        <w:t>la importancia de las infraestructuras de cables submarinos y de su resiliencia, así como los resultados de las Cumbres Internacionales sobre la Resiliencia de los Cables Submarinos celebradas en Abuya en 2025 y en Oporto en 2026,</w:t>
      </w:r>
    </w:p>
    <w:p w14:paraId="0988BCC1" w14:textId="77777777" w:rsidR="005B0DF9" w:rsidRPr="0042270D" w:rsidRDefault="005B0DF9" w:rsidP="005B0DF9">
      <w:pPr>
        <w:pStyle w:val="Call"/>
        <w:jc w:val="both"/>
        <w:rPr>
          <w:rFonts w:asciiTheme="minorHAnsi" w:hAnsiTheme="minorHAnsi" w:cstheme="minorHAnsi"/>
          <w:szCs w:val="24"/>
          <w:lang w:val="es-ES"/>
        </w:rPr>
      </w:pPr>
      <w:r w:rsidRPr="0042270D">
        <w:rPr>
          <w:rFonts w:asciiTheme="minorHAnsi" w:hAnsiTheme="minorHAnsi" w:cstheme="minorHAnsi"/>
          <w:szCs w:val="24"/>
          <w:lang w:val="es-ES"/>
        </w:rPr>
        <w:lastRenderedPageBreak/>
        <w:t>reconociendo</w:t>
      </w:r>
    </w:p>
    <w:p w14:paraId="5DBDDB37"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a)</w:t>
      </w:r>
      <w:r w:rsidRPr="0042270D">
        <w:rPr>
          <w:rFonts w:asciiTheme="minorHAnsi" w:hAnsiTheme="minorHAnsi" w:cstheme="minorHAnsi"/>
          <w:i/>
          <w:szCs w:val="24"/>
          <w:lang w:val="es-ES"/>
        </w:rPr>
        <w:tab/>
      </w:r>
      <w:r w:rsidRPr="0042270D">
        <w:rPr>
          <w:rFonts w:asciiTheme="minorHAnsi" w:hAnsiTheme="minorHAnsi" w:cstheme="minorHAnsi"/>
          <w:szCs w:val="24"/>
          <w:lang w:val="es-ES"/>
        </w:rPr>
        <w:t>que unas telecomunicaciones/TIC resilientes constituyen un fundamento esencial del desarrollo sostenible y de la reducción de las brechas digitales;</w:t>
      </w:r>
    </w:p>
    <w:p w14:paraId="578FBDC9"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b)</w:t>
      </w:r>
      <w:r w:rsidRPr="0042270D">
        <w:rPr>
          <w:rFonts w:asciiTheme="minorHAnsi" w:hAnsiTheme="minorHAnsi" w:cstheme="minorHAnsi"/>
          <w:i/>
          <w:szCs w:val="24"/>
          <w:lang w:val="es-ES"/>
        </w:rPr>
        <w:tab/>
      </w:r>
      <w:r w:rsidRPr="0042270D">
        <w:rPr>
          <w:rFonts w:asciiTheme="minorHAnsi" w:hAnsiTheme="minorHAnsi" w:cstheme="minorHAnsi"/>
          <w:szCs w:val="24"/>
          <w:lang w:val="es-ES"/>
        </w:rPr>
        <w:t>que la adopción de tecnologías avanzadas exigiría una inversión de capital considerable que puede resultar inaccesible para los países en desarrollo, lo que se traduce en una dependencia continuada de infraestructuras TIC obsoletas;</w:t>
      </w:r>
    </w:p>
    <w:p w14:paraId="4070A049"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c)</w:t>
      </w:r>
      <w:r w:rsidRPr="0042270D">
        <w:rPr>
          <w:rFonts w:asciiTheme="minorHAnsi" w:hAnsiTheme="minorHAnsi" w:cstheme="minorHAnsi"/>
          <w:i/>
          <w:szCs w:val="24"/>
          <w:lang w:val="es-ES"/>
        </w:rPr>
        <w:tab/>
      </w:r>
      <w:r w:rsidRPr="0042270D">
        <w:rPr>
          <w:rFonts w:asciiTheme="minorHAnsi" w:hAnsiTheme="minorHAnsi" w:cstheme="minorHAnsi"/>
          <w:szCs w:val="24"/>
          <w:lang w:val="es-ES"/>
        </w:rPr>
        <w:t>que la inexistencia o inestabilidad del suministro eléctrico de la red en numerosos países en desarrollo dificulta considerablemente la adopción, el despliegue, la explotación y el mantenimiento de infraestructuras TIC modernas;</w:t>
      </w:r>
    </w:p>
    <w:p w14:paraId="3BC1E94F"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d)</w:t>
      </w:r>
      <w:r w:rsidRPr="0042270D">
        <w:rPr>
          <w:rFonts w:asciiTheme="minorHAnsi" w:hAnsiTheme="minorHAnsi" w:cstheme="minorHAnsi"/>
          <w:i/>
          <w:szCs w:val="24"/>
          <w:lang w:val="es-ES"/>
        </w:rPr>
        <w:tab/>
      </w:r>
      <w:r w:rsidRPr="0042270D">
        <w:rPr>
          <w:rFonts w:asciiTheme="minorHAnsi" w:hAnsiTheme="minorHAnsi" w:cstheme="minorHAnsi"/>
          <w:szCs w:val="24"/>
          <w:lang w:val="es-ES"/>
        </w:rPr>
        <w:t>la función del sector privado, la sociedad civil, la comunidad técnica, las instituciones académicas y las organizaciones regionales e internacionales en la provisión de equipos y servicios de telecomunicaciones/TIC, conocimientos especializados y asistencia para la creación de capacidad, con objeto de respaldar las iniciativas en materia de resiliencia;</w:t>
      </w:r>
    </w:p>
    <w:p w14:paraId="19205EE8"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i/>
          <w:szCs w:val="24"/>
          <w:lang w:val="es-ES"/>
        </w:rPr>
        <w:t>e)</w:t>
      </w:r>
      <w:r w:rsidRPr="0042270D">
        <w:rPr>
          <w:rFonts w:asciiTheme="minorHAnsi" w:hAnsiTheme="minorHAnsi" w:cstheme="minorHAnsi"/>
          <w:i/>
          <w:szCs w:val="24"/>
          <w:lang w:val="es-ES"/>
        </w:rPr>
        <w:tab/>
      </w:r>
      <w:r w:rsidRPr="0042270D">
        <w:rPr>
          <w:rFonts w:asciiTheme="minorHAnsi" w:hAnsiTheme="minorHAnsi" w:cstheme="minorHAnsi"/>
          <w:szCs w:val="24"/>
          <w:lang w:val="es-ES"/>
        </w:rPr>
        <w:t>la labor de la UIT en actividades fundamentales relativas a la resiliencia, tales como la Iniciativa Alerta Temprana para Todos, así como las contribuciones de las Comisiones de Estudio de la UIT en los tres Sectores a la elaboración de recomendaciones técnicas y prácticas idóneas,</w:t>
      </w:r>
    </w:p>
    <w:p w14:paraId="09E5B0A4" w14:textId="77777777" w:rsidR="005B0DF9" w:rsidRPr="0042270D" w:rsidRDefault="005B0DF9" w:rsidP="005B0DF9">
      <w:pPr>
        <w:pStyle w:val="Call"/>
        <w:jc w:val="both"/>
        <w:rPr>
          <w:rFonts w:asciiTheme="minorHAnsi" w:hAnsiTheme="minorHAnsi" w:cstheme="minorHAnsi"/>
          <w:i w:val="0"/>
          <w:iCs/>
          <w:szCs w:val="24"/>
          <w:lang w:val="es-ES"/>
        </w:rPr>
      </w:pPr>
      <w:r w:rsidRPr="0042270D">
        <w:rPr>
          <w:rFonts w:asciiTheme="minorHAnsi" w:hAnsiTheme="minorHAnsi" w:cstheme="minorHAnsi"/>
          <w:szCs w:val="24"/>
          <w:lang w:val="es-ES"/>
        </w:rPr>
        <w:t>opina</w:t>
      </w:r>
    </w:p>
    <w:p w14:paraId="4BB64C8F" w14:textId="177A2612"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1</w:t>
      </w:r>
      <w:r w:rsidRPr="0042270D">
        <w:rPr>
          <w:rFonts w:asciiTheme="minorHAnsi" w:hAnsiTheme="minorHAnsi" w:cstheme="minorHAnsi"/>
          <w:szCs w:val="24"/>
          <w:lang w:val="es-ES"/>
        </w:rPr>
        <w:tab/>
        <w:t xml:space="preserve">que las políticas e iniciativas en materia de resiliencia deberían ser polifacéticas e integrales, y abarcar la </w:t>
      </w:r>
      <w:r w:rsidRPr="0042270D">
        <w:rPr>
          <w:rFonts w:asciiTheme="minorHAnsi" w:eastAsiaTheme="minorEastAsia" w:hAnsiTheme="minorHAnsi" w:cstheme="minorHAnsi"/>
          <w:szCs w:val="24"/>
          <w:lang w:val="es-ES" w:eastAsia="zh-CN"/>
        </w:rPr>
        <w:t>ciberseguridad</w:t>
      </w:r>
      <w:r w:rsidRPr="0042270D">
        <w:rPr>
          <w:rFonts w:asciiTheme="minorHAnsi" w:hAnsiTheme="minorHAnsi" w:cstheme="minorHAnsi"/>
          <w:szCs w:val="24"/>
          <w:lang w:val="es-ES"/>
        </w:rPr>
        <w:t xml:space="preserve">, los sistemas de </w:t>
      </w:r>
      <w:proofErr w:type="gramStart"/>
      <w:r w:rsidRPr="0042270D">
        <w:rPr>
          <w:rFonts w:asciiTheme="minorHAnsi" w:hAnsiTheme="minorHAnsi" w:cstheme="minorHAnsi"/>
          <w:szCs w:val="24"/>
          <w:lang w:val="es-ES"/>
        </w:rPr>
        <w:t>alerta temprana y la acción temprana</w:t>
      </w:r>
      <w:proofErr w:type="gramEnd"/>
      <w:r w:rsidRPr="0042270D">
        <w:rPr>
          <w:rFonts w:asciiTheme="minorHAnsi" w:hAnsiTheme="minorHAnsi" w:cstheme="minorHAnsi"/>
          <w:szCs w:val="24"/>
          <w:lang w:val="es-ES"/>
        </w:rPr>
        <w:t xml:space="preserve">, la actualización y el mantenimiento periódicos de las infraestructuras de telecomunicaciones/TIC, </w:t>
      </w:r>
      <w:r w:rsidRPr="0042270D">
        <w:rPr>
          <w:rFonts w:asciiTheme="minorHAnsi" w:hAnsiTheme="minorHAnsi" w:cstheme="minorHAnsi"/>
          <w:bCs/>
          <w:szCs w:val="24"/>
          <w:lang w:val="es-ES"/>
        </w:rPr>
        <w:t>el seguimiento medioambiental,</w:t>
      </w:r>
      <w:r w:rsidRPr="0042270D">
        <w:rPr>
          <w:rFonts w:asciiTheme="minorHAnsi" w:hAnsiTheme="minorHAnsi" w:cstheme="minorHAnsi"/>
          <w:b/>
          <w:szCs w:val="24"/>
          <w:lang w:val="es-ES"/>
        </w:rPr>
        <w:t xml:space="preserve"> </w:t>
      </w:r>
      <w:r w:rsidRPr="0042270D">
        <w:rPr>
          <w:rFonts w:asciiTheme="minorHAnsi" w:hAnsiTheme="minorHAnsi" w:cstheme="minorHAnsi"/>
          <w:szCs w:val="24"/>
          <w:lang w:val="es-ES"/>
        </w:rPr>
        <w:t xml:space="preserve">las iniciativas de reducción del riesgo de catástrofes y la </w:t>
      </w:r>
      <w:proofErr w:type="gramStart"/>
      <w:r w:rsidRPr="0042270D">
        <w:rPr>
          <w:rFonts w:asciiTheme="minorHAnsi" w:hAnsiTheme="minorHAnsi" w:cstheme="minorHAnsi"/>
          <w:szCs w:val="24"/>
          <w:lang w:val="es-ES"/>
        </w:rPr>
        <w:t>colaboración público</w:t>
      </w:r>
      <w:proofErr w:type="gramEnd"/>
      <w:r w:rsidR="00AE08BF">
        <w:rPr>
          <w:rFonts w:asciiTheme="minorHAnsi" w:hAnsiTheme="minorHAnsi" w:cstheme="minorHAnsi"/>
          <w:szCs w:val="24"/>
          <w:lang w:val="es-ES"/>
        </w:rPr>
        <w:noBreakHyphen/>
      </w:r>
      <w:r w:rsidRPr="0042270D">
        <w:rPr>
          <w:rFonts w:asciiTheme="minorHAnsi" w:hAnsiTheme="minorHAnsi" w:cstheme="minorHAnsi"/>
          <w:szCs w:val="24"/>
          <w:lang w:val="es-ES"/>
        </w:rPr>
        <w:t>privada;</w:t>
      </w:r>
    </w:p>
    <w:p w14:paraId="2BA3E0A5"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2</w:t>
      </w:r>
      <w:r w:rsidRPr="0042270D">
        <w:rPr>
          <w:rFonts w:asciiTheme="minorHAnsi" w:hAnsiTheme="minorHAnsi" w:cstheme="minorHAnsi"/>
          <w:szCs w:val="24"/>
          <w:lang w:val="es-ES"/>
        </w:rPr>
        <w:tab/>
        <w:t xml:space="preserve">que la mejora de la resiliencia exige una acción coordinada entre los gobiernos, las autoridades reguladoras, el sector privado, la sociedad civil, la comunidad técnica y las instituciones académicas, correspondiendo a las autoridades nacionales una función esencial a la hora de dar prioridad al desarrollo de sistemas de telecomunicaciones/TIC resilientes, seguros y adaptables que respalden el </w:t>
      </w:r>
      <w:r w:rsidRPr="0042270D">
        <w:rPr>
          <w:rFonts w:asciiTheme="minorHAnsi" w:hAnsiTheme="minorHAnsi" w:cstheme="minorHAnsi"/>
          <w:bCs/>
          <w:szCs w:val="24"/>
          <w:lang w:val="es-ES"/>
        </w:rPr>
        <w:t>crecimiento</w:t>
      </w:r>
      <w:r w:rsidRPr="0042270D">
        <w:rPr>
          <w:rFonts w:asciiTheme="minorHAnsi" w:hAnsiTheme="minorHAnsi" w:cstheme="minorHAnsi"/>
          <w:b/>
          <w:szCs w:val="24"/>
          <w:lang w:val="es-ES"/>
        </w:rPr>
        <w:t xml:space="preserve"> </w:t>
      </w:r>
      <w:r w:rsidRPr="0042270D">
        <w:rPr>
          <w:rFonts w:asciiTheme="minorHAnsi" w:hAnsiTheme="minorHAnsi" w:cstheme="minorHAnsi"/>
          <w:szCs w:val="24"/>
          <w:lang w:val="es-ES"/>
        </w:rPr>
        <w:t>digital a largo plazo y la continuidad de los servicios esenciales;</w:t>
      </w:r>
    </w:p>
    <w:p w14:paraId="48EDD37C"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3</w:t>
      </w:r>
      <w:r w:rsidRPr="0042270D">
        <w:rPr>
          <w:rFonts w:asciiTheme="minorHAnsi" w:hAnsiTheme="minorHAnsi" w:cstheme="minorHAnsi"/>
          <w:szCs w:val="24"/>
          <w:lang w:val="es-ES"/>
        </w:rPr>
        <w:tab/>
        <w:t>que resulta esencial incorporar la resiliencia en todas las fases del diseño, el desarrollo y el despliegue de las telecomunicaciones/TIC;</w:t>
      </w:r>
    </w:p>
    <w:p w14:paraId="66D72911"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4</w:t>
      </w:r>
      <w:r w:rsidRPr="0042270D">
        <w:rPr>
          <w:rFonts w:asciiTheme="minorHAnsi" w:hAnsiTheme="minorHAnsi" w:cstheme="minorHAnsi"/>
          <w:szCs w:val="24"/>
          <w:lang w:val="es-ES"/>
        </w:rPr>
        <w:tab/>
        <w:t>que unas infraestructuras de telecomunicaciones/TIC resilientes constituyen un factor propiciador esencial del crecimiento económico, la inclusión digital y la innovación, y deben poder adaptarse a los retos incipientes;</w:t>
      </w:r>
    </w:p>
    <w:p w14:paraId="674F5607"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5</w:t>
      </w:r>
      <w:r w:rsidRPr="0042270D">
        <w:rPr>
          <w:rFonts w:asciiTheme="minorHAnsi" w:hAnsiTheme="minorHAnsi" w:cstheme="minorHAnsi"/>
          <w:szCs w:val="24"/>
          <w:lang w:val="es-ES"/>
        </w:rPr>
        <w:tab/>
        <w:t>que la reducción de la brecha digital y la garantía de un acceso asequible a las telecomunicaciones/TIC forman parte integrante de la construcción de la resiliencia;</w:t>
      </w:r>
    </w:p>
    <w:p w14:paraId="69A4371D"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6</w:t>
      </w:r>
      <w:r w:rsidRPr="0042270D">
        <w:rPr>
          <w:rFonts w:asciiTheme="minorHAnsi" w:hAnsiTheme="minorHAnsi" w:cstheme="minorHAnsi"/>
          <w:szCs w:val="24"/>
          <w:lang w:val="es-ES"/>
        </w:rPr>
        <w:tab/>
        <w:t>que la cooperación y la colaboración, las prácticas idóneas, los entornos propicios a la inversión y los mecanismos innovadores de financiación desempeñan funciones importantes en la construcción de sistemas de telecomunicaciones/TIC resilientes, capaces de responder a los retos mundiales y de respaldar la estabilidad económica, especialmente durante las catástrofes naturales y las emergencias;</w:t>
      </w:r>
    </w:p>
    <w:p w14:paraId="5BE334F1" w14:textId="77777777" w:rsidR="005B0DF9" w:rsidRPr="0042270D" w:rsidRDefault="005B0DF9" w:rsidP="00374142">
      <w:pPr>
        <w:keepNext/>
        <w:keepLines/>
        <w:jc w:val="both"/>
        <w:rPr>
          <w:rFonts w:asciiTheme="minorHAnsi" w:hAnsiTheme="minorHAnsi" w:cstheme="minorHAnsi"/>
          <w:szCs w:val="24"/>
          <w:lang w:val="es-ES"/>
        </w:rPr>
      </w:pPr>
      <w:r w:rsidRPr="0042270D">
        <w:rPr>
          <w:rFonts w:asciiTheme="minorHAnsi" w:hAnsiTheme="minorHAnsi" w:cstheme="minorHAnsi"/>
          <w:szCs w:val="24"/>
          <w:lang w:val="es-ES"/>
        </w:rPr>
        <w:lastRenderedPageBreak/>
        <w:t>7</w:t>
      </w:r>
      <w:r w:rsidRPr="0042270D">
        <w:rPr>
          <w:rFonts w:asciiTheme="minorHAnsi" w:hAnsiTheme="minorHAnsi" w:cstheme="minorHAnsi"/>
          <w:szCs w:val="24"/>
          <w:lang w:val="es-ES"/>
        </w:rPr>
        <w:tab/>
        <w:t xml:space="preserve">que debería adoptarse un enfoque multicanal de sensibilización de la población, a fin de garantizar que los mensajes pertinentes en materia de resiliencia, tales como las comunicaciones de emergencia y los consejos relativos a la </w:t>
      </w:r>
      <w:proofErr w:type="spellStart"/>
      <w:r w:rsidRPr="0042270D">
        <w:rPr>
          <w:rFonts w:asciiTheme="minorHAnsi" w:hAnsiTheme="minorHAnsi" w:cstheme="minorHAnsi"/>
          <w:szCs w:val="24"/>
          <w:lang w:val="es-ES"/>
        </w:rPr>
        <w:t>ciberhigiene</w:t>
      </w:r>
      <w:proofErr w:type="spellEnd"/>
      <w:r w:rsidRPr="0042270D">
        <w:rPr>
          <w:rFonts w:asciiTheme="minorHAnsi" w:hAnsiTheme="minorHAnsi" w:cstheme="minorHAnsi"/>
          <w:szCs w:val="24"/>
          <w:lang w:val="es-ES"/>
        </w:rPr>
        <w:t>, lleguen a un público amplio y permitan a las personas actuar con antelación y protegerse;</w:t>
      </w:r>
    </w:p>
    <w:p w14:paraId="3672E07C"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8</w:t>
      </w:r>
      <w:r w:rsidRPr="0042270D">
        <w:rPr>
          <w:rFonts w:asciiTheme="minorHAnsi" w:hAnsiTheme="minorHAnsi" w:cstheme="minorHAnsi"/>
          <w:szCs w:val="24"/>
          <w:lang w:val="es-ES"/>
        </w:rPr>
        <w:tab/>
        <w:t>que la protección del medio ambiente representa uno de los mayores retos de nuestro tiempo, y que la resiliencia frente a las catástrofes naturales puede reforzarse mediante el establecimiento de sistemas de alerta temprana y de planes nacionales de telecomunicaciones de emergencia;</w:t>
      </w:r>
    </w:p>
    <w:p w14:paraId="701AD434"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9</w:t>
      </w:r>
      <w:r w:rsidRPr="0042270D">
        <w:rPr>
          <w:rFonts w:asciiTheme="minorHAnsi" w:hAnsiTheme="minorHAnsi" w:cstheme="minorHAnsi"/>
          <w:szCs w:val="24"/>
          <w:lang w:val="es-ES"/>
        </w:rPr>
        <w:tab/>
        <w:t xml:space="preserve">que la construcción de la </w:t>
      </w:r>
      <w:proofErr w:type="spellStart"/>
      <w:r w:rsidRPr="0042270D">
        <w:rPr>
          <w:rFonts w:asciiTheme="minorHAnsi" w:hAnsiTheme="minorHAnsi" w:cstheme="minorHAnsi"/>
          <w:szCs w:val="24"/>
          <w:lang w:val="es-ES"/>
        </w:rPr>
        <w:t>ciberresiliencia</w:t>
      </w:r>
      <w:proofErr w:type="spellEnd"/>
      <w:r w:rsidRPr="0042270D">
        <w:rPr>
          <w:rFonts w:asciiTheme="minorHAnsi" w:hAnsiTheme="minorHAnsi" w:cstheme="minorHAnsi"/>
          <w:szCs w:val="24"/>
          <w:lang w:val="es-ES"/>
        </w:rPr>
        <w:t xml:space="preserve"> en el conjunto de la sociedad resulta esencial para hacer frente a la creciente </w:t>
      </w:r>
      <w:proofErr w:type="spellStart"/>
      <w:r w:rsidRPr="0042270D">
        <w:rPr>
          <w:rFonts w:asciiTheme="minorHAnsi" w:hAnsiTheme="minorHAnsi" w:cstheme="minorHAnsi"/>
          <w:szCs w:val="24"/>
          <w:lang w:val="es-ES"/>
        </w:rPr>
        <w:t>ciberamenaza</w:t>
      </w:r>
      <w:proofErr w:type="spellEnd"/>
      <w:r w:rsidRPr="0042270D">
        <w:rPr>
          <w:rFonts w:asciiTheme="minorHAnsi" w:hAnsiTheme="minorHAnsi" w:cstheme="minorHAnsi"/>
          <w:szCs w:val="24"/>
          <w:lang w:val="es-ES"/>
        </w:rPr>
        <w:t>;</w:t>
      </w:r>
    </w:p>
    <w:p w14:paraId="504BC2F4"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10</w:t>
      </w:r>
      <w:r w:rsidRPr="0042270D">
        <w:rPr>
          <w:rFonts w:asciiTheme="minorHAnsi" w:hAnsiTheme="minorHAnsi" w:cstheme="minorHAnsi"/>
          <w:szCs w:val="24"/>
          <w:lang w:val="es-ES"/>
        </w:rPr>
        <w:tab/>
        <w:t>que la promoción de la innovación y el despliegue de nuevas tecnologías son necesarios para garantizar que las economías de telecomunicaciones/TIC sigan siendo competitivas, seguras y resilientes;</w:t>
      </w:r>
    </w:p>
    <w:p w14:paraId="0582F26C"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11</w:t>
      </w:r>
      <w:r w:rsidRPr="0042270D">
        <w:rPr>
          <w:rFonts w:asciiTheme="minorHAnsi" w:hAnsiTheme="minorHAnsi" w:cstheme="minorHAnsi"/>
          <w:szCs w:val="24"/>
          <w:lang w:val="es-ES"/>
        </w:rPr>
        <w:tab/>
        <w:t>que las innovaciones en materia de resiliencia energética pueden respaldar la resiliencia de las infraestructuras, garantizando que las infraestructuras de telecomunicaciones y TIC puedan acceder a fuentes alternativas de energía;</w:t>
      </w:r>
    </w:p>
    <w:p w14:paraId="0B9ABC4E"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12</w:t>
      </w:r>
      <w:r w:rsidRPr="0042270D">
        <w:rPr>
          <w:rFonts w:asciiTheme="minorHAnsi" w:hAnsiTheme="minorHAnsi" w:cstheme="minorHAnsi"/>
          <w:szCs w:val="24"/>
          <w:lang w:val="es-ES"/>
        </w:rPr>
        <w:tab/>
        <w:t>que la UIT debería seguir impartiendo programas de formación y talleres y llevando a cabo actividades de creación de capacidad para promover la resiliencia de las telecomunicaciones/TIC,</w:t>
      </w:r>
    </w:p>
    <w:p w14:paraId="4A36B01C" w14:textId="77777777" w:rsidR="005B0DF9" w:rsidRPr="0042270D" w:rsidRDefault="005B0DF9" w:rsidP="005B0DF9">
      <w:pPr>
        <w:pStyle w:val="Call"/>
        <w:jc w:val="both"/>
        <w:rPr>
          <w:rFonts w:asciiTheme="minorHAnsi" w:hAnsiTheme="minorHAnsi" w:cstheme="minorHAnsi"/>
          <w:szCs w:val="24"/>
          <w:lang w:val="es-ES"/>
        </w:rPr>
      </w:pPr>
      <w:r w:rsidRPr="0042270D">
        <w:rPr>
          <w:rFonts w:asciiTheme="minorHAnsi" w:hAnsiTheme="minorHAnsi" w:cstheme="minorHAnsi"/>
          <w:szCs w:val="24"/>
          <w:lang w:val="es-ES"/>
        </w:rPr>
        <w:t xml:space="preserve">invita a los Estados Miembros, Miembros de Sector y otras partes interesadas a trabajar en colaboración </w:t>
      </w:r>
    </w:p>
    <w:p w14:paraId="2F0F0FB8"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1</w:t>
      </w:r>
      <w:r w:rsidRPr="0042270D">
        <w:rPr>
          <w:rFonts w:asciiTheme="minorHAnsi" w:hAnsiTheme="minorHAnsi" w:cstheme="minorHAnsi"/>
          <w:szCs w:val="24"/>
          <w:lang w:val="es-ES"/>
        </w:rPr>
        <w:tab/>
        <w:t>para dar prioridad al intercambio de información sobre la elaboración y aplicación de políticas que promuevan unas infraestructuras de telecomunicaciones/TIC resilientes, seguras y robustas, garantizando su conformidad con las normas internacionales y las prácticas idóneas;</w:t>
      </w:r>
    </w:p>
    <w:p w14:paraId="6FDACEBF"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2</w:t>
      </w:r>
      <w:r w:rsidRPr="0042270D">
        <w:rPr>
          <w:rFonts w:asciiTheme="minorHAnsi" w:hAnsiTheme="minorHAnsi" w:cstheme="minorHAnsi"/>
          <w:szCs w:val="24"/>
          <w:lang w:val="es-ES"/>
        </w:rPr>
        <w:tab/>
        <w:t>para seguir facilitando e intensificando los esfuerzos encaminados a reforzar la resiliencia de las telecomunicaciones/TIC, incluidas las infraestructuras digitales, garantizando que dichos sistemas sean seguros, robustos y adaptables a los retos futuros, y capaces de asegurar la continuidad del servicio en momentos de perturbación;</w:t>
      </w:r>
    </w:p>
    <w:p w14:paraId="383A6B79"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3</w:t>
      </w:r>
      <w:r w:rsidRPr="0042270D">
        <w:rPr>
          <w:rFonts w:asciiTheme="minorHAnsi" w:hAnsiTheme="minorHAnsi" w:cstheme="minorHAnsi"/>
          <w:szCs w:val="24"/>
          <w:lang w:val="es-ES"/>
        </w:rPr>
        <w:tab/>
        <w:t>para estudiar las oportunidades y abordar los retos que plantea la construcción de sistemas de telecomunicaciones/TIC resilientes, garantizando la continuidad del servicio en momentos de perturbación;</w:t>
      </w:r>
    </w:p>
    <w:p w14:paraId="3439E4FD"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4</w:t>
      </w:r>
      <w:r w:rsidRPr="0042270D">
        <w:rPr>
          <w:rFonts w:asciiTheme="minorHAnsi" w:hAnsiTheme="minorHAnsi" w:cstheme="minorHAnsi"/>
          <w:szCs w:val="24"/>
          <w:lang w:val="es-ES"/>
        </w:rPr>
        <w:tab/>
        <w:t>para colaborar con el sector privado, la sociedad civil, la comunidad técnica y las instituciones académicas con miras a promover unas telecomunicaciones/TIC resilientes, mediante programas de apoyo técnico y de creación de capacidad;</w:t>
      </w:r>
    </w:p>
    <w:p w14:paraId="2C128432"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5</w:t>
      </w:r>
      <w:r w:rsidRPr="0042270D">
        <w:rPr>
          <w:rFonts w:asciiTheme="minorHAnsi" w:hAnsiTheme="minorHAnsi" w:cstheme="minorHAnsi"/>
          <w:szCs w:val="24"/>
          <w:lang w:val="es-ES"/>
        </w:rPr>
        <w:tab/>
        <w:t>para reforzar las asociaciones público-privadas con objeto de fomentar la resiliencia en el ecosistema de las telecomunicaciones/TIC y abordar los retos y oportunidades incipientes conexos;</w:t>
      </w:r>
    </w:p>
    <w:p w14:paraId="5D66342D"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6</w:t>
      </w:r>
      <w:r w:rsidRPr="0042270D">
        <w:rPr>
          <w:rFonts w:asciiTheme="minorHAnsi" w:hAnsiTheme="minorHAnsi" w:cstheme="minorHAnsi"/>
          <w:szCs w:val="24"/>
          <w:lang w:val="es-ES"/>
        </w:rPr>
        <w:tab/>
        <w:t>para incorporar una perspectiva de género en las estrategias nacionales relativas a la resiliencia y garantizar que la adopción de decisiones sea inclusiva;</w:t>
      </w:r>
    </w:p>
    <w:p w14:paraId="34EC7D29"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7</w:t>
      </w:r>
      <w:r w:rsidRPr="0042270D">
        <w:rPr>
          <w:rFonts w:asciiTheme="minorHAnsi" w:hAnsiTheme="minorHAnsi" w:cstheme="minorHAnsi"/>
          <w:szCs w:val="24"/>
          <w:lang w:val="es-ES"/>
        </w:rPr>
        <w:tab/>
        <w:t xml:space="preserve">para seguir desplegando todos los esfuerzos necesarios con miras a integrar la respuesta a los </w:t>
      </w:r>
      <w:proofErr w:type="spellStart"/>
      <w:r w:rsidRPr="0042270D">
        <w:rPr>
          <w:rFonts w:asciiTheme="minorHAnsi" w:hAnsiTheme="minorHAnsi" w:cstheme="minorHAnsi"/>
          <w:szCs w:val="24"/>
          <w:lang w:val="es-ES"/>
        </w:rPr>
        <w:t>ciberincidentes</w:t>
      </w:r>
      <w:proofErr w:type="spellEnd"/>
      <w:r w:rsidRPr="0042270D">
        <w:rPr>
          <w:rFonts w:asciiTheme="minorHAnsi" w:hAnsiTheme="minorHAnsi" w:cstheme="minorHAnsi"/>
          <w:szCs w:val="24"/>
          <w:lang w:val="es-ES"/>
        </w:rPr>
        <w:t xml:space="preserve">, la reducción del riesgo de catástrofes, la atenuación de las catástrofes, el socorro en caso de catástrofe y la resiliencia en los planes de desarrollo de las telecomunicaciones/TIC, teniendo en cuenta a las personas con discapacidad y a las personas con necesidades específicas, </w:t>
      </w:r>
      <w:r w:rsidRPr="0042270D">
        <w:rPr>
          <w:rFonts w:asciiTheme="minorHAnsi" w:hAnsiTheme="minorHAnsi" w:cstheme="minorHAnsi"/>
          <w:szCs w:val="24"/>
          <w:lang w:val="es-ES"/>
        </w:rPr>
        <w:lastRenderedPageBreak/>
        <w:t>así como la importancia de colaborar con todas las partes interesadas en todas las fases de una catástrofe;</w:t>
      </w:r>
    </w:p>
    <w:p w14:paraId="6F8A6D6D"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8</w:t>
      </w:r>
      <w:r w:rsidRPr="0042270D">
        <w:rPr>
          <w:rFonts w:asciiTheme="minorHAnsi" w:hAnsiTheme="minorHAnsi" w:cstheme="minorHAnsi"/>
          <w:szCs w:val="24"/>
          <w:lang w:val="es-ES"/>
        </w:rPr>
        <w:tab/>
        <w:t xml:space="preserve">para adoptar las Recomendaciones pertinentes de la UIT que puedan contribuir a la construcción de la resiliencia de las telecomunicaciones/TIC y a una respuesta eficaz ante las crisis; </w:t>
      </w:r>
    </w:p>
    <w:p w14:paraId="2C94DF24"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9</w:t>
      </w:r>
      <w:r w:rsidRPr="0042270D">
        <w:rPr>
          <w:rFonts w:asciiTheme="minorHAnsi" w:hAnsiTheme="minorHAnsi" w:cstheme="minorHAnsi"/>
          <w:szCs w:val="24"/>
          <w:lang w:val="es-ES"/>
        </w:rPr>
        <w:tab/>
        <w:t xml:space="preserve">para participar activamente en los foros internacionales sobre la resiliencia de las telecomunicaciones/TIC, compartiendo conocimientos y experiencias; </w:t>
      </w:r>
    </w:p>
    <w:p w14:paraId="66413B52"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10</w:t>
      </w:r>
      <w:r w:rsidRPr="0042270D">
        <w:rPr>
          <w:rFonts w:asciiTheme="minorHAnsi" w:hAnsiTheme="minorHAnsi" w:cstheme="minorHAnsi"/>
          <w:szCs w:val="24"/>
          <w:lang w:val="es-ES"/>
        </w:rPr>
        <w:tab/>
        <w:t>para respaldar las actividades internacionales de promoción de la creación de capacidad en materia de resiliencia, especialmente en favor de los PMA, los PDSL y los PEID;</w:t>
      </w:r>
    </w:p>
    <w:p w14:paraId="6F8DB16C"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11</w:t>
      </w:r>
      <w:r w:rsidRPr="0042270D">
        <w:rPr>
          <w:rFonts w:asciiTheme="minorHAnsi" w:hAnsiTheme="minorHAnsi" w:cstheme="minorHAnsi"/>
          <w:szCs w:val="24"/>
          <w:lang w:val="es-ES"/>
        </w:rPr>
        <w:tab/>
        <w:t>para fomentar y posibilitar la inversión en infraestructuras de telecomunicaciones/TIC resilientes, en particular en las zonas no atendidas, insuficientemente atendidas y geográficamente complejas;</w:t>
      </w:r>
    </w:p>
    <w:p w14:paraId="29DC6702"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12</w:t>
      </w:r>
      <w:r w:rsidRPr="0042270D">
        <w:rPr>
          <w:rFonts w:asciiTheme="minorHAnsi" w:hAnsiTheme="minorHAnsi" w:cstheme="minorHAnsi"/>
          <w:szCs w:val="24"/>
          <w:lang w:val="es-ES"/>
        </w:rPr>
        <w:tab/>
        <w:t>para adoptar estrategias de resiliencia de las telecomunicaciones/TIC, incluidos planes de gestión del riesgo de catástrofes y de respuesta ante interrupciones;</w:t>
      </w:r>
    </w:p>
    <w:p w14:paraId="07688B6D"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13</w:t>
      </w:r>
      <w:r w:rsidRPr="0042270D">
        <w:rPr>
          <w:rFonts w:asciiTheme="minorHAnsi" w:hAnsiTheme="minorHAnsi" w:cstheme="minorHAnsi"/>
          <w:szCs w:val="24"/>
          <w:lang w:val="es-ES"/>
        </w:rPr>
        <w:tab/>
        <w:t>para promover políticas que refuercen la seguridad y la resiliencia de las cadenas de suministro de telecomunicaciones/TIC, garantizando que los equipos sean seguros y resilientes;</w:t>
      </w:r>
    </w:p>
    <w:p w14:paraId="50B983F4"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14</w:t>
      </w:r>
      <w:r w:rsidRPr="0042270D">
        <w:rPr>
          <w:rFonts w:asciiTheme="minorHAnsi" w:hAnsiTheme="minorHAnsi" w:cstheme="minorHAnsi"/>
          <w:szCs w:val="24"/>
          <w:lang w:val="es-ES"/>
        </w:rPr>
        <w:tab/>
        <w:t>para respaldar la función de los servicios y tecnologías de telecomunicaciones/TIC nuevos e incipientes en la mejora de los sistemas de alerta temprana, la detección de amenazas y las estrategias de respuesta adaptativa en pro de la resiliencia de las telecomunicaciones/TIC;</w:t>
      </w:r>
    </w:p>
    <w:p w14:paraId="7807F9AF"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15</w:t>
      </w:r>
      <w:r w:rsidRPr="0042270D">
        <w:rPr>
          <w:rFonts w:asciiTheme="minorHAnsi" w:hAnsiTheme="minorHAnsi" w:cstheme="minorHAnsi"/>
          <w:szCs w:val="24"/>
          <w:lang w:val="es-ES"/>
        </w:rPr>
        <w:tab/>
        <w:t>para considerar la posibilidad de tener en cuenta los resultados de las Cumbres de Abuya y Oporto al adoptar y aplicar políticas destinadas a mejorar la resiliencia de los cables submarinos,</w:t>
      </w:r>
    </w:p>
    <w:p w14:paraId="6502AACE" w14:textId="77777777" w:rsidR="005B0DF9" w:rsidRPr="0042270D" w:rsidRDefault="005B0DF9" w:rsidP="005B0DF9">
      <w:pPr>
        <w:pStyle w:val="Call"/>
        <w:jc w:val="both"/>
        <w:rPr>
          <w:rFonts w:asciiTheme="minorHAnsi" w:hAnsiTheme="minorHAnsi" w:cstheme="minorHAnsi"/>
          <w:i w:val="0"/>
          <w:iCs/>
          <w:szCs w:val="24"/>
          <w:lang w:val="es-ES"/>
        </w:rPr>
      </w:pPr>
      <w:r w:rsidRPr="0042270D">
        <w:rPr>
          <w:rFonts w:asciiTheme="minorHAnsi" w:hAnsiTheme="minorHAnsi" w:cstheme="minorHAnsi"/>
          <w:szCs w:val="24"/>
          <w:lang w:val="es-ES"/>
        </w:rPr>
        <w:t xml:space="preserve">invita a la </w:t>
      </w:r>
      <w:proofErr w:type="gramStart"/>
      <w:r w:rsidRPr="0042270D">
        <w:rPr>
          <w:rFonts w:asciiTheme="minorHAnsi" w:hAnsiTheme="minorHAnsi" w:cstheme="minorHAnsi"/>
          <w:szCs w:val="24"/>
          <w:lang w:val="es-ES"/>
        </w:rPr>
        <w:t>Secretaria General</w:t>
      </w:r>
      <w:proofErr w:type="gramEnd"/>
    </w:p>
    <w:p w14:paraId="325F80F8" w14:textId="77777777" w:rsidR="005B0DF9" w:rsidRPr="0042270D" w:rsidRDefault="005B0DF9" w:rsidP="005B0DF9">
      <w:pPr>
        <w:jc w:val="both"/>
        <w:rPr>
          <w:rFonts w:asciiTheme="minorHAnsi" w:hAnsiTheme="minorHAnsi" w:cstheme="minorHAnsi"/>
          <w:szCs w:val="24"/>
          <w:lang w:val="es-ES"/>
        </w:rPr>
      </w:pPr>
      <w:r w:rsidRPr="0042270D">
        <w:rPr>
          <w:rFonts w:asciiTheme="minorHAnsi" w:hAnsiTheme="minorHAnsi" w:cstheme="minorHAnsi"/>
          <w:szCs w:val="24"/>
          <w:lang w:val="es-ES"/>
        </w:rPr>
        <w:t>1</w:t>
      </w:r>
      <w:r w:rsidRPr="0042270D">
        <w:rPr>
          <w:rFonts w:asciiTheme="minorHAnsi" w:hAnsiTheme="minorHAnsi" w:cstheme="minorHAnsi"/>
          <w:szCs w:val="24"/>
          <w:lang w:val="es-ES"/>
        </w:rPr>
        <w:tab/>
        <w:t>a seguir facilitando e intensificando los esfuerzos internacionales encaminados a reforzar y promover la resiliencia de las telecomunicaciones/TIC;</w:t>
      </w:r>
    </w:p>
    <w:p w14:paraId="14E385A9" w14:textId="77777777" w:rsidR="005B0DF9" w:rsidRPr="0042270D" w:rsidRDefault="005B0DF9" w:rsidP="005B0DF9">
      <w:pPr>
        <w:rPr>
          <w:rFonts w:asciiTheme="minorHAnsi" w:hAnsiTheme="minorHAnsi" w:cstheme="minorHAnsi"/>
          <w:szCs w:val="24"/>
          <w:lang w:val="es-ES"/>
        </w:rPr>
      </w:pPr>
      <w:r w:rsidRPr="0042270D">
        <w:rPr>
          <w:rFonts w:asciiTheme="minorHAnsi" w:hAnsiTheme="minorHAnsi" w:cstheme="minorHAnsi"/>
          <w:szCs w:val="24"/>
          <w:lang w:val="es-ES"/>
        </w:rPr>
        <w:t>2</w:t>
      </w:r>
      <w:r w:rsidRPr="0042270D">
        <w:rPr>
          <w:rFonts w:asciiTheme="minorHAnsi" w:hAnsiTheme="minorHAnsi" w:cstheme="minorHAnsi"/>
          <w:szCs w:val="24"/>
          <w:lang w:val="es-ES"/>
        </w:rPr>
        <w:tab/>
        <w:t>a velar por que la UIT siga respaldando a los Estados Miembros en la elaboración y el fortalecimiento de marcos normativos y reglamentarios para la resiliencia de las TIC y las telecomunicaciones.</w:t>
      </w:r>
    </w:p>
    <w:p w14:paraId="778B5685" w14:textId="77777777" w:rsidR="005B0DF9" w:rsidRPr="0042270D" w:rsidRDefault="005B0DF9" w:rsidP="005B0DF9">
      <w:pPr>
        <w:tabs>
          <w:tab w:val="clear" w:pos="1134"/>
          <w:tab w:val="clear" w:pos="1701"/>
          <w:tab w:val="clear" w:pos="2268"/>
          <w:tab w:val="clear" w:pos="2835"/>
        </w:tabs>
        <w:overflowPunct/>
        <w:autoSpaceDE/>
        <w:autoSpaceDN/>
        <w:adjustRightInd/>
        <w:spacing w:before="0"/>
        <w:textAlignment w:val="auto"/>
        <w:rPr>
          <w:rFonts w:asciiTheme="minorHAnsi" w:hAnsiTheme="minorHAnsi" w:cstheme="minorHAnsi"/>
          <w:sz w:val="22"/>
          <w:szCs w:val="22"/>
          <w:lang w:val="es-ES"/>
        </w:rPr>
      </w:pPr>
      <w:r w:rsidRPr="0042270D">
        <w:rPr>
          <w:rFonts w:asciiTheme="minorHAnsi" w:hAnsiTheme="minorHAnsi" w:cstheme="minorHAnsi"/>
          <w:sz w:val="22"/>
          <w:szCs w:val="22"/>
          <w:lang w:val="es-ES"/>
        </w:rPr>
        <w:br w:type="page"/>
      </w:r>
    </w:p>
    <w:p w14:paraId="37831A03" w14:textId="77777777" w:rsidR="005B0DF9" w:rsidRPr="00E662A2" w:rsidRDefault="005B0DF9" w:rsidP="005B0DF9">
      <w:pPr>
        <w:pStyle w:val="OpNo"/>
        <w:rPr>
          <w:lang w:val="es-ES"/>
        </w:rPr>
      </w:pPr>
      <w:r w:rsidRPr="00E662A2">
        <w:rPr>
          <w:lang w:val="es-ES"/>
        </w:rPr>
        <w:lastRenderedPageBreak/>
        <w:t>OPINIÓN 4</w:t>
      </w:r>
    </w:p>
    <w:p w14:paraId="3B89BBEF" w14:textId="77777777" w:rsidR="005B0DF9" w:rsidRPr="00E662A2" w:rsidRDefault="005B0DF9" w:rsidP="005B0DF9">
      <w:pPr>
        <w:pStyle w:val="Optitle0"/>
        <w:rPr>
          <w:lang w:val="es-ES"/>
        </w:rPr>
      </w:pPr>
      <w:r w:rsidRPr="00E662A2">
        <w:rPr>
          <w:lang w:val="es-ES"/>
        </w:rPr>
        <w:t>La conectividad espacial</w:t>
      </w:r>
    </w:p>
    <w:p w14:paraId="2DFB874F" w14:textId="77777777" w:rsidR="005B0DF9" w:rsidRPr="00E662A2" w:rsidRDefault="005B0DF9" w:rsidP="001B64F6">
      <w:pPr>
        <w:pStyle w:val="Normalaftertitle"/>
        <w:jc w:val="both"/>
        <w:rPr>
          <w:lang w:val="es-ES"/>
        </w:rPr>
      </w:pPr>
      <w:r w:rsidRPr="00E662A2">
        <w:rPr>
          <w:lang w:val="es-ES"/>
        </w:rPr>
        <w:t>El séptimo Foro Mundial de Política de Telecomunicaciones/TIC (Nassau, 2026),</w:t>
      </w:r>
    </w:p>
    <w:p w14:paraId="2582A01E" w14:textId="77777777" w:rsidR="005B0DF9" w:rsidRPr="00E662A2" w:rsidRDefault="005B0DF9" w:rsidP="001B64F6">
      <w:pPr>
        <w:pStyle w:val="Call"/>
        <w:jc w:val="both"/>
        <w:rPr>
          <w:lang w:val="es-ES"/>
        </w:rPr>
      </w:pPr>
      <w:r w:rsidRPr="00E662A2">
        <w:rPr>
          <w:lang w:val="es-ES"/>
        </w:rPr>
        <w:t>recordando</w:t>
      </w:r>
    </w:p>
    <w:p w14:paraId="1F455E24" w14:textId="77777777" w:rsidR="005B0DF9" w:rsidRPr="00E662A2" w:rsidRDefault="005B0DF9" w:rsidP="001B64F6">
      <w:pPr>
        <w:jc w:val="both"/>
        <w:rPr>
          <w:lang w:val="es-ES"/>
        </w:rPr>
      </w:pPr>
      <w:r w:rsidRPr="00E662A2">
        <w:rPr>
          <w:i/>
          <w:iCs/>
          <w:lang w:val="es-ES"/>
        </w:rPr>
        <w:t>a)</w:t>
      </w:r>
      <w:r w:rsidRPr="00E662A2">
        <w:rPr>
          <w:lang w:val="es-ES"/>
        </w:rPr>
        <w:tab/>
        <w:t xml:space="preserve">la Resolución 70/1 de la Asamblea General de las Naciones Unidas (AGNU), </w:t>
      </w:r>
      <w:r w:rsidRPr="00E662A2">
        <w:rPr>
          <w:i/>
          <w:iCs/>
          <w:lang w:val="es-ES"/>
        </w:rPr>
        <w:t>Transformar nuestro mundo: la Agenda 2030 para el Desarrollo Sostenible</w:t>
      </w:r>
      <w:r w:rsidRPr="00E662A2">
        <w:rPr>
          <w:lang w:val="es-ES"/>
        </w:rPr>
        <w:t>;</w:t>
      </w:r>
    </w:p>
    <w:p w14:paraId="43394A3E" w14:textId="77777777" w:rsidR="005B0DF9" w:rsidRPr="00E662A2" w:rsidRDefault="005B0DF9" w:rsidP="001B64F6">
      <w:pPr>
        <w:jc w:val="both"/>
        <w:rPr>
          <w:lang w:val="es-ES"/>
        </w:rPr>
      </w:pPr>
      <w:r w:rsidRPr="00E662A2">
        <w:rPr>
          <w:i/>
          <w:iCs/>
          <w:lang w:val="es-ES"/>
        </w:rPr>
        <w:t>b)</w:t>
      </w:r>
      <w:r w:rsidRPr="00E662A2">
        <w:rPr>
          <w:lang w:val="es-ES"/>
        </w:rPr>
        <w:tab/>
        <w:t>la Resolución 76/3 de la AGNU, sobre la Agenda "Espacio2030": el espacio como motor del desarrollo sostenible;</w:t>
      </w:r>
    </w:p>
    <w:p w14:paraId="07E20B16" w14:textId="77777777" w:rsidR="005B0DF9" w:rsidRPr="00E662A2" w:rsidRDefault="005B0DF9" w:rsidP="001B64F6">
      <w:pPr>
        <w:jc w:val="both"/>
        <w:rPr>
          <w:lang w:val="es-ES"/>
        </w:rPr>
      </w:pPr>
      <w:r w:rsidRPr="00E662A2">
        <w:rPr>
          <w:i/>
          <w:iCs/>
          <w:lang w:val="es-ES"/>
        </w:rPr>
        <w:t>c)</w:t>
      </w:r>
      <w:r w:rsidRPr="00E662A2">
        <w:rPr>
          <w:lang w:val="es-ES"/>
        </w:rPr>
        <w:tab/>
        <w:t>la disposición pertinente del Artículo 44 de la Constitución de la UIT;</w:t>
      </w:r>
    </w:p>
    <w:p w14:paraId="05D00750" w14:textId="77777777" w:rsidR="005B0DF9" w:rsidRPr="00E662A2" w:rsidRDefault="005B0DF9" w:rsidP="001B64F6">
      <w:pPr>
        <w:jc w:val="both"/>
        <w:rPr>
          <w:lang w:val="es-ES"/>
        </w:rPr>
      </w:pPr>
      <w:r w:rsidRPr="00E662A2">
        <w:rPr>
          <w:i/>
          <w:iCs/>
          <w:lang w:val="es-ES"/>
        </w:rPr>
        <w:t>d)</w:t>
      </w:r>
      <w:r w:rsidRPr="00E662A2">
        <w:rPr>
          <w:lang w:val="es-ES"/>
        </w:rPr>
        <w:tab/>
        <w:t>las Resoluciones pertinentes de la Conferencia de Plenipotenciarios relativas al tema de las redes y los servicios de telecomunicaciones/tecnologías de la información y la comunicación (TIC) espaciales, entre otras, la Resolución 139 (Rev. Bucarest, 2022), la Resolución 186 (Rev. Bucarest, 2022), la Resolución 218 (Bucarest, 2022) y la Resolución 219 (Bucarest, 2022);</w:t>
      </w:r>
    </w:p>
    <w:p w14:paraId="18B54402" w14:textId="77777777" w:rsidR="005B0DF9" w:rsidRPr="00E662A2" w:rsidRDefault="005B0DF9" w:rsidP="001B64F6">
      <w:pPr>
        <w:jc w:val="both"/>
        <w:rPr>
          <w:lang w:val="es-ES"/>
        </w:rPr>
      </w:pPr>
      <w:r w:rsidRPr="00E662A2">
        <w:rPr>
          <w:i/>
          <w:iCs/>
          <w:lang w:val="es-ES"/>
        </w:rPr>
        <w:t>e)</w:t>
      </w:r>
      <w:r w:rsidRPr="00E662A2">
        <w:rPr>
          <w:lang w:val="es-ES"/>
        </w:rPr>
        <w:tab/>
        <w:t>las Resoluciones pertinentes de las principales conferencias y asambleas de los tres Sectores de la UIT relativas al tema de las redes y los servicios de telecomunicaciones/TIC espaciales, entre otras, la Resolución 22 (Rev. Dubái, 2023) de la Conferencia Mundial de Radiocomunicaciones; las Resoluciones 11 (Rev. Bakú, 2025), 37 (Rev. Bakú, 2025) y 77 (Rev. Bakú, 2025) de la Conferencia Mundial de Desarrollo de las Telecomunicaciones, y la Resolución 74 (Dubái, 2023) de la Asamblea de Radiocomunicaciones;</w:t>
      </w:r>
    </w:p>
    <w:p w14:paraId="7CFEC030" w14:textId="77777777" w:rsidR="005B0DF9" w:rsidRPr="00E662A2" w:rsidRDefault="005B0DF9" w:rsidP="001B64F6">
      <w:pPr>
        <w:jc w:val="both"/>
        <w:rPr>
          <w:lang w:val="es-ES"/>
        </w:rPr>
      </w:pPr>
      <w:r w:rsidRPr="00E662A2">
        <w:rPr>
          <w:i/>
          <w:iCs/>
          <w:lang w:val="es-ES"/>
        </w:rPr>
        <w:t>f)</w:t>
      </w:r>
      <w:r w:rsidRPr="00E662A2">
        <w:rPr>
          <w:lang w:val="es-ES"/>
        </w:rPr>
        <w:tab/>
        <w:t>las disposiciones pertinentes del Artículo 18 del Reglamento de Radiocomunicaciones (Rev. Dubái, 2023);</w:t>
      </w:r>
    </w:p>
    <w:p w14:paraId="541FEBDF" w14:textId="77777777" w:rsidR="005B0DF9" w:rsidRPr="00E662A2" w:rsidRDefault="005B0DF9" w:rsidP="001B64F6">
      <w:pPr>
        <w:jc w:val="both"/>
        <w:rPr>
          <w:lang w:val="es-ES"/>
        </w:rPr>
      </w:pPr>
      <w:r w:rsidRPr="00E662A2">
        <w:rPr>
          <w:i/>
          <w:iCs/>
          <w:lang w:val="es-ES"/>
        </w:rPr>
        <w:t>g)</w:t>
      </w:r>
      <w:r w:rsidRPr="00E662A2">
        <w:rPr>
          <w:lang w:val="es-ES"/>
        </w:rPr>
        <w:tab/>
        <w:t>las directrices pertinentes sobre prácticas idóneas elaboradas en el marco del Simposio Mundial para Organismos Reguladores (GSR),</w:t>
      </w:r>
    </w:p>
    <w:p w14:paraId="67A89C5B" w14:textId="77777777" w:rsidR="005B0DF9" w:rsidRPr="00E662A2" w:rsidRDefault="005B0DF9" w:rsidP="001B64F6">
      <w:pPr>
        <w:pStyle w:val="Call"/>
        <w:jc w:val="both"/>
        <w:rPr>
          <w:lang w:val="es-ES"/>
        </w:rPr>
      </w:pPr>
      <w:r w:rsidRPr="00E662A2">
        <w:rPr>
          <w:lang w:val="es-ES"/>
        </w:rPr>
        <w:t>considerando</w:t>
      </w:r>
    </w:p>
    <w:p w14:paraId="4A8340CD" w14:textId="77777777" w:rsidR="005B0DF9" w:rsidRPr="00E662A2" w:rsidRDefault="005B0DF9" w:rsidP="001B64F6">
      <w:pPr>
        <w:jc w:val="both"/>
        <w:rPr>
          <w:lang w:val="es-ES"/>
        </w:rPr>
      </w:pPr>
      <w:r w:rsidRPr="00E662A2">
        <w:rPr>
          <w:i/>
          <w:iCs/>
          <w:lang w:val="es-ES"/>
        </w:rPr>
        <w:t>a)</w:t>
      </w:r>
      <w:r w:rsidRPr="00E662A2">
        <w:rPr>
          <w:lang w:val="es-ES"/>
        </w:rPr>
        <w:tab/>
        <w:t>que la determinación y promoción de herramientas y medidas destinadas a acelerar las redes y los servicios de telecomunicaciones/TIC espaciales pueden respaldar la prosperidad económica mundial, mejorar la inclusión digital y abordar las disparidades en el acceso a las tecnologías espaciales;</w:t>
      </w:r>
    </w:p>
    <w:p w14:paraId="2859C7F9" w14:textId="77777777" w:rsidR="005B0DF9" w:rsidRPr="00E662A2" w:rsidRDefault="005B0DF9" w:rsidP="001B64F6">
      <w:pPr>
        <w:jc w:val="both"/>
        <w:rPr>
          <w:lang w:val="es-ES"/>
        </w:rPr>
      </w:pPr>
      <w:r w:rsidRPr="00E662A2">
        <w:rPr>
          <w:i/>
          <w:iCs/>
          <w:lang w:val="es-ES"/>
        </w:rPr>
        <w:t>b)</w:t>
      </w:r>
      <w:r w:rsidRPr="00E662A2">
        <w:rPr>
          <w:lang w:val="es-ES"/>
        </w:rPr>
        <w:tab/>
        <w:t>que el fortalecimiento de las herramientas y plataformas destinadas a una cooperación internacional eficaz en relación con el Reglamento de Radiocomunicaciones resulta esencial para posibilitar una participación inclusiva en las telecomunicaciones/TIC espaciales;</w:t>
      </w:r>
    </w:p>
    <w:p w14:paraId="17596A96" w14:textId="77777777" w:rsidR="005B0DF9" w:rsidRPr="00E662A2" w:rsidRDefault="005B0DF9" w:rsidP="001B64F6">
      <w:pPr>
        <w:jc w:val="both"/>
        <w:rPr>
          <w:lang w:val="es-ES"/>
        </w:rPr>
      </w:pPr>
      <w:r w:rsidRPr="00E662A2">
        <w:rPr>
          <w:i/>
          <w:iCs/>
          <w:lang w:val="es-ES"/>
        </w:rPr>
        <w:t>c)</w:t>
      </w:r>
      <w:r w:rsidRPr="00E662A2">
        <w:rPr>
          <w:lang w:val="es-ES"/>
        </w:rPr>
        <w:tab/>
        <w:t>que los enfoques innovadores para abordar los efectos de los residuos relacionados con las telecomunicaciones/TIC espaciales pueden contribuir a respaldar la continuidad a largo plazo de los servicios de telecomunicaciones/TIC espaciales;</w:t>
      </w:r>
    </w:p>
    <w:p w14:paraId="5C5AA8C6" w14:textId="77777777" w:rsidR="005B0DF9" w:rsidRPr="00E662A2" w:rsidRDefault="005B0DF9" w:rsidP="001B64F6">
      <w:pPr>
        <w:jc w:val="both"/>
        <w:rPr>
          <w:lang w:val="es-ES"/>
        </w:rPr>
      </w:pPr>
      <w:r w:rsidRPr="00E662A2">
        <w:rPr>
          <w:i/>
          <w:iCs/>
          <w:lang w:val="es-ES"/>
        </w:rPr>
        <w:t>d)</w:t>
      </w:r>
      <w:r w:rsidRPr="00E662A2">
        <w:rPr>
          <w:lang w:val="es-ES"/>
        </w:rPr>
        <w:tab/>
        <w:t>que los gobiernos se enfrentan tanto a oportunidades como a retos a la hora de aprovechar las redes y los servicios de telecomunicaciones/TIC espaciales, y que su función resulta crucial en la configuración de políticas que fomenten la innovación garantizando al mismo tiempo la utilización responsable del espectro de frecuencias radioeléctricas y de las órbitas de satélite asociadas;</w:t>
      </w:r>
    </w:p>
    <w:p w14:paraId="1D099B2F" w14:textId="77777777" w:rsidR="005B0DF9" w:rsidRPr="00E662A2" w:rsidRDefault="005B0DF9" w:rsidP="001B64F6">
      <w:pPr>
        <w:jc w:val="both"/>
        <w:rPr>
          <w:lang w:val="es-ES"/>
        </w:rPr>
      </w:pPr>
      <w:r w:rsidRPr="00E662A2">
        <w:rPr>
          <w:i/>
          <w:iCs/>
          <w:lang w:val="es-ES"/>
        </w:rPr>
        <w:lastRenderedPageBreak/>
        <w:t>e)</w:t>
      </w:r>
      <w:r w:rsidRPr="00E662A2">
        <w:rPr>
          <w:lang w:val="es-ES"/>
        </w:rPr>
        <w:tab/>
        <w:t>que la Constitución de la UIT reconoce el derecho soberano de cada Estado Miembro a reglamentar sus telecomunicaciones, tanto terrenales como espaciales;</w:t>
      </w:r>
    </w:p>
    <w:p w14:paraId="14931918" w14:textId="77777777" w:rsidR="005B0DF9" w:rsidRPr="00E662A2" w:rsidRDefault="005B0DF9" w:rsidP="001B64F6">
      <w:pPr>
        <w:jc w:val="both"/>
        <w:rPr>
          <w:lang w:val="es-ES"/>
        </w:rPr>
      </w:pPr>
      <w:r w:rsidRPr="00E662A2">
        <w:rPr>
          <w:i/>
          <w:iCs/>
          <w:lang w:val="es-ES"/>
        </w:rPr>
        <w:t>f)</w:t>
      </w:r>
      <w:r w:rsidRPr="00E662A2">
        <w:rPr>
          <w:lang w:val="es-ES"/>
        </w:rPr>
        <w:tab/>
        <w:t>que las iniciativas de la UIT, tales como el Foro sobre la Sostenibilidad del Espacio, están concebidas como oportunidades para presentar y debatir las buenas prácticas, directrices y estrategias necesarias para garantizar que el espacio siga siendo accesible y sostenible tanto para las actividades espaciales actuales como para las futuras,</w:t>
      </w:r>
    </w:p>
    <w:p w14:paraId="6A3657FA" w14:textId="77777777" w:rsidR="005B0DF9" w:rsidRPr="00E662A2" w:rsidRDefault="005B0DF9" w:rsidP="001B64F6">
      <w:pPr>
        <w:pStyle w:val="Call"/>
        <w:jc w:val="both"/>
        <w:rPr>
          <w:lang w:val="es-ES"/>
        </w:rPr>
      </w:pPr>
      <w:r w:rsidRPr="00E662A2">
        <w:rPr>
          <w:lang w:val="es-ES"/>
        </w:rPr>
        <w:t>reconociendo</w:t>
      </w:r>
    </w:p>
    <w:p w14:paraId="41D9FCBE" w14:textId="77777777" w:rsidR="005B0DF9" w:rsidRPr="00E662A2" w:rsidRDefault="005B0DF9" w:rsidP="001B64F6">
      <w:pPr>
        <w:jc w:val="both"/>
        <w:rPr>
          <w:lang w:val="es-ES"/>
        </w:rPr>
      </w:pPr>
      <w:r w:rsidRPr="00E662A2">
        <w:rPr>
          <w:i/>
          <w:iCs/>
          <w:lang w:val="es-ES"/>
        </w:rPr>
        <w:t>a)</w:t>
      </w:r>
      <w:r w:rsidRPr="00E662A2">
        <w:rPr>
          <w:lang w:val="es-ES"/>
        </w:rPr>
        <w:tab/>
        <w:t>que el sector privado desempeña una función destacada en el despliegue de las redes y los servicios de telecomunicaciones/TIC espaciales, y que sigue desarrollando innovaciones tecnológicas y modelos de negocio creativos junto con otras partes interesadas, entre ellas los gobiernos, las instituciones académicas y la sociedad civil;</w:t>
      </w:r>
    </w:p>
    <w:p w14:paraId="62C1E694" w14:textId="77777777" w:rsidR="005B0DF9" w:rsidRPr="00E662A2" w:rsidRDefault="005B0DF9" w:rsidP="001B64F6">
      <w:pPr>
        <w:jc w:val="both"/>
        <w:rPr>
          <w:lang w:val="es-ES"/>
        </w:rPr>
      </w:pPr>
      <w:r w:rsidRPr="00E662A2">
        <w:rPr>
          <w:i/>
          <w:iCs/>
          <w:lang w:val="es-ES"/>
        </w:rPr>
        <w:t>b)</w:t>
      </w:r>
      <w:r w:rsidRPr="00E662A2">
        <w:rPr>
          <w:lang w:val="es-ES"/>
        </w:rPr>
        <w:tab/>
        <w:t>que las redes y los servicios de telecomunicaciones/TIC espaciales, incluidos los satélites situados en la órbita de los satélites geoestacionarios (OSG) y en órbitas no geoestacionarias (no OSG), pueden contribuir a reducir las brechas digitales al proporcionar conectividad en amplias zonas geográficas con un posible ahorro en los costos de despliegue, gracias a una menor necesidad de infraestructuras terrenas, ofreciendo así una solución resiliente de conectividad para las poblaciones de zonas de baja densidad demográfica, incluidas las regiones insuficientemente atendidas, especialmente en los países menos adelantados (PMA), los países en desarrollo sin litoral (PDSL) y los pequeños Estados insulares en desarrollo (PEID);</w:t>
      </w:r>
    </w:p>
    <w:p w14:paraId="43B7A8A3" w14:textId="77777777" w:rsidR="005B0DF9" w:rsidRPr="00E662A2" w:rsidRDefault="005B0DF9" w:rsidP="001B64F6">
      <w:pPr>
        <w:jc w:val="both"/>
        <w:rPr>
          <w:lang w:val="es-ES"/>
        </w:rPr>
      </w:pPr>
      <w:r w:rsidRPr="00E662A2">
        <w:rPr>
          <w:i/>
          <w:iCs/>
          <w:lang w:val="es-ES"/>
        </w:rPr>
        <w:t>c)</w:t>
      </w:r>
      <w:r w:rsidRPr="00E662A2">
        <w:rPr>
          <w:lang w:val="es-ES"/>
        </w:rPr>
        <w:tab/>
        <w:t>que las redes y los servicios de telecomunicaciones/TIC espaciales utilizados tanto por los sistemas no OSG como por los sistemas OSG evolucionan con rapidez, y que la complementariedad de ambos sistemas constituye una de las principales oportunidades para ampliar la conectividad;</w:t>
      </w:r>
      <w:bookmarkStart w:id="6" w:name="_Hlk175572783"/>
    </w:p>
    <w:p w14:paraId="77CD4C21" w14:textId="77777777" w:rsidR="005B0DF9" w:rsidRPr="00E662A2" w:rsidRDefault="005B0DF9" w:rsidP="001B64F6">
      <w:pPr>
        <w:jc w:val="both"/>
        <w:rPr>
          <w:lang w:val="es-ES"/>
        </w:rPr>
      </w:pPr>
      <w:r w:rsidRPr="00E662A2">
        <w:rPr>
          <w:i/>
          <w:iCs/>
          <w:lang w:val="es-ES"/>
        </w:rPr>
        <w:t>d)</w:t>
      </w:r>
      <w:r w:rsidRPr="00E662A2">
        <w:rPr>
          <w:lang w:val="es-ES"/>
        </w:rPr>
        <w:tab/>
        <w:t xml:space="preserve">que las buenas prácticas de la industria, combinadas con marcos normativos propicios y con visión de futuro, contribuyen a maximizar el potencial de las </w:t>
      </w:r>
      <w:bookmarkEnd w:id="6"/>
      <w:r w:rsidRPr="00E662A2">
        <w:rPr>
          <w:lang w:val="es-ES"/>
        </w:rPr>
        <w:t>redes y los servicios de telecomunicaciones/TIC espaciales;</w:t>
      </w:r>
    </w:p>
    <w:p w14:paraId="19EE82CE" w14:textId="77777777" w:rsidR="005B0DF9" w:rsidRPr="00E662A2" w:rsidRDefault="005B0DF9" w:rsidP="001B64F6">
      <w:pPr>
        <w:jc w:val="both"/>
        <w:rPr>
          <w:lang w:val="es-ES"/>
        </w:rPr>
      </w:pPr>
      <w:r w:rsidRPr="00E662A2">
        <w:rPr>
          <w:i/>
          <w:iCs/>
          <w:lang w:val="es-ES"/>
        </w:rPr>
        <w:t>e)</w:t>
      </w:r>
      <w:r w:rsidRPr="00E662A2">
        <w:rPr>
          <w:lang w:val="es-ES"/>
        </w:rPr>
        <w:tab/>
        <w:t>que los esfuerzos de creación de capacidad, incluidos el intercambio de prácticas idóneas y actos tales como el Simposio Mundial para Organismos Reguladores, así como la reciente elaboración de las Directrices sobre Prácticas Idóneas del GSR-24 y del GSR-25, pueden ayudar a los países a seguir el ritmo del rápido despliegue de las redes y los servicios de telecomunicaciones/TIC espaciales, y contribuir a orientar la evolución de los enfoques reglamentarios nacionales de las administraciones a medida que los países abordan cuestiones tales como la concesión de licencias y la seguridad;</w:t>
      </w:r>
    </w:p>
    <w:p w14:paraId="6E1CD334" w14:textId="77777777" w:rsidR="005B0DF9" w:rsidRPr="00E662A2" w:rsidRDefault="005B0DF9" w:rsidP="001B64F6">
      <w:pPr>
        <w:jc w:val="both"/>
        <w:rPr>
          <w:lang w:val="es-ES"/>
        </w:rPr>
      </w:pPr>
      <w:r w:rsidRPr="00E662A2">
        <w:rPr>
          <w:i/>
          <w:iCs/>
          <w:lang w:val="es-ES"/>
        </w:rPr>
        <w:t>f)</w:t>
      </w:r>
      <w:r w:rsidRPr="00E662A2">
        <w:rPr>
          <w:lang w:val="es-ES"/>
        </w:rPr>
        <w:tab/>
        <w:t>que el acceso equitativo a las redes y los servicios de telecomunicaciones/TIC espaciales exige una reflexión sobre los retos aún pendientes, tales como la utilización de los recursos relacionados con las telecomunicaciones/TIC espaciales;</w:t>
      </w:r>
    </w:p>
    <w:p w14:paraId="62DF5ED6" w14:textId="77777777" w:rsidR="005B0DF9" w:rsidRPr="00E662A2" w:rsidRDefault="005B0DF9" w:rsidP="001B64F6">
      <w:pPr>
        <w:jc w:val="both"/>
        <w:rPr>
          <w:lang w:val="es-ES"/>
        </w:rPr>
      </w:pPr>
      <w:r w:rsidRPr="00E662A2">
        <w:rPr>
          <w:i/>
          <w:iCs/>
          <w:lang w:val="es-ES"/>
        </w:rPr>
        <w:t>g)</w:t>
      </w:r>
      <w:r w:rsidRPr="00E662A2">
        <w:rPr>
          <w:lang w:val="es-ES"/>
        </w:rPr>
        <w:tab/>
        <w:t>que la UIT posee un mandato específico en materia de telecomunicaciones/TIC, incluidas las redes y los servicios de telecomunicaciones/TIC espaciales, que complementa las competencias existentes en el conjunto del sistema de las Naciones Unidas, y que es preciso coordinar los esfuerzos con objeto de evitar duplicaciones entre organismos;</w:t>
      </w:r>
    </w:p>
    <w:p w14:paraId="2E4615C7" w14:textId="77777777" w:rsidR="005B0DF9" w:rsidRPr="00E662A2" w:rsidRDefault="005B0DF9" w:rsidP="001B64F6">
      <w:pPr>
        <w:jc w:val="both"/>
        <w:rPr>
          <w:lang w:val="es-ES"/>
        </w:rPr>
      </w:pPr>
      <w:r w:rsidRPr="00E662A2">
        <w:rPr>
          <w:i/>
          <w:iCs/>
          <w:lang w:val="es-ES"/>
        </w:rPr>
        <w:t>h)</w:t>
      </w:r>
      <w:r w:rsidRPr="00E662A2">
        <w:rPr>
          <w:lang w:val="es-ES"/>
        </w:rPr>
        <w:tab/>
        <w:t>que la conectividad espacial puede reforzar la resiliencia nacional y la respuesta ante catástrofes cuando se integra en los planes nacionales de telecomunicaciones de emergencia,</w:t>
      </w:r>
    </w:p>
    <w:p w14:paraId="51BE4B8F" w14:textId="77777777" w:rsidR="005B0DF9" w:rsidRPr="00E662A2" w:rsidRDefault="005B0DF9" w:rsidP="001B64F6">
      <w:pPr>
        <w:pStyle w:val="Call"/>
        <w:jc w:val="both"/>
        <w:rPr>
          <w:lang w:val="es-ES"/>
        </w:rPr>
      </w:pPr>
      <w:r w:rsidRPr="00E662A2">
        <w:rPr>
          <w:lang w:val="es-ES"/>
        </w:rPr>
        <w:lastRenderedPageBreak/>
        <w:t>opina</w:t>
      </w:r>
    </w:p>
    <w:p w14:paraId="0C6585BE" w14:textId="77777777" w:rsidR="005B0DF9" w:rsidRPr="00E662A2" w:rsidRDefault="005B0DF9" w:rsidP="001B64F6">
      <w:pPr>
        <w:jc w:val="both"/>
        <w:rPr>
          <w:lang w:val="es-ES"/>
        </w:rPr>
      </w:pPr>
      <w:r w:rsidRPr="00E662A2">
        <w:rPr>
          <w:lang w:val="es-ES"/>
        </w:rPr>
        <w:t>1</w:t>
      </w:r>
      <w:r w:rsidRPr="00E662A2">
        <w:rPr>
          <w:lang w:val="es-ES"/>
        </w:rPr>
        <w:tab/>
        <w:t>que la promoción y utilización de las redes y los servicios de telecomunicaciones/TIC espaciales, de manera independiente o conjuntamente, cuando proceda, con las redes y los servicios terrenales, pueden contribuir al desarrollo sostenible, social y económico, en particular en las zonas insuficientemente atendidas, incluidas las de los PMA, los PDSL y los PEID, con miras a garantizar beneficios a largo plazo y a hacer frente a los retos incipientes;</w:t>
      </w:r>
    </w:p>
    <w:p w14:paraId="2DC886DE" w14:textId="77777777" w:rsidR="005B0DF9" w:rsidRPr="00E662A2" w:rsidRDefault="005B0DF9" w:rsidP="001B64F6">
      <w:pPr>
        <w:jc w:val="both"/>
        <w:rPr>
          <w:lang w:val="es-ES"/>
        </w:rPr>
      </w:pPr>
      <w:r w:rsidRPr="00E662A2">
        <w:rPr>
          <w:lang w:val="es-ES"/>
        </w:rPr>
        <w:t>2</w:t>
      </w:r>
      <w:r w:rsidRPr="00E662A2">
        <w:rPr>
          <w:lang w:val="es-ES"/>
        </w:rPr>
        <w:tab/>
        <w:t>que un entorno propicio, fundado en políticas y marcos reglamentarios transparentes, estables y actualizados, respalda la inversión en las redes y los servicios de telecomunicaciones/TIC espaciales y el acceso a ellos;</w:t>
      </w:r>
    </w:p>
    <w:p w14:paraId="00EAB903" w14:textId="77777777" w:rsidR="005B0DF9" w:rsidRPr="00E662A2" w:rsidRDefault="005B0DF9" w:rsidP="001B64F6">
      <w:pPr>
        <w:jc w:val="both"/>
        <w:rPr>
          <w:lang w:val="es-ES"/>
        </w:rPr>
      </w:pPr>
      <w:r w:rsidRPr="00E662A2">
        <w:rPr>
          <w:lang w:val="es-ES"/>
        </w:rPr>
        <w:t>3</w:t>
      </w:r>
      <w:r w:rsidRPr="00E662A2">
        <w:rPr>
          <w:lang w:val="es-ES"/>
        </w:rPr>
        <w:tab/>
        <w:t>que la adopción de enfoques tecnológicamente neutros en relación con los objetivos de conectividad beneficia la libertad de elección del consumidor y ofrece flexibilidad para escoger la solución más adecuada;</w:t>
      </w:r>
    </w:p>
    <w:p w14:paraId="47C84AB5" w14:textId="77777777" w:rsidR="005B0DF9" w:rsidRPr="00E662A2" w:rsidRDefault="005B0DF9" w:rsidP="001B64F6">
      <w:pPr>
        <w:jc w:val="both"/>
        <w:rPr>
          <w:lang w:val="es-ES"/>
        </w:rPr>
      </w:pPr>
      <w:r w:rsidRPr="00E662A2">
        <w:rPr>
          <w:lang w:val="es-ES"/>
        </w:rPr>
        <w:t>4</w:t>
      </w:r>
      <w:r w:rsidRPr="00E662A2">
        <w:rPr>
          <w:lang w:val="es-ES"/>
        </w:rPr>
        <w:tab/>
        <w:t>que a las administraciones podría resultarles conveniente considerar la actualización de las políticas y medidas reglamentarias, si lo estiman oportuno, con objeto de adaptarse a la innovación en el despliegue y el desarrollo de las redes y los servicios de telecomunicaciones/TIC por satélite espaciales, fomentando la participación de la industria y unas condiciones que permitan el desarrollo de los servicios espaciales y terrenales;</w:t>
      </w:r>
    </w:p>
    <w:p w14:paraId="69E6D872" w14:textId="77777777" w:rsidR="005B0DF9" w:rsidRPr="00E662A2" w:rsidRDefault="005B0DF9" w:rsidP="001B64F6">
      <w:pPr>
        <w:jc w:val="both"/>
        <w:rPr>
          <w:lang w:val="es-ES"/>
        </w:rPr>
      </w:pPr>
      <w:r w:rsidRPr="00E662A2">
        <w:rPr>
          <w:lang w:val="es-ES"/>
        </w:rPr>
        <w:t>5</w:t>
      </w:r>
      <w:r w:rsidRPr="00E662A2">
        <w:rPr>
          <w:lang w:val="es-ES"/>
        </w:rPr>
        <w:tab/>
        <w:t>que las asociaciones mundiales y la cooperación internacional con otros organismos de las Naciones Unidas, organizaciones internacionales y partes interesadas resultan esenciales para promover la participación de los Estados Miembros en las actividades de comunicación espacial, en particular en el caso de los países en desarrollo, contribuyendo así a la consecución de los ODS, sin perjuicio de las prioridades y los enfoques nacionales;</w:t>
      </w:r>
    </w:p>
    <w:p w14:paraId="580A78C9" w14:textId="77777777" w:rsidR="005B0DF9" w:rsidRPr="00E662A2" w:rsidRDefault="005B0DF9" w:rsidP="001B64F6">
      <w:pPr>
        <w:jc w:val="both"/>
        <w:rPr>
          <w:lang w:val="es-ES"/>
        </w:rPr>
      </w:pPr>
      <w:r w:rsidRPr="00E662A2">
        <w:rPr>
          <w:lang w:val="es-ES"/>
        </w:rPr>
        <w:t>6</w:t>
      </w:r>
      <w:r w:rsidRPr="00E662A2">
        <w:rPr>
          <w:lang w:val="es-ES"/>
        </w:rPr>
        <w:tab/>
        <w:t>que la exploración de vías de cooperación internacional y de iniciativas de intercambio de conocimientos puede facilitar el acceso equitativo a las oportunidades que brindan las aplicaciones y los servicios de telecomunicaciones/TIC espaciales;</w:t>
      </w:r>
    </w:p>
    <w:p w14:paraId="24C89C06" w14:textId="77777777" w:rsidR="005B0DF9" w:rsidRPr="00E662A2" w:rsidRDefault="005B0DF9" w:rsidP="001B64F6">
      <w:pPr>
        <w:jc w:val="both"/>
        <w:rPr>
          <w:lang w:val="es-ES"/>
        </w:rPr>
      </w:pPr>
      <w:r w:rsidRPr="00E662A2">
        <w:rPr>
          <w:lang w:val="es-ES"/>
        </w:rPr>
        <w:t>7</w:t>
      </w:r>
      <w:r w:rsidRPr="00E662A2">
        <w:rPr>
          <w:lang w:val="es-ES"/>
        </w:rPr>
        <w:tab/>
        <w:t>que el apoyo a la investigación y la innovación puede contribuir a la sostenibilidad a largo plazo de las actividades de telecomunicaciones/TIC espaciales, fomentando la colaboración entre las entidades interesadas, en el marco de sus mandatos, así como la cooperación entre múltiples partes interesadas, incluida la industria;</w:t>
      </w:r>
    </w:p>
    <w:p w14:paraId="3F166653" w14:textId="77777777" w:rsidR="005B0DF9" w:rsidRPr="00E662A2" w:rsidRDefault="005B0DF9" w:rsidP="001B64F6">
      <w:pPr>
        <w:jc w:val="both"/>
        <w:rPr>
          <w:lang w:val="es-ES"/>
        </w:rPr>
      </w:pPr>
      <w:r w:rsidRPr="00E662A2">
        <w:rPr>
          <w:lang w:val="es-ES"/>
        </w:rPr>
        <w:t>8</w:t>
      </w:r>
      <w:r w:rsidRPr="00E662A2">
        <w:rPr>
          <w:lang w:val="es-ES"/>
        </w:rPr>
        <w:tab/>
        <w:t>que la inversión de los sectores público y privado en las telecomunicaciones/TIC espaciales desempeña una función importante en la ampliación de la conectividad, y que la eliminación de los obstáculos a la inversión puede fomentar la innovación y acelerar el acceso a la conectividad,</w:t>
      </w:r>
    </w:p>
    <w:p w14:paraId="59605751" w14:textId="77777777" w:rsidR="005B0DF9" w:rsidRPr="00E662A2" w:rsidRDefault="005B0DF9" w:rsidP="001B64F6">
      <w:pPr>
        <w:pStyle w:val="Call"/>
        <w:jc w:val="both"/>
        <w:rPr>
          <w:lang w:val="es-ES"/>
        </w:rPr>
      </w:pPr>
      <w:r w:rsidRPr="00E662A2">
        <w:rPr>
          <w:lang w:val="es-ES"/>
        </w:rPr>
        <w:t>invita a los Estados Miembros</w:t>
      </w:r>
    </w:p>
    <w:p w14:paraId="60029E1C" w14:textId="77777777" w:rsidR="005B0DF9" w:rsidRPr="00E662A2" w:rsidRDefault="005B0DF9" w:rsidP="001B64F6">
      <w:pPr>
        <w:jc w:val="both"/>
        <w:rPr>
          <w:lang w:val="es-ES"/>
        </w:rPr>
      </w:pPr>
      <w:r w:rsidRPr="00E662A2">
        <w:rPr>
          <w:lang w:val="es-ES"/>
        </w:rPr>
        <w:t>1</w:t>
      </w:r>
      <w:r w:rsidRPr="00E662A2">
        <w:rPr>
          <w:lang w:val="es-ES"/>
        </w:rPr>
        <w:tab/>
        <w:t xml:space="preserve">a considerar la posibilidad de adoptar medidas normativas y reglamentarias que faciliten el acceso a las redes y los servicios de telecomunicaciones/TIC espaciales, según lo indicado en el </w:t>
      </w:r>
      <w:r w:rsidRPr="00E662A2">
        <w:rPr>
          <w:i/>
          <w:iCs/>
          <w:lang w:val="es-ES"/>
        </w:rPr>
        <w:t>opina</w:t>
      </w:r>
      <w:r w:rsidRPr="00E662A2">
        <w:rPr>
          <w:lang w:val="es-ES"/>
        </w:rPr>
        <w:t> 4;</w:t>
      </w:r>
    </w:p>
    <w:p w14:paraId="5F787049" w14:textId="77777777" w:rsidR="005B0DF9" w:rsidRPr="00E662A2" w:rsidRDefault="005B0DF9" w:rsidP="001B64F6">
      <w:pPr>
        <w:jc w:val="both"/>
        <w:rPr>
          <w:lang w:val="es-ES"/>
        </w:rPr>
      </w:pPr>
      <w:r w:rsidRPr="00E662A2">
        <w:rPr>
          <w:lang w:val="es-ES"/>
        </w:rPr>
        <w:t>2</w:t>
      </w:r>
      <w:r w:rsidRPr="00E662A2">
        <w:rPr>
          <w:lang w:val="es-ES"/>
        </w:rPr>
        <w:tab/>
        <w:t>a considerar enfoques tecnológicamente inclusivos en relación con los objetivos de conectividad, basados en buenas prácticas que ofrezcan a los consumidores y a los proveedores flexibilidad para escoger la tecnología que mejor se adapte a las necesidades locales,</w:t>
      </w:r>
    </w:p>
    <w:p w14:paraId="2A7891BD" w14:textId="77777777" w:rsidR="005B0DF9" w:rsidRPr="00E662A2" w:rsidRDefault="005B0DF9" w:rsidP="001B64F6">
      <w:pPr>
        <w:pStyle w:val="Call"/>
        <w:jc w:val="both"/>
        <w:rPr>
          <w:lang w:val="es-ES"/>
        </w:rPr>
      </w:pPr>
      <w:r w:rsidRPr="00E662A2">
        <w:rPr>
          <w:lang w:val="es-ES"/>
        </w:rPr>
        <w:lastRenderedPageBreak/>
        <w:t>invita a los Estados Miembros, Miembros de Sector y otras partes interesadas a trabajar en colaboración</w:t>
      </w:r>
    </w:p>
    <w:p w14:paraId="6E7BC4BE" w14:textId="77777777" w:rsidR="005B0DF9" w:rsidRPr="00E662A2" w:rsidRDefault="005B0DF9" w:rsidP="001B64F6">
      <w:pPr>
        <w:jc w:val="both"/>
        <w:rPr>
          <w:lang w:val="es-ES"/>
        </w:rPr>
      </w:pPr>
      <w:r w:rsidRPr="00E662A2">
        <w:rPr>
          <w:lang w:val="es-ES"/>
        </w:rPr>
        <w:t>1</w:t>
      </w:r>
      <w:r w:rsidRPr="00E662A2">
        <w:rPr>
          <w:lang w:val="es-ES"/>
        </w:rPr>
        <w:tab/>
        <w:t>para considerar la posibilidad de participar activamente en los foros internacionales pertinentes centrados en las telecomunicaciones/TIC espaciales que tengan por objeto reducir las brechas digitales;</w:t>
      </w:r>
    </w:p>
    <w:p w14:paraId="1D3798FF" w14:textId="77777777" w:rsidR="005B0DF9" w:rsidRPr="00E662A2" w:rsidRDefault="005B0DF9" w:rsidP="001B64F6">
      <w:pPr>
        <w:jc w:val="both"/>
        <w:rPr>
          <w:lang w:val="es-ES"/>
        </w:rPr>
      </w:pPr>
      <w:r w:rsidRPr="00E662A2">
        <w:rPr>
          <w:lang w:val="es-ES"/>
        </w:rPr>
        <w:t>2</w:t>
      </w:r>
      <w:r w:rsidRPr="00E662A2">
        <w:rPr>
          <w:lang w:val="es-ES"/>
        </w:rPr>
        <w:tab/>
        <w:t>para reforzar las asociaciones mundiales e intensificar la cooperación con miras a promover y aprovechar las redes y los servicios de telecomunicaciones/TIC espaciales en favor del desarrollo sostenible;</w:t>
      </w:r>
    </w:p>
    <w:p w14:paraId="78F53EBB" w14:textId="77777777" w:rsidR="005B0DF9" w:rsidRPr="00E662A2" w:rsidRDefault="005B0DF9" w:rsidP="001B64F6">
      <w:pPr>
        <w:jc w:val="both"/>
        <w:rPr>
          <w:lang w:val="es-ES"/>
        </w:rPr>
      </w:pPr>
      <w:bookmarkStart w:id="7" w:name="_Hlk219985672"/>
      <w:r w:rsidRPr="00E662A2">
        <w:rPr>
          <w:lang w:val="es-ES"/>
        </w:rPr>
        <w:t>3</w:t>
      </w:r>
      <w:r w:rsidRPr="00E662A2">
        <w:rPr>
          <w:lang w:val="es-ES"/>
        </w:rPr>
        <w:tab/>
        <w:t>para promover la colaboración y el intercambio de buenas prácticas relativas a los marcos normativos y reglamentarios aplicables a las redes y los servicios de telecomunicaciones/TIC espaciales;</w:t>
      </w:r>
    </w:p>
    <w:bookmarkEnd w:id="7"/>
    <w:p w14:paraId="737492CD" w14:textId="77777777" w:rsidR="005B0DF9" w:rsidRPr="00E662A2" w:rsidRDefault="005B0DF9" w:rsidP="001B64F6">
      <w:pPr>
        <w:jc w:val="both"/>
        <w:rPr>
          <w:lang w:val="es-ES"/>
        </w:rPr>
      </w:pPr>
      <w:r w:rsidRPr="00E662A2">
        <w:rPr>
          <w:lang w:val="es-ES"/>
        </w:rPr>
        <w:t>4</w:t>
      </w:r>
      <w:r w:rsidRPr="00E662A2">
        <w:rPr>
          <w:lang w:val="es-ES"/>
        </w:rPr>
        <w:tab/>
        <w:t>para facilitar la colaboración entre los operadores de redes terrenales y los operadores de telecomunicaciones/TIC espaciales no terrenales, con objeto de aprovechar los servicios y tecnologías de telecomunicaciones/TIC nuevos e incipientes;</w:t>
      </w:r>
    </w:p>
    <w:p w14:paraId="5A30C0E0" w14:textId="77777777" w:rsidR="005B0DF9" w:rsidRPr="00E662A2" w:rsidRDefault="005B0DF9" w:rsidP="001B64F6">
      <w:pPr>
        <w:jc w:val="both"/>
        <w:rPr>
          <w:lang w:val="es-ES"/>
        </w:rPr>
      </w:pPr>
      <w:r w:rsidRPr="00E662A2">
        <w:rPr>
          <w:lang w:val="es-ES"/>
        </w:rPr>
        <w:t>5</w:t>
      </w:r>
      <w:r w:rsidRPr="00E662A2">
        <w:rPr>
          <w:lang w:val="es-ES"/>
        </w:rPr>
        <w:tab/>
        <w:t>para reforzar los marcos normativos y reglamentarios aplicables al desarrollo y el despliegue de las redes y los servicios de telecomunicaciones/TIC espaciales,</w:t>
      </w:r>
    </w:p>
    <w:p w14:paraId="1B643BB3" w14:textId="77777777" w:rsidR="005B0DF9" w:rsidRPr="00E662A2" w:rsidRDefault="005B0DF9" w:rsidP="001B64F6">
      <w:pPr>
        <w:pStyle w:val="Call"/>
        <w:jc w:val="both"/>
        <w:rPr>
          <w:lang w:val="es-ES"/>
        </w:rPr>
      </w:pPr>
      <w:r w:rsidRPr="00E662A2">
        <w:rPr>
          <w:lang w:val="es-ES"/>
        </w:rPr>
        <w:t xml:space="preserve">invita a la </w:t>
      </w:r>
      <w:proofErr w:type="gramStart"/>
      <w:r w:rsidRPr="00E662A2">
        <w:rPr>
          <w:lang w:val="es-ES"/>
        </w:rPr>
        <w:t>Secretaria General</w:t>
      </w:r>
      <w:proofErr w:type="gramEnd"/>
      <w:r w:rsidRPr="00E662A2">
        <w:rPr>
          <w:lang w:val="es-ES"/>
        </w:rPr>
        <w:t xml:space="preserve">, en estrecha colaboración con los </w:t>
      </w:r>
      <w:proofErr w:type="gramStart"/>
      <w:r w:rsidRPr="00E662A2">
        <w:rPr>
          <w:lang w:val="es-ES"/>
        </w:rPr>
        <w:t>Directores</w:t>
      </w:r>
      <w:proofErr w:type="gramEnd"/>
      <w:r w:rsidRPr="00E662A2">
        <w:rPr>
          <w:lang w:val="es-ES"/>
        </w:rPr>
        <w:t xml:space="preserve"> de las Oficinas de Radiocomunicaciones y de Desarrollo de las Telecomunicaciones</w:t>
      </w:r>
    </w:p>
    <w:p w14:paraId="6F531233" w14:textId="77777777" w:rsidR="005B0DF9" w:rsidRPr="00E662A2" w:rsidRDefault="005B0DF9" w:rsidP="001B64F6">
      <w:pPr>
        <w:jc w:val="both"/>
        <w:rPr>
          <w:lang w:val="es-ES"/>
        </w:rPr>
      </w:pPr>
      <w:r w:rsidRPr="00E662A2">
        <w:rPr>
          <w:lang w:val="es-ES"/>
        </w:rPr>
        <w:t>1</w:t>
      </w:r>
      <w:r w:rsidRPr="00E662A2">
        <w:rPr>
          <w:lang w:val="es-ES"/>
        </w:rPr>
        <w:tab/>
        <w:t>a seguir facilitando y reforzando los esfuerzos de la UIT por promover el acceso a las redes y los servicios de telecomunicaciones/TIC espaciales, en el marco de los esfuerzos más amplios de la UIT por lograr una conectividad universal y significativa y una utilización sostenible, por parte del sector de las telecomunicaciones/TIC, de los recursos de conectividad del espacio ultraterrestre, tales como el espectro de frecuencias radioeléctricas y las órbitas asociadas;</w:t>
      </w:r>
    </w:p>
    <w:p w14:paraId="60EE1600" w14:textId="77777777" w:rsidR="005B0DF9" w:rsidRPr="00E662A2" w:rsidRDefault="005B0DF9" w:rsidP="001B64F6">
      <w:pPr>
        <w:tabs>
          <w:tab w:val="clear" w:pos="1134"/>
          <w:tab w:val="clear" w:pos="1701"/>
          <w:tab w:val="clear" w:pos="2268"/>
          <w:tab w:val="clear" w:pos="2835"/>
        </w:tabs>
        <w:overflowPunct/>
        <w:autoSpaceDE/>
        <w:autoSpaceDN/>
        <w:adjustRightInd/>
        <w:spacing w:before="0"/>
        <w:jc w:val="both"/>
        <w:textAlignment w:val="auto"/>
        <w:rPr>
          <w:lang w:val="es-ES"/>
        </w:rPr>
      </w:pPr>
      <w:r w:rsidRPr="00E662A2">
        <w:rPr>
          <w:lang w:val="es-ES"/>
        </w:rPr>
        <w:t>2</w:t>
      </w:r>
      <w:r w:rsidRPr="00E662A2">
        <w:rPr>
          <w:lang w:val="es-ES"/>
        </w:rPr>
        <w:tab/>
        <w:t>a seguir respaldando a los reguladores y a los responsables políticos mediante la creación de capacidad, elaborando herramientas y recursos, incluidos estudios de casos sobre buenas prácticas modernas en materia de telecomunicaciones/TIC espaciales.</w:t>
      </w:r>
    </w:p>
    <w:p w14:paraId="28CEF85C" w14:textId="77777777" w:rsidR="005B0DF9" w:rsidRPr="00E662A2" w:rsidRDefault="005B0DF9" w:rsidP="005B0DF9">
      <w:pPr>
        <w:tabs>
          <w:tab w:val="clear" w:pos="1134"/>
          <w:tab w:val="clear" w:pos="1701"/>
          <w:tab w:val="clear" w:pos="2268"/>
          <w:tab w:val="clear" w:pos="2835"/>
        </w:tabs>
        <w:overflowPunct/>
        <w:autoSpaceDE/>
        <w:autoSpaceDN/>
        <w:adjustRightInd/>
        <w:spacing w:before="0"/>
        <w:textAlignment w:val="auto"/>
        <w:rPr>
          <w:rFonts w:asciiTheme="minorHAnsi" w:eastAsia="Calibri" w:hAnsiTheme="minorHAnsi" w:cstheme="minorHAnsi"/>
          <w:szCs w:val="24"/>
          <w:lang w:val="es-ES" w:eastAsia="zh-CN"/>
        </w:rPr>
      </w:pPr>
      <w:r w:rsidRPr="00E662A2">
        <w:rPr>
          <w:rFonts w:asciiTheme="minorHAnsi" w:eastAsia="Calibri" w:hAnsiTheme="minorHAnsi" w:cstheme="minorHAnsi"/>
          <w:szCs w:val="24"/>
          <w:lang w:val="es-ES" w:eastAsia="zh-CN"/>
        </w:rPr>
        <w:br w:type="page"/>
      </w:r>
    </w:p>
    <w:p w14:paraId="271AACA7" w14:textId="77777777" w:rsidR="005B0DF9" w:rsidRPr="006A52A2" w:rsidRDefault="005B0DF9" w:rsidP="005B0DF9">
      <w:pPr>
        <w:pStyle w:val="OpNo"/>
        <w:rPr>
          <w:lang w:val="es-ES"/>
        </w:rPr>
      </w:pPr>
      <w:r w:rsidRPr="006A52A2">
        <w:rPr>
          <w:lang w:val="es-ES"/>
        </w:rPr>
        <w:lastRenderedPageBreak/>
        <w:t>OPINIÓN 5</w:t>
      </w:r>
    </w:p>
    <w:p w14:paraId="455E443B" w14:textId="77777777" w:rsidR="005B0DF9" w:rsidRPr="006A52A2" w:rsidRDefault="005B0DF9" w:rsidP="005B0DF9">
      <w:pPr>
        <w:pStyle w:val="Optitle0"/>
        <w:rPr>
          <w:lang w:val="es-ES"/>
        </w:rPr>
      </w:pPr>
      <w:r w:rsidRPr="006A52A2">
        <w:rPr>
          <w:lang w:val="es-ES"/>
        </w:rPr>
        <w:t>El fortalecimiento de l</w:t>
      </w:r>
      <w:r>
        <w:rPr>
          <w:lang w:val="es-ES"/>
        </w:rPr>
        <w:t>os ecosistemas de innovación</w:t>
      </w:r>
      <w:r>
        <w:rPr>
          <w:lang w:val="es-ES"/>
        </w:rPr>
        <w:br/>
        <w:t>centrados en las TIC y el espíritu empresarial</w:t>
      </w:r>
    </w:p>
    <w:p w14:paraId="4C6C62CD" w14:textId="77777777" w:rsidR="005B0DF9" w:rsidRPr="0054133A" w:rsidRDefault="005B0DF9" w:rsidP="00015114">
      <w:pPr>
        <w:pStyle w:val="Normalaftertitle"/>
        <w:jc w:val="both"/>
        <w:rPr>
          <w:lang w:val="es-ES"/>
        </w:rPr>
      </w:pPr>
      <w:r w:rsidRPr="0054133A">
        <w:rPr>
          <w:lang w:val="es-ES"/>
        </w:rPr>
        <w:t>El séptimo Foro Mundial de Política de Telecomunicaciones/TIC (Nassau, 2026),</w:t>
      </w:r>
    </w:p>
    <w:p w14:paraId="7517245E" w14:textId="77777777" w:rsidR="005B0DF9" w:rsidRPr="0054133A" w:rsidRDefault="005B0DF9" w:rsidP="00015114">
      <w:pPr>
        <w:pStyle w:val="Call"/>
        <w:jc w:val="both"/>
        <w:rPr>
          <w:lang w:val="es-ES"/>
        </w:rPr>
      </w:pPr>
      <w:r w:rsidRPr="0054133A">
        <w:rPr>
          <w:lang w:val="es-ES"/>
        </w:rPr>
        <w:t>recordando</w:t>
      </w:r>
    </w:p>
    <w:p w14:paraId="13DB1872" w14:textId="77777777" w:rsidR="005B0DF9" w:rsidRPr="0054133A" w:rsidRDefault="005B0DF9" w:rsidP="00015114">
      <w:pPr>
        <w:jc w:val="both"/>
        <w:rPr>
          <w:lang w:val="es-ES"/>
        </w:rPr>
      </w:pPr>
      <w:r w:rsidRPr="0054133A">
        <w:rPr>
          <w:i/>
          <w:iCs/>
          <w:lang w:val="es-ES"/>
        </w:rPr>
        <w:t>a)</w:t>
      </w:r>
      <w:r w:rsidRPr="0054133A">
        <w:rPr>
          <w:lang w:val="es-ES"/>
        </w:rPr>
        <w:tab/>
        <w:t>la Resolución</w:t>
      </w:r>
      <w:r>
        <w:rPr>
          <w:lang w:val="es-ES"/>
        </w:rPr>
        <w:t> </w:t>
      </w:r>
      <w:r w:rsidRPr="0054133A">
        <w:rPr>
          <w:lang w:val="es-ES"/>
        </w:rPr>
        <w:t>80/173 de la Asamblea General de las Naciones Unidas (AGNU), sobre el documento final de la reunión de alto nivel sobre el examen general de la aplicación de los resultados de la Cumbre Mundial sobre la Sociedad de la Información (CMSI+20);</w:t>
      </w:r>
    </w:p>
    <w:p w14:paraId="57458F46" w14:textId="77777777" w:rsidR="005B0DF9" w:rsidRPr="0054133A" w:rsidRDefault="005B0DF9" w:rsidP="00015114">
      <w:pPr>
        <w:jc w:val="both"/>
        <w:rPr>
          <w:lang w:val="es-ES"/>
        </w:rPr>
      </w:pPr>
      <w:r w:rsidRPr="0054133A">
        <w:rPr>
          <w:i/>
          <w:iCs/>
          <w:lang w:val="es-ES"/>
        </w:rPr>
        <w:t>b)</w:t>
      </w:r>
      <w:r w:rsidRPr="0054133A">
        <w:rPr>
          <w:lang w:val="es-ES"/>
        </w:rPr>
        <w:tab/>
        <w:t>la Resolución</w:t>
      </w:r>
      <w:r>
        <w:rPr>
          <w:lang w:val="es-ES"/>
        </w:rPr>
        <w:t> </w:t>
      </w:r>
      <w:r w:rsidRPr="0054133A">
        <w:rPr>
          <w:lang w:val="es-ES"/>
        </w:rPr>
        <w:t>79/1 de la</w:t>
      </w:r>
      <w:r>
        <w:rPr>
          <w:lang w:val="es-ES"/>
        </w:rPr>
        <w:t> </w:t>
      </w:r>
      <w:r w:rsidRPr="0054133A">
        <w:rPr>
          <w:lang w:val="es-ES"/>
        </w:rPr>
        <w:t>AGNU, sobre el Pacto para el Futuro;</w:t>
      </w:r>
    </w:p>
    <w:p w14:paraId="229663AC" w14:textId="77777777" w:rsidR="005B0DF9" w:rsidRPr="0054133A" w:rsidRDefault="005B0DF9" w:rsidP="00015114">
      <w:pPr>
        <w:jc w:val="both"/>
        <w:rPr>
          <w:lang w:val="es-ES"/>
        </w:rPr>
      </w:pPr>
      <w:r w:rsidRPr="0054133A">
        <w:rPr>
          <w:i/>
          <w:iCs/>
          <w:lang w:val="es-ES"/>
        </w:rPr>
        <w:t>c)</w:t>
      </w:r>
      <w:r w:rsidRPr="0054133A">
        <w:rPr>
          <w:lang w:val="es-ES"/>
        </w:rPr>
        <w:tab/>
        <w:t>la Resolución</w:t>
      </w:r>
      <w:r>
        <w:rPr>
          <w:lang w:val="es-ES"/>
        </w:rPr>
        <w:t> </w:t>
      </w:r>
      <w:r w:rsidRPr="0054133A">
        <w:rPr>
          <w:lang w:val="es-ES"/>
        </w:rPr>
        <w:t>70/1 de la</w:t>
      </w:r>
      <w:r>
        <w:rPr>
          <w:lang w:val="es-ES"/>
        </w:rPr>
        <w:t> </w:t>
      </w:r>
      <w:r w:rsidRPr="0054133A">
        <w:rPr>
          <w:lang w:val="es-ES"/>
        </w:rPr>
        <w:t xml:space="preserve">AGNU, </w:t>
      </w:r>
      <w:r w:rsidRPr="0054133A">
        <w:rPr>
          <w:i/>
          <w:iCs/>
          <w:lang w:val="es-ES"/>
        </w:rPr>
        <w:t>Transformar nuestro mundo: la Agenda</w:t>
      </w:r>
      <w:r>
        <w:rPr>
          <w:i/>
          <w:iCs/>
          <w:lang w:val="es-ES"/>
        </w:rPr>
        <w:t> </w:t>
      </w:r>
      <w:r w:rsidRPr="0054133A">
        <w:rPr>
          <w:i/>
          <w:iCs/>
          <w:lang w:val="es-ES"/>
        </w:rPr>
        <w:t>2030 para el Desarrollo Sostenible</w:t>
      </w:r>
      <w:r w:rsidRPr="0054133A">
        <w:rPr>
          <w:lang w:val="es-ES"/>
        </w:rPr>
        <w:t>, en particular los Objetivos de Desarrollo Sostenible</w:t>
      </w:r>
      <w:r>
        <w:rPr>
          <w:lang w:val="es-ES"/>
        </w:rPr>
        <w:t> </w:t>
      </w:r>
      <w:r w:rsidRPr="0054133A">
        <w:rPr>
          <w:lang w:val="es-ES"/>
        </w:rPr>
        <w:t xml:space="preserve">8, sobre </w:t>
      </w:r>
      <w:r>
        <w:rPr>
          <w:lang w:val="es-ES"/>
        </w:rPr>
        <w:t>promover el crecimiento económico sostenido, inclusivo y sostenible, el empleo pleno y productivo y el trabajo decente para todos</w:t>
      </w:r>
      <w:r w:rsidRPr="0054133A">
        <w:rPr>
          <w:lang w:val="es-ES"/>
        </w:rPr>
        <w:t xml:space="preserve">, y 9, sobre </w:t>
      </w:r>
      <w:r>
        <w:rPr>
          <w:lang w:val="es-ES"/>
        </w:rPr>
        <w:t>construir infraestructuras resilientes, promover la industrialización inclusiva y sostenible y fomentar la innovación</w:t>
      </w:r>
      <w:r w:rsidRPr="0054133A">
        <w:rPr>
          <w:lang w:val="es-ES"/>
        </w:rPr>
        <w:t>;</w:t>
      </w:r>
    </w:p>
    <w:p w14:paraId="7E7A7EE5" w14:textId="77777777" w:rsidR="005B0DF9" w:rsidRPr="0054133A" w:rsidRDefault="005B0DF9" w:rsidP="00015114">
      <w:pPr>
        <w:jc w:val="both"/>
        <w:rPr>
          <w:lang w:val="es-ES"/>
        </w:rPr>
      </w:pPr>
      <w:r w:rsidRPr="0054133A">
        <w:rPr>
          <w:i/>
          <w:iCs/>
          <w:lang w:val="es-ES"/>
        </w:rPr>
        <w:t>d)</w:t>
      </w:r>
      <w:r w:rsidRPr="0054133A">
        <w:rPr>
          <w:lang w:val="es-ES"/>
        </w:rPr>
        <w:tab/>
        <w:t>la Resolución</w:t>
      </w:r>
      <w:r>
        <w:rPr>
          <w:lang w:val="es-ES"/>
        </w:rPr>
        <w:t> </w:t>
      </w:r>
      <w:r w:rsidRPr="0054133A">
        <w:rPr>
          <w:lang w:val="es-ES"/>
        </w:rPr>
        <w:t>198 (Rev.</w:t>
      </w:r>
      <w:r>
        <w:rPr>
          <w:lang w:val="es-ES"/>
        </w:rPr>
        <w:t> </w:t>
      </w:r>
      <w:r w:rsidRPr="0054133A">
        <w:rPr>
          <w:lang w:val="es-ES"/>
        </w:rPr>
        <w:t>Bucarest,</w:t>
      </w:r>
      <w:r>
        <w:rPr>
          <w:lang w:val="es-ES"/>
        </w:rPr>
        <w:t> </w:t>
      </w:r>
      <w:r w:rsidRPr="0054133A">
        <w:rPr>
          <w:lang w:val="es-ES"/>
        </w:rPr>
        <w:t>2022) de la Conferencia de Plenipotenciarios, sobre el empoderamiento de la juventud a través de las telecomunicaciones/tecnologías de la información y la comunicación (TIC);</w:t>
      </w:r>
    </w:p>
    <w:p w14:paraId="3C6306FC" w14:textId="77777777" w:rsidR="005B0DF9" w:rsidRPr="0054133A" w:rsidRDefault="005B0DF9" w:rsidP="00015114">
      <w:pPr>
        <w:jc w:val="both"/>
        <w:rPr>
          <w:lang w:val="es-ES"/>
        </w:rPr>
      </w:pPr>
      <w:r w:rsidRPr="0054133A">
        <w:rPr>
          <w:i/>
          <w:iCs/>
          <w:lang w:val="es-ES"/>
        </w:rPr>
        <w:t>e)</w:t>
      </w:r>
      <w:r w:rsidRPr="0054133A">
        <w:rPr>
          <w:lang w:val="es-ES"/>
        </w:rPr>
        <w:tab/>
        <w:t>la Resolución</w:t>
      </w:r>
      <w:r>
        <w:rPr>
          <w:lang w:val="es-ES"/>
        </w:rPr>
        <w:t> </w:t>
      </w:r>
      <w:r w:rsidRPr="0054133A">
        <w:rPr>
          <w:lang w:val="es-ES"/>
        </w:rPr>
        <w:t>205 (Rev.</w:t>
      </w:r>
      <w:r>
        <w:rPr>
          <w:lang w:val="es-ES"/>
        </w:rPr>
        <w:t> </w:t>
      </w:r>
      <w:r w:rsidRPr="0054133A">
        <w:rPr>
          <w:lang w:val="es-ES"/>
        </w:rPr>
        <w:t>Bucarest,</w:t>
      </w:r>
      <w:r>
        <w:rPr>
          <w:lang w:val="es-ES"/>
        </w:rPr>
        <w:t> </w:t>
      </w:r>
      <w:r w:rsidRPr="0054133A">
        <w:rPr>
          <w:lang w:val="es-ES"/>
        </w:rPr>
        <w:t>2022) de la Conferencia de Plenipotenciarios, sobre el papel de la</w:t>
      </w:r>
      <w:r>
        <w:rPr>
          <w:lang w:val="es-ES"/>
        </w:rPr>
        <w:t> </w:t>
      </w:r>
      <w:r w:rsidRPr="0054133A">
        <w:rPr>
          <w:lang w:val="es-ES"/>
        </w:rPr>
        <w:t>UIT en el fomento de la innovación centrada en las telecomunicaciones/TIC para impulsar la economía y la sociedad digitales;</w:t>
      </w:r>
    </w:p>
    <w:p w14:paraId="3E0FCBB0" w14:textId="77777777" w:rsidR="005B0DF9" w:rsidRPr="0054133A" w:rsidRDefault="005B0DF9" w:rsidP="00015114">
      <w:pPr>
        <w:jc w:val="both"/>
        <w:rPr>
          <w:lang w:val="es-ES"/>
        </w:rPr>
      </w:pPr>
      <w:r w:rsidRPr="0054133A">
        <w:rPr>
          <w:i/>
          <w:iCs/>
          <w:lang w:val="es-ES"/>
        </w:rPr>
        <w:t>f)</w:t>
      </w:r>
      <w:r w:rsidRPr="0054133A">
        <w:rPr>
          <w:lang w:val="es-ES"/>
        </w:rPr>
        <w:tab/>
        <w:t>la Resolución</w:t>
      </w:r>
      <w:r>
        <w:rPr>
          <w:lang w:val="es-ES"/>
        </w:rPr>
        <w:t> </w:t>
      </w:r>
      <w:r w:rsidRPr="0054133A">
        <w:rPr>
          <w:lang w:val="es-ES"/>
        </w:rPr>
        <w:t>209 (Rev.</w:t>
      </w:r>
      <w:r>
        <w:rPr>
          <w:lang w:val="es-ES"/>
        </w:rPr>
        <w:t> </w:t>
      </w:r>
      <w:r w:rsidRPr="0054133A">
        <w:rPr>
          <w:lang w:val="es-ES"/>
        </w:rPr>
        <w:t>Bucarest,</w:t>
      </w:r>
      <w:r>
        <w:rPr>
          <w:lang w:val="es-ES"/>
        </w:rPr>
        <w:t> </w:t>
      </w:r>
      <w:r w:rsidRPr="0054133A">
        <w:rPr>
          <w:lang w:val="es-ES"/>
        </w:rPr>
        <w:t>2022) de la Conferencia de Plenipotenciarios, sobre el fomento de la participación de las pequeñas y medianas empresas en los trabajos de la Unión,</w:t>
      </w:r>
    </w:p>
    <w:p w14:paraId="7F05E61E" w14:textId="77777777" w:rsidR="005B0DF9" w:rsidRPr="0054133A" w:rsidRDefault="005B0DF9" w:rsidP="00015114">
      <w:pPr>
        <w:pStyle w:val="Call"/>
        <w:jc w:val="both"/>
        <w:rPr>
          <w:lang w:val="es-ES"/>
        </w:rPr>
      </w:pPr>
      <w:r w:rsidRPr="0054133A">
        <w:rPr>
          <w:lang w:val="es-ES"/>
        </w:rPr>
        <w:t>reconociendo</w:t>
      </w:r>
    </w:p>
    <w:p w14:paraId="2059FC2B" w14:textId="77777777" w:rsidR="005B0DF9" w:rsidRPr="0054133A" w:rsidRDefault="005B0DF9" w:rsidP="00015114">
      <w:pPr>
        <w:jc w:val="both"/>
        <w:rPr>
          <w:lang w:val="es-ES"/>
        </w:rPr>
      </w:pPr>
      <w:r w:rsidRPr="0054133A">
        <w:rPr>
          <w:i/>
          <w:iCs/>
          <w:lang w:val="es-ES"/>
        </w:rPr>
        <w:t>a)</w:t>
      </w:r>
      <w:r w:rsidRPr="0054133A">
        <w:rPr>
          <w:lang w:val="es-ES"/>
        </w:rPr>
        <w:tab/>
        <w:t>que los ecosistemas de innovación centrados en las</w:t>
      </w:r>
      <w:r>
        <w:rPr>
          <w:lang w:val="es-ES"/>
        </w:rPr>
        <w:t> </w:t>
      </w:r>
      <w:r w:rsidRPr="0054133A">
        <w:rPr>
          <w:lang w:val="es-ES"/>
        </w:rPr>
        <w:t>TIC pueden fomentar el desarrollo socioeconómico y la revitalización de las comunidades, hacer frente a los retos medioambientales e impulsar el desarrollo sostenible, al tiempo que incrementan la inclusividad, generan economías de escala y reducen la brecha digital;</w:t>
      </w:r>
    </w:p>
    <w:p w14:paraId="372BCD6C" w14:textId="77777777" w:rsidR="005B0DF9" w:rsidRPr="0054133A" w:rsidRDefault="005B0DF9" w:rsidP="00015114">
      <w:pPr>
        <w:keepNext/>
        <w:keepLines/>
        <w:jc w:val="both"/>
        <w:rPr>
          <w:lang w:val="es-ES"/>
        </w:rPr>
      </w:pPr>
      <w:r w:rsidRPr="0054133A">
        <w:rPr>
          <w:i/>
          <w:iCs/>
          <w:lang w:val="es-ES"/>
        </w:rPr>
        <w:t>b)</w:t>
      </w:r>
      <w:r w:rsidRPr="0054133A">
        <w:rPr>
          <w:lang w:val="es-ES"/>
        </w:rPr>
        <w:tab/>
        <w:t>que, en su condición de nativos digitales, los jóvenes han de desempeñar funciones importantes en los ecosistemas de innovación centrados en las</w:t>
      </w:r>
      <w:r>
        <w:rPr>
          <w:lang w:val="es-ES"/>
        </w:rPr>
        <w:t> </w:t>
      </w:r>
      <w:r w:rsidRPr="0054133A">
        <w:rPr>
          <w:lang w:val="es-ES"/>
        </w:rPr>
        <w:t>TIC y en el espíritu empresarial;</w:t>
      </w:r>
    </w:p>
    <w:p w14:paraId="26746CDF" w14:textId="77777777" w:rsidR="005B0DF9" w:rsidRPr="0054133A" w:rsidRDefault="005B0DF9" w:rsidP="00015114">
      <w:pPr>
        <w:jc w:val="both"/>
        <w:rPr>
          <w:lang w:val="es-ES"/>
        </w:rPr>
      </w:pPr>
      <w:r w:rsidRPr="0054133A">
        <w:rPr>
          <w:i/>
          <w:iCs/>
          <w:lang w:val="es-ES"/>
        </w:rPr>
        <w:t>c)</w:t>
      </w:r>
      <w:r w:rsidRPr="0054133A">
        <w:rPr>
          <w:lang w:val="es-ES"/>
        </w:rPr>
        <w:tab/>
        <w:t>que el apoyo a los ecosistemas de innovación centrados en las</w:t>
      </w:r>
      <w:r>
        <w:rPr>
          <w:lang w:val="es-ES"/>
        </w:rPr>
        <w:t> </w:t>
      </w:r>
      <w:r w:rsidRPr="0054133A">
        <w:rPr>
          <w:lang w:val="es-ES"/>
        </w:rPr>
        <w:t>TIC y al espíritu empresarial, incluso mediante la promoción de un entorno propicio, resulta fundamental para la transformación y la inclusión digitales;</w:t>
      </w:r>
    </w:p>
    <w:p w14:paraId="5B81692C" w14:textId="77777777" w:rsidR="005B0DF9" w:rsidRPr="0054133A" w:rsidRDefault="005B0DF9" w:rsidP="00015114">
      <w:pPr>
        <w:jc w:val="both"/>
        <w:rPr>
          <w:lang w:val="es-ES"/>
        </w:rPr>
      </w:pPr>
      <w:r w:rsidRPr="0054133A">
        <w:rPr>
          <w:i/>
          <w:iCs/>
          <w:lang w:val="es-ES"/>
        </w:rPr>
        <w:t>d)</w:t>
      </w:r>
      <w:r w:rsidRPr="0054133A">
        <w:rPr>
          <w:lang w:val="es-ES"/>
        </w:rPr>
        <w:tab/>
        <w:t>que los emprendedores de empresas emergentes y las micro, pequeñas y medianas empresas (</w:t>
      </w:r>
      <w:proofErr w:type="spellStart"/>
      <w:r w:rsidRPr="0054133A">
        <w:rPr>
          <w:lang w:val="es-ES"/>
        </w:rPr>
        <w:t>mipymes</w:t>
      </w:r>
      <w:proofErr w:type="spellEnd"/>
      <w:r w:rsidRPr="0054133A">
        <w:rPr>
          <w:lang w:val="es-ES"/>
        </w:rPr>
        <w:t>), especialmente los de países en desarrollo y de zonas no atendidas, e insuficientemente atendidas, pueden enfrentarse a retos en materia de innovación centrada en las</w:t>
      </w:r>
      <w:r>
        <w:rPr>
          <w:lang w:val="es-ES"/>
        </w:rPr>
        <w:t> </w:t>
      </w:r>
      <w:r w:rsidRPr="0054133A">
        <w:rPr>
          <w:lang w:val="es-ES"/>
        </w:rPr>
        <w:t>TIC, y que dichos retos deberían abordarse de manera holística;</w:t>
      </w:r>
    </w:p>
    <w:p w14:paraId="0EACA5BD" w14:textId="77777777" w:rsidR="005B0DF9" w:rsidRPr="0054133A" w:rsidRDefault="005B0DF9" w:rsidP="00015114">
      <w:pPr>
        <w:jc w:val="both"/>
        <w:rPr>
          <w:lang w:val="es-ES"/>
        </w:rPr>
      </w:pPr>
      <w:r w:rsidRPr="0054133A">
        <w:rPr>
          <w:i/>
          <w:iCs/>
          <w:lang w:val="es-ES"/>
        </w:rPr>
        <w:t>e)</w:t>
      </w:r>
      <w:r w:rsidRPr="0054133A">
        <w:rPr>
          <w:lang w:val="es-ES"/>
        </w:rPr>
        <w:tab/>
        <w:t>que las brechas digitales constituyen un obstáculo esencial para el espíritu empresarial en el ámbito de las telecomunicaciones/TIC y para la innovación centrada en las</w:t>
      </w:r>
      <w:r>
        <w:rPr>
          <w:lang w:val="es-ES"/>
        </w:rPr>
        <w:t> </w:t>
      </w:r>
      <w:r w:rsidRPr="0054133A">
        <w:rPr>
          <w:lang w:val="es-ES"/>
        </w:rPr>
        <w:t>TIC;</w:t>
      </w:r>
    </w:p>
    <w:p w14:paraId="105EF497" w14:textId="77777777" w:rsidR="005B0DF9" w:rsidRPr="0054133A" w:rsidRDefault="005B0DF9" w:rsidP="00015114">
      <w:pPr>
        <w:jc w:val="both"/>
        <w:rPr>
          <w:lang w:val="es-ES"/>
        </w:rPr>
      </w:pPr>
      <w:r w:rsidRPr="0054133A">
        <w:rPr>
          <w:i/>
          <w:iCs/>
          <w:lang w:val="es-ES"/>
        </w:rPr>
        <w:lastRenderedPageBreak/>
        <w:t>f)</w:t>
      </w:r>
      <w:r w:rsidRPr="0054133A">
        <w:rPr>
          <w:lang w:val="es-ES"/>
        </w:rPr>
        <w:tab/>
        <w:t>que la</w:t>
      </w:r>
      <w:r>
        <w:rPr>
          <w:lang w:val="es-ES"/>
        </w:rPr>
        <w:t> </w:t>
      </w:r>
      <w:r w:rsidRPr="0054133A">
        <w:rPr>
          <w:lang w:val="es-ES"/>
        </w:rPr>
        <w:t>UIT viene contribuyendo al desarrollo sostenible de la economía digital mundial mediante la promoción del acceso a las telecomunicaciones/TIC y de su desarrollo, el impulso de la normalización de las telecomunicaciones/TIC y el fomento de asociaciones,</w:t>
      </w:r>
    </w:p>
    <w:p w14:paraId="25DA0FC9" w14:textId="77777777" w:rsidR="005B0DF9" w:rsidRPr="0054133A" w:rsidRDefault="005B0DF9" w:rsidP="00015114">
      <w:pPr>
        <w:pStyle w:val="Call"/>
        <w:jc w:val="both"/>
        <w:rPr>
          <w:lang w:val="es-ES"/>
        </w:rPr>
      </w:pPr>
      <w:r w:rsidRPr="0054133A">
        <w:rPr>
          <w:lang w:val="es-ES"/>
        </w:rPr>
        <w:t>considerando</w:t>
      </w:r>
    </w:p>
    <w:p w14:paraId="399C5E13" w14:textId="77777777" w:rsidR="005B0DF9" w:rsidRPr="0054133A" w:rsidRDefault="005B0DF9" w:rsidP="00015114">
      <w:pPr>
        <w:jc w:val="both"/>
        <w:rPr>
          <w:lang w:val="es-ES"/>
        </w:rPr>
      </w:pPr>
      <w:r w:rsidRPr="0054133A">
        <w:rPr>
          <w:lang w:val="es-ES"/>
        </w:rPr>
        <w:t>que</w:t>
      </w:r>
      <w:r w:rsidRPr="0054133A">
        <w:rPr>
          <w:i/>
          <w:iCs/>
          <w:lang w:val="es-ES"/>
        </w:rPr>
        <w:t xml:space="preserve"> </w:t>
      </w:r>
      <w:r w:rsidRPr="0054133A">
        <w:rPr>
          <w:lang w:val="es-ES"/>
        </w:rPr>
        <w:t>las partes interesadas, entre ellas los gobiernos, el sector privado, la sociedad civil, la comunidad técnica y las instituciones académicas, así como las organizaciones internacionales, han de desempeñar funciones importantes en un ecosistema que aliente y respalde la innovación centrada en las</w:t>
      </w:r>
      <w:r>
        <w:rPr>
          <w:lang w:val="es-ES"/>
        </w:rPr>
        <w:t> </w:t>
      </w:r>
      <w:r w:rsidRPr="0054133A">
        <w:rPr>
          <w:lang w:val="es-ES"/>
        </w:rPr>
        <w:t>TIC y el espíritu empresarial,</w:t>
      </w:r>
    </w:p>
    <w:p w14:paraId="3ED1C064" w14:textId="77777777" w:rsidR="005B0DF9" w:rsidRPr="0054133A" w:rsidRDefault="005B0DF9" w:rsidP="00015114">
      <w:pPr>
        <w:pStyle w:val="Call"/>
        <w:jc w:val="both"/>
        <w:rPr>
          <w:lang w:val="es-ES"/>
        </w:rPr>
      </w:pPr>
      <w:r w:rsidRPr="0054133A">
        <w:rPr>
          <w:lang w:val="es-ES"/>
        </w:rPr>
        <w:t>opina</w:t>
      </w:r>
    </w:p>
    <w:p w14:paraId="0FCE8CBB" w14:textId="77777777" w:rsidR="005B0DF9" w:rsidRPr="0054133A" w:rsidRDefault="005B0DF9" w:rsidP="00015114">
      <w:pPr>
        <w:jc w:val="both"/>
        <w:rPr>
          <w:lang w:val="es-ES"/>
        </w:rPr>
      </w:pPr>
      <w:r w:rsidRPr="0054133A">
        <w:rPr>
          <w:lang w:val="es-ES"/>
        </w:rPr>
        <w:t>1</w:t>
      </w:r>
      <w:r w:rsidRPr="0054133A">
        <w:rPr>
          <w:lang w:val="es-ES"/>
        </w:rPr>
        <w:tab/>
        <w:t>que las telecomunicaciones/TIC constituyen factores propiciadores fundamentales del espíritu empresarial y ofrecen oportunidades considerables de crecimiento, innovación y desarrollo sostenible;</w:t>
      </w:r>
    </w:p>
    <w:p w14:paraId="01F99198" w14:textId="77777777" w:rsidR="005B0DF9" w:rsidRPr="0054133A" w:rsidRDefault="005B0DF9" w:rsidP="00015114">
      <w:pPr>
        <w:jc w:val="both"/>
        <w:rPr>
          <w:lang w:val="es-ES"/>
        </w:rPr>
      </w:pPr>
      <w:r w:rsidRPr="0054133A">
        <w:rPr>
          <w:lang w:val="es-ES"/>
        </w:rPr>
        <w:t>2</w:t>
      </w:r>
      <w:r w:rsidRPr="0054133A">
        <w:rPr>
          <w:lang w:val="es-ES"/>
        </w:rPr>
        <w:tab/>
        <w:t>que el fortalecimiento de los ecosistemas de innovación centrados en las</w:t>
      </w:r>
      <w:r>
        <w:rPr>
          <w:lang w:val="es-ES"/>
        </w:rPr>
        <w:t> </w:t>
      </w:r>
      <w:r w:rsidRPr="0054133A">
        <w:rPr>
          <w:lang w:val="es-ES"/>
        </w:rPr>
        <w:t>TIC y del espíritu empresarial comporta la activación de factores fundamentales, tales como el acceso al capital, a las telecomunicaciones/TIC y a un conjunto diverso de competencias digitales; el fomento de las asociaciones público-privadas, incluso con fines de financiación; la garantía de mercados abiertos y competitivos que permitan a los nuevos agentes incorporarse, innovar y crecer; y la racionalización de los marcos reglamentarios;</w:t>
      </w:r>
    </w:p>
    <w:p w14:paraId="5E531569" w14:textId="77777777" w:rsidR="005B0DF9" w:rsidRPr="0054133A" w:rsidRDefault="005B0DF9" w:rsidP="00015114">
      <w:pPr>
        <w:jc w:val="both"/>
        <w:rPr>
          <w:lang w:val="es-ES"/>
        </w:rPr>
      </w:pPr>
      <w:r w:rsidRPr="0054133A">
        <w:rPr>
          <w:lang w:val="es-ES"/>
        </w:rPr>
        <w:t>3</w:t>
      </w:r>
      <w:r w:rsidRPr="0054133A">
        <w:rPr>
          <w:lang w:val="es-ES"/>
        </w:rPr>
        <w:tab/>
        <w:t>que la elaboración de políticas basada en datos empíricos, así como unos marcos reglamentarios transparentes y previsibles que fomenten la transformación digital, deberían actualizarse con arreglo a las prácticas idóneas, puesto que resultan esenciales para fomentar la innovación centrada en las</w:t>
      </w:r>
      <w:r>
        <w:rPr>
          <w:lang w:val="es-ES"/>
        </w:rPr>
        <w:t> </w:t>
      </w:r>
      <w:r w:rsidRPr="0054133A">
        <w:rPr>
          <w:lang w:val="es-ES"/>
        </w:rPr>
        <w:t xml:space="preserve">TIC y el espíritu empresarial en beneficio de los emprendedores y las </w:t>
      </w:r>
      <w:proofErr w:type="spellStart"/>
      <w:r w:rsidRPr="0054133A">
        <w:rPr>
          <w:lang w:val="es-ES"/>
        </w:rPr>
        <w:t>mipymes</w:t>
      </w:r>
      <w:proofErr w:type="spellEnd"/>
      <w:r w:rsidRPr="0054133A">
        <w:rPr>
          <w:lang w:val="es-ES"/>
        </w:rPr>
        <w:t>, facilitando al mismo tiempo la colaboración con las grandes empresas y su integración en los ecosistemas de innovación;</w:t>
      </w:r>
    </w:p>
    <w:p w14:paraId="346948E5" w14:textId="77777777" w:rsidR="005B0DF9" w:rsidRPr="0054133A" w:rsidRDefault="005B0DF9" w:rsidP="00015114">
      <w:pPr>
        <w:jc w:val="both"/>
        <w:rPr>
          <w:lang w:val="es-ES"/>
        </w:rPr>
      </w:pPr>
      <w:r w:rsidRPr="0054133A">
        <w:rPr>
          <w:lang w:val="es-ES"/>
        </w:rPr>
        <w:t>4</w:t>
      </w:r>
      <w:r w:rsidRPr="0054133A">
        <w:rPr>
          <w:lang w:val="es-ES"/>
        </w:rPr>
        <w:tab/>
        <w:t>que resultan esenciales unos esfuerzos sostenidos para aprovechar las oportunidades de la economía digital y del ecosistema de las telecomunicaciones/TIC, y para posibilitar una mayor participación e integración en la transformación digital, de modo que todas las partes interesadas puedan contribuir a la creación de un entorno normativo sólido y flexible en el sector de las telecomunicaciones/TIC;</w:t>
      </w:r>
    </w:p>
    <w:p w14:paraId="461E4B50" w14:textId="77777777" w:rsidR="005B0DF9" w:rsidRPr="0054133A" w:rsidRDefault="005B0DF9" w:rsidP="00015114">
      <w:pPr>
        <w:jc w:val="both"/>
        <w:rPr>
          <w:lang w:val="es-ES"/>
        </w:rPr>
      </w:pPr>
      <w:r w:rsidRPr="0054133A">
        <w:rPr>
          <w:lang w:val="es-ES"/>
        </w:rPr>
        <w:t>5</w:t>
      </w:r>
      <w:r w:rsidRPr="0054133A">
        <w:rPr>
          <w:lang w:val="es-ES"/>
        </w:rPr>
        <w:tab/>
        <w:t xml:space="preserve">que el </w:t>
      </w:r>
      <w:r w:rsidRPr="0054133A">
        <w:rPr>
          <w:i/>
          <w:iCs/>
          <w:lang w:val="es-ES"/>
        </w:rPr>
        <w:t>software</w:t>
      </w:r>
      <w:r w:rsidRPr="0054133A">
        <w:rPr>
          <w:lang w:val="es-ES"/>
        </w:rPr>
        <w:t xml:space="preserve"> de código abierto podría resultar beneficioso para que los emprendedores y las </w:t>
      </w:r>
      <w:proofErr w:type="spellStart"/>
      <w:r w:rsidRPr="0054133A">
        <w:rPr>
          <w:lang w:val="es-ES"/>
        </w:rPr>
        <w:t>mipymes</w:t>
      </w:r>
      <w:proofErr w:type="spellEnd"/>
      <w:r w:rsidRPr="0054133A">
        <w:rPr>
          <w:lang w:val="es-ES"/>
        </w:rPr>
        <w:t xml:space="preserve"> accedan a los servicios y tecnologías de telecomunicaciones/TIC nuevos e incipientes y los desplieguen;</w:t>
      </w:r>
    </w:p>
    <w:p w14:paraId="133C18E7" w14:textId="77777777" w:rsidR="005B0DF9" w:rsidRPr="0054133A" w:rsidRDefault="005B0DF9" w:rsidP="00015114">
      <w:pPr>
        <w:jc w:val="both"/>
        <w:rPr>
          <w:lang w:val="es-ES"/>
        </w:rPr>
      </w:pPr>
      <w:r w:rsidRPr="0054133A">
        <w:rPr>
          <w:lang w:val="es-ES"/>
        </w:rPr>
        <w:t>6</w:t>
      </w:r>
      <w:r w:rsidRPr="0054133A">
        <w:rPr>
          <w:lang w:val="es-ES"/>
        </w:rPr>
        <w:tab/>
        <w:t>que la disponibilidad y la calidad de las oportunidades de capacitación digital, incluso mediante los planes de estudio escolares y el aprendizaje a lo largo de toda la vida, desempeñan una función esencial en la configuración del potencial de innovación y espíritu empresarial de una sociedad;</w:t>
      </w:r>
    </w:p>
    <w:p w14:paraId="03940B6C" w14:textId="77777777" w:rsidR="005B0DF9" w:rsidRPr="0054133A" w:rsidRDefault="005B0DF9" w:rsidP="00015114">
      <w:pPr>
        <w:jc w:val="both"/>
        <w:rPr>
          <w:lang w:val="es-ES"/>
        </w:rPr>
      </w:pPr>
      <w:r w:rsidRPr="0054133A">
        <w:rPr>
          <w:lang w:val="es-ES"/>
        </w:rPr>
        <w:t>7</w:t>
      </w:r>
      <w:r w:rsidRPr="0054133A">
        <w:rPr>
          <w:lang w:val="es-ES"/>
        </w:rPr>
        <w:tab/>
        <w:t>que es importante dotar de autonomía empresarial a las comunidades no atendidas e insuficientemente atendidas, procurando garantizar su acceso a los factores propiciadores fundamentales de la innovación, tales como la financiación, con medidas deliberadas para acelerar la participación de las mujeres y los jóvenes;</w:t>
      </w:r>
    </w:p>
    <w:p w14:paraId="6186D5DF" w14:textId="77777777" w:rsidR="005B0DF9" w:rsidRPr="0054133A" w:rsidRDefault="005B0DF9" w:rsidP="00015114">
      <w:pPr>
        <w:jc w:val="both"/>
        <w:rPr>
          <w:lang w:val="es-ES"/>
        </w:rPr>
      </w:pPr>
      <w:r w:rsidRPr="0054133A">
        <w:rPr>
          <w:lang w:val="es-ES"/>
        </w:rPr>
        <w:t>8</w:t>
      </w:r>
      <w:r w:rsidRPr="0054133A">
        <w:rPr>
          <w:lang w:val="es-ES"/>
        </w:rPr>
        <w:tab/>
        <w:t>que la</w:t>
      </w:r>
      <w:r>
        <w:rPr>
          <w:lang w:val="es-ES"/>
        </w:rPr>
        <w:t> </w:t>
      </w:r>
      <w:r w:rsidRPr="0054133A">
        <w:rPr>
          <w:lang w:val="es-ES"/>
        </w:rPr>
        <w:t>UIT, en el marco de su mandato y de sus mecanismos existentes, puede seguir reforzando su función de apoyo a los ecosistemas de innovación centrados en las</w:t>
      </w:r>
      <w:r>
        <w:rPr>
          <w:lang w:val="es-ES"/>
        </w:rPr>
        <w:t> </w:t>
      </w:r>
      <w:r w:rsidRPr="0054133A">
        <w:rPr>
          <w:lang w:val="es-ES"/>
        </w:rPr>
        <w:t>TIC y al espíritu empresarial, y contribuir al desarrollo de la economía digital,</w:t>
      </w:r>
    </w:p>
    <w:p w14:paraId="0CC7A93A" w14:textId="77777777" w:rsidR="005B0DF9" w:rsidRPr="0054133A" w:rsidRDefault="005B0DF9" w:rsidP="00015114">
      <w:pPr>
        <w:pStyle w:val="Call"/>
        <w:jc w:val="both"/>
        <w:rPr>
          <w:lang w:val="es-ES"/>
        </w:rPr>
      </w:pPr>
      <w:r w:rsidRPr="0054133A">
        <w:rPr>
          <w:lang w:val="es-ES"/>
        </w:rPr>
        <w:lastRenderedPageBreak/>
        <w:t>invita a los Estados Miembros</w:t>
      </w:r>
    </w:p>
    <w:p w14:paraId="62B3C80C" w14:textId="77777777" w:rsidR="005B0DF9" w:rsidRPr="0054133A" w:rsidRDefault="005B0DF9" w:rsidP="00015114">
      <w:pPr>
        <w:jc w:val="both"/>
        <w:rPr>
          <w:lang w:val="es-ES"/>
        </w:rPr>
      </w:pPr>
      <w:r w:rsidRPr="0054133A">
        <w:rPr>
          <w:lang w:val="es-ES"/>
        </w:rPr>
        <w:t>1</w:t>
      </w:r>
      <w:r w:rsidRPr="0054133A">
        <w:rPr>
          <w:lang w:val="es-ES"/>
        </w:rPr>
        <w:tab/>
        <w:t>a fomentar un entorno propicio a los ecosistemas de innovación centrados en las</w:t>
      </w:r>
      <w:r>
        <w:rPr>
          <w:lang w:val="es-ES"/>
        </w:rPr>
        <w:t> </w:t>
      </w:r>
      <w:r w:rsidRPr="0054133A">
        <w:rPr>
          <w:lang w:val="es-ES"/>
        </w:rPr>
        <w:t>TIC, reforzando la elaboración de políticas basada en datos empíricos junto con unos marcos reglamentarios transparentes y previsibles, actualizados con arreglo a las prácticas idóneas, y a considerar políticas y estrategias de apoyo a la innovación centrada en las</w:t>
      </w:r>
      <w:r>
        <w:rPr>
          <w:lang w:val="es-ES"/>
        </w:rPr>
        <w:t> </w:t>
      </w:r>
      <w:r w:rsidRPr="0054133A">
        <w:rPr>
          <w:lang w:val="es-ES"/>
        </w:rPr>
        <w:t xml:space="preserve">TIC, que doten a las </w:t>
      </w:r>
      <w:proofErr w:type="spellStart"/>
      <w:r w:rsidRPr="0054133A">
        <w:rPr>
          <w:lang w:val="es-ES"/>
        </w:rPr>
        <w:t>mipymes</w:t>
      </w:r>
      <w:proofErr w:type="spellEnd"/>
      <w:r w:rsidRPr="0054133A">
        <w:rPr>
          <w:lang w:val="es-ES"/>
        </w:rPr>
        <w:t xml:space="preserve"> de capacidad para participar activamente en la economía digital y mejoren la competencia;</w:t>
      </w:r>
    </w:p>
    <w:p w14:paraId="260E541F" w14:textId="77777777" w:rsidR="005B0DF9" w:rsidRPr="0054133A" w:rsidRDefault="005B0DF9" w:rsidP="00015114">
      <w:pPr>
        <w:jc w:val="both"/>
        <w:rPr>
          <w:lang w:val="es-ES"/>
        </w:rPr>
      </w:pPr>
      <w:r w:rsidRPr="0054133A">
        <w:rPr>
          <w:lang w:val="es-ES"/>
        </w:rPr>
        <w:t>2</w:t>
      </w:r>
      <w:r w:rsidRPr="0054133A">
        <w:rPr>
          <w:lang w:val="es-ES"/>
        </w:rPr>
        <w:tab/>
        <w:t>a fomentar las inversiones eliminando los obstáculos existentes en los ecosistemas digitales, y a crear condiciones favorables a la inversión y la innovación;</w:t>
      </w:r>
    </w:p>
    <w:p w14:paraId="0EBDE1FC" w14:textId="77777777" w:rsidR="005B0DF9" w:rsidRPr="0054133A" w:rsidRDefault="005B0DF9" w:rsidP="00015114">
      <w:pPr>
        <w:jc w:val="both"/>
        <w:rPr>
          <w:lang w:val="es-ES"/>
        </w:rPr>
      </w:pPr>
      <w:r w:rsidRPr="0054133A">
        <w:rPr>
          <w:lang w:val="es-ES"/>
        </w:rPr>
        <w:t>3</w:t>
      </w:r>
      <w:r w:rsidRPr="0054133A">
        <w:rPr>
          <w:lang w:val="es-ES"/>
        </w:rPr>
        <w:tab/>
        <w:t>a promover la sensibilización acerca de los retos medioambientales en el marco de las iniciativas destinadas a reforzar los ecosistemas de innovación centrados en las</w:t>
      </w:r>
      <w:r>
        <w:rPr>
          <w:lang w:val="es-ES"/>
        </w:rPr>
        <w:t> </w:t>
      </w:r>
      <w:r w:rsidRPr="0054133A">
        <w:rPr>
          <w:lang w:val="es-ES"/>
        </w:rPr>
        <w:t>TIC y el espíritu empresarial;</w:t>
      </w:r>
    </w:p>
    <w:p w14:paraId="25934748" w14:textId="77777777" w:rsidR="005B0DF9" w:rsidRPr="0054133A" w:rsidRDefault="005B0DF9" w:rsidP="00015114">
      <w:pPr>
        <w:jc w:val="both"/>
        <w:rPr>
          <w:lang w:val="es-ES"/>
        </w:rPr>
      </w:pPr>
      <w:r w:rsidRPr="0054133A">
        <w:rPr>
          <w:lang w:val="es-ES"/>
        </w:rPr>
        <w:t>4</w:t>
      </w:r>
      <w:r w:rsidRPr="0054133A">
        <w:rPr>
          <w:lang w:val="es-ES"/>
        </w:rPr>
        <w:tab/>
        <w:t>a facilitar la transformación digital, adoptando medidas adecuadas para ayudar a los emprendedores de empresas emergentes y a las empresas, incluidos los de las comunidades no atendidas e insuficientemente atendidas, a movilizar mejor las telecomunicaciones/TIC;</w:t>
      </w:r>
    </w:p>
    <w:p w14:paraId="1E225A9E" w14:textId="77777777" w:rsidR="005B0DF9" w:rsidRPr="0054133A" w:rsidRDefault="005B0DF9" w:rsidP="00015114">
      <w:pPr>
        <w:jc w:val="both"/>
        <w:rPr>
          <w:lang w:val="es-ES"/>
        </w:rPr>
      </w:pPr>
      <w:r w:rsidRPr="0054133A">
        <w:rPr>
          <w:lang w:val="es-ES"/>
        </w:rPr>
        <w:t>5</w:t>
      </w:r>
      <w:r w:rsidRPr="0054133A">
        <w:rPr>
          <w:lang w:val="es-ES"/>
        </w:rPr>
        <w:tab/>
        <w:t>a considerar la posibilidad de crear un ecosistema de innovación centrado en las</w:t>
      </w:r>
      <w:r>
        <w:rPr>
          <w:lang w:val="es-ES"/>
        </w:rPr>
        <w:t> </w:t>
      </w:r>
      <w:r w:rsidRPr="0054133A">
        <w:rPr>
          <w:lang w:val="es-ES"/>
        </w:rPr>
        <w:t>TIC que fomente la participación de empresas de todos los tamaños –grandes, medianas, pequeñas y microempresas–, promoviendo al mismo tiempo el desarrollo de competencias centradas en las telecomunicaciones/TIC en apoyo de un espíritu empresarial y una innovación sostenibles;</w:t>
      </w:r>
    </w:p>
    <w:p w14:paraId="26FB217D" w14:textId="77777777" w:rsidR="005B0DF9" w:rsidRPr="0054133A" w:rsidRDefault="005B0DF9" w:rsidP="00015114">
      <w:pPr>
        <w:jc w:val="both"/>
        <w:rPr>
          <w:lang w:val="es-ES"/>
        </w:rPr>
      </w:pPr>
      <w:r w:rsidRPr="0054133A">
        <w:rPr>
          <w:lang w:val="es-ES"/>
        </w:rPr>
        <w:t>6</w:t>
      </w:r>
      <w:r w:rsidRPr="0054133A">
        <w:rPr>
          <w:lang w:val="es-ES"/>
        </w:rPr>
        <w:tab/>
        <w:t>a adoptar medidas para hacer frente a la brecha digital de género, con objeto de respaldar la innovación centrada en las</w:t>
      </w:r>
      <w:r>
        <w:rPr>
          <w:lang w:val="es-ES"/>
        </w:rPr>
        <w:t> </w:t>
      </w:r>
      <w:r w:rsidRPr="0054133A">
        <w:rPr>
          <w:lang w:val="es-ES"/>
        </w:rPr>
        <w:t>TIC y el espíritu empresarial de las mujeres y las niñas en el sector de las telecomunicaciones/TIC;</w:t>
      </w:r>
    </w:p>
    <w:p w14:paraId="0B4073D5" w14:textId="77777777" w:rsidR="005B0DF9" w:rsidRPr="0054133A" w:rsidRDefault="005B0DF9" w:rsidP="00015114">
      <w:pPr>
        <w:jc w:val="both"/>
        <w:rPr>
          <w:lang w:val="es-ES"/>
        </w:rPr>
      </w:pPr>
      <w:r w:rsidRPr="0054133A">
        <w:rPr>
          <w:lang w:val="es-ES"/>
        </w:rPr>
        <w:t>7</w:t>
      </w:r>
      <w:r w:rsidRPr="0054133A">
        <w:rPr>
          <w:lang w:val="es-ES"/>
        </w:rPr>
        <w:tab/>
        <w:t>a considerar la posibilidad de aplicar marcos normativos de innovación centrada en las</w:t>
      </w:r>
      <w:r>
        <w:rPr>
          <w:lang w:val="es-ES"/>
        </w:rPr>
        <w:t> </w:t>
      </w:r>
      <w:r w:rsidRPr="0054133A">
        <w:rPr>
          <w:lang w:val="es-ES"/>
        </w:rPr>
        <w:t>TIC orientados a la demanda, con objeto de acelerar la comercialización y mejorar las condiciones de las innovaciones centradas en las</w:t>
      </w:r>
      <w:r>
        <w:rPr>
          <w:lang w:val="es-ES"/>
        </w:rPr>
        <w:t> </w:t>
      </w:r>
      <w:r w:rsidRPr="0054133A">
        <w:rPr>
          <w:lang w:val="es-ES"/>
        </w:rPr>
        <w:t>TIC como factor propiciador de la economía digital,</w:t>
      </w:r>
    </w:p>
    <w:p w14:paraId="42A8676E" w14:textId="77777777" w:rsidR="005B0DF9" w:rsidRPr="0054133A" w:rsidRDefault="005B0DF9" w:rsidP="00015114">
      <w:pPr>
        <w:pStyle w:val="Call"/>
        <w:jc w:val="both"/>
        <w:rPr>
          <w:lang w:val="es-ES"/>
        </w:rPr>
      </w:pPr>
      <w:r w:rsidRPr="0054133A">
        <w:rPr>
          <w:lang w:val="es-ES"/>
        </w:rPr>
        <w:t>invita a los Estados Miembros, Miembros de Sector y otras partes interesadas</w:t>
      </w:r>
    </w:p>
    <w:p w14:paraId="5194B184" w14:textId="77777777" w:rsidR="005B0DF9" w:rsidRPr="0054133A" w:rsidRDefault="005B0DF9" w:rsidP="00015114">
      <w:pPr>
        <w:jc w:val="both"/>
        <w:rPr>
          <w:lang w:val="es-ES"/>
        </w:rPr>
      </w:pPr>
      <w:r w:rsidRPr="0054133A">
        <w:rPr>
          <w:lang w:val="es-ES"/>
        </w:rPr>
        <w:t>1</w:t>
      </w:r>
      <w:r w:rsidRPr="0054133A">
        <w:rPr>
          <w:lang w:val="es-ES"/>
        </w:rPr>
        <w:tab/>
        <w:t>a fomentar marcos normativos transparentes, estables, previsibles y competitivos para promover un ecosistema de innovación centrado en las</w:t>
      </w:r>
      <w:r>
        <w:rPr>
          <w:lang w:val="es-ES"/>
        </w:rPr>
        <w:t> </w:t>
      </w:r>
      <w:r w:rsidRPr="0054133A">
        <w:rPr>
          <w:lang w:val="es-ES"/>
        </w:rPr>
        <w:t>TIC;</w:t>
      </w:r>
    </w:p>
    <w:p w14:paraId="506AE487" w14:textId="77777777" w:rsidR="005B0DF9" w:rsidRPr="0054133A" w:rsidRDefault="005B0DF9" w:rsidP="00015114">
      <w:pPr>
        <w:jc w:val="both"/>
        <w:rPr>
          <w:lang w:val="es-ES"/>
        </w:rPr>
      </w:pPr>
      <w:r w:rsidRPr="0054133A">
        <w:rPr>
          <w:lang w:val="es-ES"/>
        </w:rPr>
        <w:t>2</w:t>
      </w:r>
      <w:r w:rsidRPr="0054133A">
        <w:rPr>
          <w:lang w:val="es-ES"/>
        </w:rPr>
        <w:tab/>
        <w:t>a facilitar la inversión público-privada fomentando una colaboración más estrecha entre los centros de educación e investigación y el sector privado, considerando al mismo tiempo la financiación de periodos de prácticas y de becas, y promoviendo el desarrollo de competencias centradas en las telecomunicaciones/TIC en el marco de los sistemas educativos nacionales, en apoyo de los ecosistemas de innovación centrados en las</w:t>
      </w:r>
      <w:r>
        <w:rPr>
          <w:lang w:val="es-ES"/>
        </w:rPr>
        <w:t> </w:t>
      </w:r>
      <w:r w:rsidRPr="0054133A">
        <w:rPr>
          <w:lang w:val="es-ES"/>
        </w:rPr>
        <w:t>TIC que impulsan el espíritu empresarial;</w:t>
      </w:r>
    </w:p>
    <w:p w14:paraId="2FCDE523" w14:textId="77777777" w:rsidR="005B0DF9" w:rsidRPr="0054133A" w:rsidRDefault="005B0DF9" w:rsidP="00015114">
      <w:pPr>
        <w:jc w:val="both"/>
        <w:rPr>
          <w:lang w:val="es-ES"/>
        </w:rPr>
      </w:pPr>
      <w:r w:rsidRPr="0054133A">
        <w:rPr>
          <w:lang w:val="es-ES"/>
        </w:rPr>
        <w:t>3</w:t>
      </w:r>
      <w:r w:rsidRPr="0054133A">
        <w:rPr>
          <w:lang w:val="es-ES"/>
        </w:rPr>
        <w:tab/>
        <w:t>a promover y desarrollar asociaciones público-privadas en apoyo de las infraestructuras de telecomunicaciones/TIC, la incubación y la financiación en fase inicial de las empresas emergentes del ámbito de las</w:t>
      </w:r>
      <w:r>
        <w:rPr>
          <w:lang w:val="es-ES"/>
        </w:rPr>
        <w:t> </w:t>
      </w:r>
      <w:r w:rsidRPr="0054133A">
        <w:rPr>
          <w:lang w:val="es-ES"/>
        </w:rPr>
        <w:t>TIC;</w:t>
      </w:r>
    </w:p>
    <w:p w14:paraId="08DC3E3E" w14:textId="77777777" w:rsidR="005B0DF9" w:rsidRPr="0054133A" w:rsidRDefault="005B0DF9" w:rsidP="00015114">
      <w:pPr>
        <w:jc w:val="both"/>
        <w:rPr>
          <w:lang w:val="es-ES"/>
        </w:rPr>
      </w:pPr>
      <w:r w:rsidRPr="0054133A">
        <w:rPr>
          <w:lang w:val="es-ES"/>
        </w:rPr>
        <w:t>4</w:t>
      </w:r>
      <w:r w:rsidRPr="0054133A">
        <w:rPr>
          <w:lang w:val="es-ES"/>
        </w:rPr>
        <w:tab/>
        <w:t xml:space="preserve">a fomentar la participación y el desarrollo de empresas de todos los tamaños –grandes, medianas, pequeñas y microempresas–, promoviendo al mismo tiempo la transformación digital de toda la cadena de valor, y a compartir de manera proactiva las prácticas idóneas que respaldan a las </w:t>
      </w:r>
      <w:proofErr w:type="spellStart"/>
      <w:r w:rsidRPr="0054133A">
        <w:rPr>
          <w:lang w:val="es-ES"/>
        </w:rPr>
        <w:t>mipymes</w:t>
      </w:r>
      <w:proofErr w:type="spellEnd"/>
      <w:r w:rsidRPr="0054133A">
        <w:rPr>
          <w:lang w:val="es-ES"/>
        </w:rPr>
        <w:t xml:space="preserve"> en sus esfuerzos de transformación digital;</w:t>
      </w:r>
    </w:p>
    <w:p w14:paraId="044C91CA" w14:textId="77777777" w:rsidR="005B0DF9" w:rsidRPr="0054133A" w:rsidRDefault="005B0DF9" w:rsidP="00374142">
      <w:pPr>
        <w:keepNext/>
        <w:keepLines/>
        <w:jc w:val="both"/>
        <w:rPr>
          <w:lang w:val="es-ES"/>
        </w:rPr>
      </w:pPr>
      <w:r w:rsidRPr="0054133A">
        <w:rPr>
          <w:lang w:val="es-ES"/>
        </w:rPr>
        <w:lastRenderedPageBreak/>
        <w:t>5</w:t>
      </w:r>
      <w:r w:rsidRPr="0054133A">
        <w:rPr>
          <w:lang w:val="es-ES"/>
        </w:rPr>
        <w:tab/>
        <w:t>a respaldar y establecer iniciativas, mediante asociaciones con la industria y las instituciones académicas, que promuevan el espíritu empresarial centrado en las</w:t>
      </w:r>
      <w:r>
        <w:rPr>
          <w:lang w:val="es-ES"/>
        </w:rPr>
        <w:t> </w:t>
      </w:r>
      <w:r w:rsidRPr="0054133A">
        <w:rPr>
          <w:lang w:val="es-ES"/>
        </w:rPr>
        <w:t>TIC entre los jóvenes, mejorando al mismo tiempo la oferta de talento digital y los programas específicos de formación en competencias digitales y de alfabetización digital, con objeto de colmar las brechas de competencias existentes;</w:t>
      </w:r>
    </w:p>
    <w:p w14:paraId="0881ADE1" w14:textId="77777777" w:rsidR="005B0DF9" w:rsidRPr="0054133A" w:rsidRDefault="005B0DF9" w:rsidP="00015114">
      <w:pPr>
        <w:jc w:val="both"/>
        <w:rPr>
          <w:lang w:val="es-ES"/>
        </w:rPr>
      </w:pPr>
      <w:r w:rsidRPr="0054133A">
        <w:rPr>
          <w:lang w:val="es-ES"/>
        </w:rPr>
        <w:t>6</w:t>
      </w:r>
      <w:r w:rsidRPr="0054133A">
        <w:rPr>
          <w:lang w:val="es-ES"/>
        </w:rPr>
        <w:tab/>
        <w:t>a fomentar la innovación centrada en las</w:t>
      </w:r>
      <w:r>
        <w:rPr>
          <w:lang w:val="es-ES"/>
        </w:rPr>
        <w:t> </w:t>
      </w:r>
      <w:r w:rsidRPr="0054133A">
        <w:rPr>
          <w:lang w:val="es-ES"/>
        </w:rPr>
        <w:t>TIC y el espíritu empresarial entre las poblaciones locales, respaldando programas de base comunitaria y soluciones complementarias, y teniendo en cuenta al mismo tiempo las diversas opiniones y necesidades de todas las partes interesadas –</w:t>
      </w:r>
      <w:r w:rsidRPr="0054133A">
        <w:rPr>
          <w:sz w:val="2"/>
          <w:szCs w:val="2"/>
          <w:lang w:val="es-ES"/>
        </w:rPr>
        <w:t> </w:t>
      </w:r>
      <w:r w:rsidRPr="0054133A">
        <w:rPr>
          <w:lang w:val="es-ES"/>
        </w:rPr>
        <w:t>incluidos el sector privado, la sociedad civil, la comunidad técnica y las instituciones académicas–;</w:t>
      </w:r>
    </w:p>
    <w:p w14:paraId="71F84CC1" w14:textId="77777777" w:rsidR="005B0DF9" w:rsidRPr="0054133A" w:rsidRDefault="005B0DF9" w:rsidP="00015114">
      <w:pPr>
        <w:jc w:val="both"/>
        <w:rPr>
          <w:lang w:val="es-ES"/>
        </w:rPr>
      </w:pPr>
      <w:r w:rsidRPr="0054133A">
        <w:rPr>
          <w:lang w:val="es-ES"/>
        </w:rPr>
        <w:t>7</w:t>
      </w:r>
      <w:r w:rsidRPr="0054133A">
        <w:rPr>
          <w:lang w:val="es-ES"/>
        </w:rPr>
        <w:tab/>
        <w:t>a respaldar la investigación sobre los obstáculos que afectan a las actividades empresariales centradas en las</w:t>
      </w:r>
      <w:r>
        <w:rPr>
          <w:lang w:val="es-ES"/>
        </w:rPr>
        <w:t> </w:t>
      </w:r>
      <w:r w:rsidRPr="0054133A">
        <w:rPr>
          <w:lang w:val="es-ES"/>
        </w:rPr>
        <w:t>TIC, aplicar estrategias adaptadas para superar dichos obstáculos y compartir prácticas idóneas sobre iniciativas regionales, locales y nacionales que promuevan los ecosistemas de innovación centrados en las</w:t>
      </w:r>
      <w:r>
        <w:rPr>
          <w:lang w:val="es-ES"/>
        </w:rPr>
        <w:t> </w:t>
      </w:r>
      <w:r w:rsidRPr="0054133A">
        <w:rPr>
          <w:lang w:val="es-ES"/>
        </w:rPr>
        <w:t>TIC y el espíritu empresarial;</w:t>
      </w:r>
    </w:p>
    <w:p w14:paraId="5DA574E8" w14:textId="77777777" w:rsidR="005B0DF9" w:rsidRPr="0054133A" w:rsidRDefault="005B0DF9" w:rsidP="00015114">
      <w:pPr>
        <w:jc w:val="both"/>
        <w:rPr>
          <w:lang w:val="es-ES"/>
        </w:rPr>
      </w:pPr>
      <w:r w:rsidRPr="0054133A">
        <w:rPr>
          <w:lang w:val="es-ES"/>
        </w:rPr>
        <w:t>8</w:t>
      </w:r>
      <w:r w:rsidRPr="0054133A">
        <w:rPr>
          <w:lang w:val="es-ES"/>
        </w:rPr>
        <w:tab/>
        <w:t>a fomentar la cooperación internacional y regional con miras a compartir buenas prácticas y respaldar el desarrollo de capacidades para acceder a los beneficios de las telecomunicaciones/TIC y reducir las brechas digitales;</w:t>
      </w:r>
    </w:p>
    <w:p w14:paraId="2F82DE98" w14:textId="77777777" w:rsidR="005B0DF9" w:rsidRPr="0054133A" w:rsidRDefault="005B0DF9" w:rsidP="00015114">
      <w:pPr>
        <w:jc w:val="both"/>
        <w:rPr>
          <w:lang w:val="es-ES"/>
        </w:rPr>
      </w:pPr>
      <w:r w:rsidRPr="0054133A">
        <w:rPr>
          <w:lang w:val="es-ES"/>
        </w:rPr>
        <w:t>9</w:t>
      </w:r>
      <w:r w:rsidRPr="0054133A">
        <w:rPr>
          <w:lang w:val="es-ES"/>
        </w:rPr>
        <w:tab/>
        <w:t xml:space="preserve">a alentar a las </w:t>
      </w:r>
      <w:proofErr w:type="spellStart"/>
      <w:r w:rsidRPr="0054133A">
        <w:rPr>
          <w:lang w:val="es-ES"/>
        </w:rPr>
        <w:t>mipymes</w:t>
      </w:r>
      <w:proofErr w:type="spellEnd"/>
      <w:r w:rsidRPr="0054133A">
        <w:rPr>
          <w:lang w:val="es-ES"/>
        </w:rPr>
        <w:t xml:space="preserve"> a participar en las iniciativas internacionales de código abierto relativas a los servicios y tecnologías de telecomunicaciones/TIC nuevos e incipientes;</w:t>
      </w:r>
    </w:p>
    <w:p w14:paraId="4AA23FCA" w14:textId="77777777" w:rsidR="005B0DF9" w:rsidRPr="0054133A" w:rsidRDefault="005B0DF9" w:rsidP="00015114">
      <w:pPr>
        <w:jc w:val="both"/>
        <w:rPr>
          <w:lang w:val="es-ES"/>
        </w:rPr>
      </w:pPr>
      <w:r w:rsidRPr="0054133A">
        <w:rPr>
          <w:lang w:val="es-ES"/>
        </w:rPr>
        <w:t>10</w:t>
      </w:r>
      <w:r w:rsidRPr="0054133A">
        <w:rPr>
          <w:lang w:val="es-ES"/>
        </w:rPr>
        <w:tab/>
        <w:t>a promover la colaboración entre la industria y las instituciones académicas con objeto de fomentar la sostenibilidad de las innovaciones centradas en las</w:t>
      </w:r>
      <w:r>
        <w:rPr>
          <w:lang w:val="es-ES"/>
        </w:rPr>
        <w:t> </w:t>
      </w:r>
      <w:r w:rsidRPr="0054133A">
        <w:rPr>
          <w:lang w:val="es-ES"/>
        </w:rPr>
        <w:t>TIC,</w:t>
      </w:r>
    </w:p>
    <w:p w14:paraId="4D7608AA" w14:textId="77777777" w:rsidR="005B0DF9" w:rsidRPr="0054133A" w:rsidRDefault="005B0DF9" w:rsidP="00015114">
      <w:pPr>
        <w:pStyle w:val="Call"/>
        <w:jc w:val="both"/>
        <w:rPr>
          <w:lang w:val="es-ES"/>
        </w:rPr>
      </w:pPr>
      <w:r w:rsidRPr="0054133A">
        <w:rPr>
          <w:lang w:val="es-ES"/>
        </w:rPr>
        <w:t xml:space="preserve">invita a la </w:t>
      </w:r>
      <w:proofErr w:type="gramStart"/>
      <w:r w:rsidRPr="0054133A">
        <w:rPr>
          <w:lang w:val="es-ES"/>
        </w:rPr>
        <w:t>Secretaria General</w:t>
      </w:r>
      <w:proofErr w:type="gramEnd"/>
    </w:p>
    <w:p w14:paraId="44374B42" w14:textId="77777777" w:rsidR="005B0DF9" w:rsidRPr="0054133A" w:rsidRDefault="005B0DF9" w:rsidP="00015114">
      <w:pPr>
        <w:jc w:val="both"/>
        <w:rPr>
          <w:lang w:val="es-ES"/>
        </w:rPr>
      </w:pPr>
      <w:r w:rsidRPr="0054133A">
        <w:rPr>
          <w:lang w:val="es-ES"/>
        </w:rPr>
        <w:t>a reforzar la función de la</w:t>
      </w:r>
      <w:r>
        <w:rPr>
          <w:lang w:val="es-ES"/>
        </w:rPr>
        <w:t> </w:t>
      </w:r>
      <w:r w:rsidRPr="0054133A">
        <w:rPr>
          <w:lang w:val="es-ES"/>
        </w:rPr>
        <w:t>UIT, en el marco de su mandato y de sus mecanismos existentes, como plataforma de colaboración y diálogo entre los Estados Miembros, los Miembros de Sector y las instituciones académicas, así como de creación de capacidad e intercambio de buenas prácticas sobre los ecosistemas de innovación centrados en las</w:t>
      </w:r>
      <w:r>
        <w:rPr>
          <w:lang w:val="es-ES"/>
        </w:rPr>
        <w:t> </w:t>
      </w:r>
      <w:r w:rsidRPr="0054133A">
        <w:rPr>
          <w:lang w:val="es-ES"/>
        </w:rPr>
        <w:t>TIC y el espíritu empresarial.</w:t>
      </w:r>
    </w:p>
    <w:p w14:paraId="184EF33A" w14:textId="77777777" w:rsidR="005B0DF9" w:rsidRPr="003E1E54" w:rsidRDefault="005B0DF9" w:rsidP="00015114">
      <w:pPr>
        <w:tabs>
          <w:tab w:val="clear" w:pos="567"/>
          <w:tab w:val="clear" w:pos="1134"/>
          <w:tab w:val="clear" w:pos="1701"/>
          <w:tab w:val="clear" w:pos="2268"/>
          <w:tab w:val="clear" w:pos="2835"/>
        </w:tabs>
        <w:overflowPunct/>
        <w:autoSpaceDE/>
        <w:autoSpaceDN/>
        <w:adjustRightInd/>
        <w:spacing w:before="0"/>
        <w:jc w:val="both"/>
        <w:textAlignment w:val="auto"/>
        <w:rPr>
          <w:rFonts w:cstheme="minorHAnsi"/>
          <w:sz w:val="28"/>
          <w:szCs w:val="28"/>
          <w:lang w:val="es-ES"/>
        </w:rPr>
      </w:pPr>
      <w:r w:rsidRPr="003E1E54">
        <w:rPr>
          <w:rFonts w:cstheme="minorHAnsi"/>
          <w:sz w:val="28"/>
          <w:szCs w:val="28"/>
          <w:lang w:val="es-ES"/>
        </w:rPr>
        <w:br w:type="page"/>
      </w:r>
    </w:p>
    <w:p w14:paraId="27D5C027" w14:textId="77777777" w:rsidR="005B0DF9" w:rsidRPr="00DF58D8" w:rsidRDefault="005B0DF9" w:rsidP="005B0DF9">
      <w:pPr>
        <w:pStyle w:val="AnnexNo"/>
        <w:rPr>
          <w:lang w:val="es-ES"/>
        </w:rPr>
      </w:pPr>
      <w:bookmarkStart w:id="8" w:name="Annex_1"/>
      <w:r w:rsidRPr="00DF58D8">
        <w:rPr>
          <w:lang w:val="es-ES"/>
        </w:rPr>
        <w:lastRenderedPageBreak/>
        <w:t>ANEXO I</w:t>
      </w:r>
      <w:bookmarkEnd w:id="8"/>
    </w:p>
    <w:p w14:paraId="4E3967F7" w14:textId="77CEFECE" w:rsidR="005B0DF9" w:rsidRPr="00CF3224" w:rsidRDefault="005B0DF9" w:rsidP="00015114">
      <w:pPr>
        <w:pStyle w:val="Heading1"/>
        <w:rPr>
          <w:lang w:val="es-ES"/>
        </w:rPr>
      </w:pPr>
      <w:r w:rsidRPr="00CF3224">
        <w:rPr>
          <w:bCs/>
          <w:lang w:val="es-ES"/>
        </w:rPr>
        <w:t>1</w:t>
      </w:r>
      <w:r w:rsidRPr="00CF3224">
        <w:rPr>
          <w:lang w:val="es-ES"/>
        </w:rPr>
        <w:tab/>
        <w:t>INFORME DE LA PRESIDENTA DE</w:t>
      </w:r>
      <w:r>
        <w:rPr>
          <w:lang w:val="es-ES"/>
        </w:rPr>
        <w:t>L GRUPO DE TRABAJO 1 A LA PLENARIA</w:t>
      </w:r>
    </w:p>
    <w:p w14:paraId="0B5659BB" w14:textId="2C1418B3" w:rsidR="005B0DF9" w:rsidRPr="000D6AE2" w:rsidRDefault="005B0DF9" w:rsidP="005B0DF9">
      <w:pPr>
        <w:spacing w:before="240" w:after="120"/>
        <w:jc w:val="both"/>
        <w:rPr>
          <w:lang w:val="es-ES"/>
        </w:rPr>
      </w:pPr>
      <w:r>
        <w:rPr>
          <w:lang w:val="es-ES"/>
        </w:rPr>
        <w:t xml:space="preserve">El Grupo de Trabajo 1, presidido por la Sra. Roberta dos Santos Pereira Hakme (Brasil) con el </w:t>
      </w:r>
      <w:proofErr w:type="gramStart"/>
      <w:r>
        <w:rPr>
          <w:lang w:val="es-ES"/>
        </w:rPr>
        <w:t>Vicepresidente</w:t>
      </w:r>
      <w:proofErr w:type="gramEnd"/>
      <w:r>
        <w:rPr>
          <w:lang w:val="es-ES"/>
        </w:rPr>
        <w:t xml:space="preserve">, Sr. Kirk Sookram (Autoridad de Telecomunicaciones de Trinidad y </w:t>
      </w:r>
      <w:proofErr w:type="spellStart"/>
      <w:r>
        <w:rPr>
          <w:lang w:val="es-ES"/>
        </w:rPr>
        <w:t>Tabago</w:t>
      </w:r>
      <w:proofErr w:type="spellEnd"/>
      <w:r>
        <w:rPr>
          <w:lang w:val="es-ES"/>
        </w:rPr>
        <w:t xml:space="preserve">), se reunió el 2 de septiembre de 2026, de las 11.15 a las 12.30 horas (hora EDT) y de las 14.30 a las 15.50 horas (hora EDT). La </w:t>
      </w:r>
      <w:proofErr w:type="gramStart"/>
      <w:r>
        <w:rPr>
          <w:lang w:val="es-ES"/>
        </w:rPr>
        <w:t>Presidenta</w:t>
      </w:r>
      <w:proofErr w:type="gramEnd"/>
      <w:r>
        <w:rPr>
          <w:lang w:val="es-ES"/>
        </w:rPr>
        <w:t xml:space="preserve">, el </w:t>
      </w:r>
      <w:proofErr w:type="gramStart"/>
      <w:r>
        <w:rPr>
          <w:lang w:val="es-ES"/>
        </w:rPr>
        <w:t>Vicepresidente</w:t>
      </w:r>
      <w:proofErr w:type="gramEnd"/>
      <w:r>
        <w:rPr>
          <w:lang w:val="es-ES"/>
        </w:rPr>
        <w:t xml:space="preserve"> y la </w:t>
      </w:r>
      <w:proofErr w:type="gramStart"/>
      <w:r>
        <w:rPr>
          <w:lang w:val="es-ES"/>
        </w:rPr>
        <w:t>Secretaria General</w:t>
      </w:r>
      <w:proofErr w:type="gramEnd"/>
      <w:r w:rsidR="004778DB">
        <w:rPr>
          <w:lang w:val="es-ES"/>
        </w:rPr>
        <w:t>, Sra. Doreen Bogdan</w:t>
      </w:r>
      <w:r w:rsidR="003C6465">
        <w:rPr>
          <w:lang w:val="es-ES"/>
        </w:rPr>
        <w:noBreakHyphen/>
      </w:r>
      <w:r w:rsidR="004778DB">
        <w:rPr>
          <w:lang w:val="es-ES"/>
        </w:rPr>
        <w:t>Martin,</w:t>
      </w:r>
      <w:r>
        <w:rPr>
          <w:lang w:val="es-ES"/>
        </w:rPr>
        <w:t xml:space="preserve"> pronunciaron sus observaciones iniciales. La </w:t>
      </w:r>
      <w:proofErr w:type="gramStart"/>
      <w:r>
        <w:rPr>
          <w:lang w:val="es-ES"/>
        </w:rPr>
        <w:t>Presidenta</w:t>
      </w:r>
      <w:proofErr w:type="gramEnd"/>
      <w:r>
        <w:rPr>
          <w:lang w:val="es-ES"/>
        </w:rPr>
        <w:t xml:space="preserve"> presentó el Proyecto de Opinión: La reducción de las brechas digitales, en particular relativas al género y la edad, así como a las competencias y la conectividad.</w:t>
      </w:r>
    </w:p>
    <w:p w14:paraId="0ABD1D19" w14:textId="1CD86BE2" w:rsidR="005B0DF9" w:rsidRDefault="005B0DF9" w:rsidP="005B0DF9">
      <w:pPr>
        <w:spacing w:before="240" w:after="120"/>
        <w:jc w:val="both"/>
        <w:rPr>
          <w:lang w:val="es-ES"/>
        </w:rPr>
      </w:pPr>
      <w:r>
        <w:rPr>
          <w:lang w:val="es-ES"/>
        </w:rPr>
        <w:t xml:space="preserve">A continuación, se celebró un breve debate de expertos compuesto por </w:t>
      </w:r>
      <w:r w:rsidR="000E03A8">
        <w:rPr>
          <w:lang w:val="es-ES"/>
        </w:rPr>
        <w:t>el</w:t>
      </w:r>
      <w:r>
        <w:rPr>
          <w:lang w:val="es-ES"/>
        </w:rPr>
        <w:t xml:space="preserve"> Sr. Alonso Zeledón Carazo, </w:t>
      </w:r>
      <w:proofErr w:type="gramStart"/>
      <w:r>
        <w:rPr>
          <w:lang w:val="es-ES"/>
        </w:rPr>
        <w:t>Viceministro</w:t>
      </w:r>
      <w:proofErr w:type="gramEnd"/>
      <w:r>
        <w:rPr>
          <w:lang w:val="es-ES"/>
        </w:rPr>
        <w:t xml:space="preserve"> de Telecomunicaciones de Costa Rica, la Sra. Nele Leosk, </w:t>
      </w:r>
      <w:proofErr w:type="gramStart"/>
      <w:r>
        <w:rPr>
          <w:lang w:val="es-ES"/>
        </w:rPr>
        <w:t>Jefa</w:t>
      </w:r>
      <w:proofErr w:type="gramEnd"/>
      <w:r>
        <w:rPr>
          <w:lang w:val="es-ES"/>
        </w:rPr>
        <w:t xml:space="preserve"> de Equipo del Centro de Conocimientos Digitales de la Comisión Europea, y el Sr. Tariq Mohammed, Asesor Técnico de la </w:t>
      </w:r>
      <w:proofErr w:type="gramStart"/>
      <w:r>
        <w:rPr>
          <w:lang w:val="es-ES"/>
        </w:rPr>
        <w:t>Secretaria General</w:t>
      </w:r>
      <w:proofErr w:type="gramEnd"/>
      <w:r>
        <w:rPr>
          <w:lang w:val="es-ES"/>
        </w:rPr>
        <w:t xml:space="preserve">; y </w:t>
      </w:r>
      <w:proofErr w:type="gramStart"/>
      <w:r>
        <w:rPr>
          <w:lang w:val="es-ES"/>
        </w:rPr>
        <w:t>Presidente</w:t>
      </w:r>
      <w:proofErr w:type="gramEnd"/>
      <w:r>
        <w:rPr>
          <w:lang w:val="es-ES"/>
        </w:rPr>
        <w:t xml:space="preserve"> de la Red de Jóvenes TIC del Caribe, Unión de Telecomunicaciones del Caribe (CTU). El </w:t>
      </w:r>
      <w:r w:rsidR="000E03A8">
        <w:rPr>
          <w:lang w:val="es-ES"/>
        </w:rPr>
        <w:t xml:space="preserve">debate </w:t>
      </w:r>
      <w:r>
        <w:rPr>
          <w:lang w:val="es-ES"/>
        </w:rPr>
        <w:t xml:space="preserve">fue moderado por la </w:t>
      </w:r>
      <w:proofErr w:type="gramStart"/>
      <w:r w:rsidR="004778DB">
        <w:rPr>
          <w:lang w:val="es-ES"/>
        </w:rPr>
        <w:t>Presidenta</w:t>
      </w:r>
      <w:proofErr w:type="gramEnd"/>
      <w:r w:rsidR="004778DB">
        <w:rPr>
          <w:lang w:val="es-ES"/>
        </w:rPr>
        <w:t xml:space="preserve">, </w:t>
      </w:r>
      <w:r>
        <w:rPr>
          <w:lang w:val="es-ES"/>
        </w:rPr>
        <w:t>Sra. Roberta dos Santos Pereira Hakme.</w:t>
      </w:r>
    </w:p>
    <w:p w14:paraId="329E5834" w14:textId="52A9DBE7" w:rsidR="00260D04" w:rsidRPr="000D6AE2" w:rsidRDefault="00260D04" w:rsidP="005B0DF9">
      <w:pPr>
        <w:spacing w:before="240" w:after="120"/>
        <w:jc w:val="both"/>
        <w:rPr>
          <w:lang w:val="es-ES"/>
        </w:rPr>
      </w:pPr>
      <w:r w:rsidRPr="00260D04">
        <w:rPr>
          <w:lang w:val="es-ES"/>
        </w:rPr>
        <w:t>Los Estados Miembros y los Miembros de Sector han formulado declaraciones</w:t>
      </w:r>
      <w:r>
        <w:rPr>
          <w:lang w:val="es-ES"/>
        </w:rPr>
        <w:t>,</w:t>
      </w:r>
      <w:r w:rsidRPr="00260D04">
        <w:rPr>
          <w:lang w:val="es-ES"/>
        </w:rPr>
        <w:t xml:space="preserve"> </w:t>
      </w:r>
      <w:r>
        <w:rPr>
          <w:lang w:val="es-ES"/>
        </w:rPr>
        <w:t xml:space="preserve">para las que se habían inscrito previamente, </w:t>
      </w:r>
      <w:r w:rsidRPr="00260D04">
        <w:rPr>
          <w:lang w:val="es-ES"/>
        </w:rPr>
        <w:t xml:space="preserve">que </w:t>
      </w:r>
      <w:r>
        <w:rPr>
          <w:lang w:val="es-ES"/>
        </w:rPr>
        <w:t>se publicarán</w:t>
      </w:r>
      <w:r w:rsidRPr="00260D04">
        <w:rPr>
          <w:lang w:val="es-ES"/>
        </w:rPr>
        <w:t xml:space="preserve"> en la página web</w:t>
      </w:r>
      <w:r>
        <w:rPr>
          <w:lang w:val="es-ES"/>
        </w:rPr>
        <w:t xml:space="preserve">: </w:t>
      </w:r>
      <w:hyperlink r:id="rId27" w:history="1">
        <w:r w:rsidRPr="00804879">
          <w:rPr>
            <w:rStyle w:val="Hyperlink"/>
          </w:rPr>
          <w:t>https://wtpf.itu.int/2026/statements/all-statements/</w:t>
        </w:r>
      </w:hyperlink>
      <w:r w:rsidRPr="0074533D">
        <w:t>.</w:t>
      </w:r>
    </w:p>
    <w:p w14:paraId="14120A79" w14:textId="77777777" w:rsidR="005B0DF9" w:rsidRPr="000D6AE2" w:rsidRDefault="005B0DF9" w:rsidP="00015114">
      <w:pPr>
        <w:spacing w:before="160" w:after="120"/>
        <w:jc w:val="both"/>
        <w:rPr>
          <w:lang w:val="es-ES"/>
        </w:rPr>
      </w:pPr>
      <w:r>
        <w:rPr>
          <w:lang w:val="es-ES"/>
        </w:rPr>
        <w:t>Posteriormente se presentó un breve informe de los debates del Grupo de Trabajo sobre el Proyecto de Opinión:</w:t>
      </w:r>
    </w:p>
    <w:p w14:paraId="132874E3" w14:textId="35AF7F1D" w:rsidR="005B0DF9" w:rsidRPr="000D6AE2" w:rsidRDefault="005B0DF9" w:rsidP="005B0DF9">
      <w:pPr>
        <w:spacing w:before="240" w:after="120"/>
        <w:jc w:val="both"/>
        <w:rPr>
          <w:lang w:val="es-ES"/>
        </w:rPr>
      </w:pPr>
      <w:r>
        <w:rPr>
          <w:rFonts w:asciiTheme="minorHAnsi" w:hAnsiTheme="minorHAnsi" w:cstheme="minorHAnsi"/>
          <w:lang w:val="es-ES"/>
        </w:rPr>
        <w:t>El Grupo de Trabajo examinó el Proyecto de Opinión 1, "La reducción de las brechas digitales, en particular las relativas al género y la edad, así como a las competencias y la conectividad", junto con la contribución escrita por Kenya</w:t>
      </w:r>
      <w:r w:rsidR="004778DB">
        <w:rPr>
          <w:rFonts w:asciiTheme="minorHAnsi" w:hAnsiTheme="minorHAnsi" w:cstheme="minorHAnsi"/>
          <w:lang w:val="es-ES"/>
        </w:rPr>
        <w:t xml:space="preserve"> </w:t>
      </w:r>
      <w:r w:rsidR="004778DB" w:rsidRPr="00E04EA2">
        <w:t>(</w:t>
      </w:r>
      <w:hyperlink r:id="rId28" w:history="1">
        <w:r w:rsidR="004778DB" w:rsidRPr="00E04EA2">
          <w:rPr>
            <w:rStyle w:val="Hyperlink"/>
          </w:rPr>
          <w:t>WTPF-26/3</w:t>
        </w:r>
      </w:hyperlink>
      <w:r w:rsidR="004778DB" w:rsidRPr="00E04EA2">
        <w:t>)</w:t>
      </w:r>
      <w:r>
        <w:rPr>
          <w:rFonts w:asciiTheme="minorHAnsi" w:hAnsiTheme="minorHAnsi" w:cstheme="minorHAnsi"/>
          <w:lang w:val="es-ES"/>
        </w:rPr>
        <w:t xml:space="preserve">. El autor presentó su contribución verbalmente para su consideración por la reunión. También se recibieron varias intervenciones orales de los delegados </w:t>
      </w:r>
      <w:r w:rsidR="00260D04">
        <w:rPr>
          <w:rFonts w:asciiTheme="minorHAnsi" w:hAnsiTheme="minorHAnsi" w:cstheme="minorHAnsi"/>
          <w:lang w:val="es-ES"/>
        </w:rPr>
        <w:t>sobre el proyecto de Opinión</w:t>
      </w:r>
      <w:r>
        <w:rPr>
          <w:rFonts w:asciiTheme="minorHAnsi" w:hAnsiTheme="minorHAnsi" w:cstheme="minorHAnsi"/>
          <w:lang w:val="es-ES"/>
        </w:rPr>
        <w:t>. Los cambios acordados por consenso se han reflejado en la Opinión</w:t>
      </w:r>
      <w:r w:rsidR="0074533D">
        <w:rPr>
          <w:rFonts w:asciiTheme="minorHAnsi" w:hAnsiTheme="minorHAnsi" w:cstheme="minorHAnsi"/>
          <w:lang w:val="es-ES"/>
        </w:rPr>
        <w:t> </w:t>
      </w:r>
      <w:r>
        <w:rPr>
          <w:rFonts w:asciiTheme="minorHAnsi" w:hAnsiTheme="minorHAnsi" w:cstheme="minorHAnsi"/>
          <w:lang w:val="es-ES"/>
        </w:rPr>
        <w:t>1, que figura en la Parte II del presente Informe.</w:t>
      </w:r>
    </w:p>
    <w:p w14:paraId="1218F365" w14:textId="77777777" w:rsidR="005B0DF9" w:rsidRPr="000D6AE2" w:rsidRDefault="005B0DF9" w:rsidP="005B0DF9">
      <w:pPr>
        <w:jc w:val="both"/>
        <w:rPr>
          <w:rFonts w:asciiTheme="minorHAnsi" w:hAnsiTheme="minorHAnsi" w:cstheme="minorHAnsi"/>
          <w:lang w:val="es-ES"/>
        </w:rPr>
      </w:pPr>
      <w:r>
        <w:rPr>
          <w:rFonts w:asciiTheme="minorHAnsi" w:hAnsiTheme="minorHAnsi" w:cstheme="minorHAnsi"/>
          <w:lang w:val="es-ES"/>
        </w:rPr>
        <w:t>Habida cuenta de los debates, el Grupo de Trabajo 1 refrendó el Proyecto de Opinión 1 con los cambios acordados por la reunión y lo sometió a la consideración y aprobación de la Plenaria.</w:t>
      </w:r>
    </w:p>
    <w:p w14:paraId="623E35BE" w14:textId="093CA948" w:rsidR="005B0DF9" w:rsidRDefault="005B0DF9" w:rsidP="00A21BFE">
      <w:pPr>
        <w:spacing w:before="160"/>
        <w:jc w:val="both"/>
        <w:rPr>
          <w:rFonts w:asciiTheme="minorHAnsi" w:hAnsiTheme="minorHAnsi" w:cstheme="minorHAnsi"/>
          <w:lang w:val="es-ES"/>
        </w:rPr>
      </w:pPr>
      <w:r>
        <w:rPr>
          <w:rFonts w:asciiTheme="minorHAnsi" w:hAnsiTheme="minorHAnsi" w:cstheme="minorHAnsi"/>
          <w:lang w:val="es-ES"/>
        </w:rPr>
        <w:t xml:space="preserve">Por último, la </w:t>
      </w:r>
      <w:proofErr w:type="gramStart"/>
      <w:r>
        <w:rPr>
          <w:rFonts w:asciiTheme="minorHAnsi" w:hAnsiTheme="minorHAnsi" w:cstheme="minorHAnsi"/>
          <w:lang w:val="es-ES"/>
        </w:rPr>
        <w:t>Presidenta</w:t>
      </w:r>
      <w:proofErr w:type="gramEnd"/>
      <w:r>
        <w:rPr>
          <w:rFonts w:asciiTheme="minorHAnsi" w:hAnsiTheme="minorHAnsi" w:cstheme="minorHAnsi"/>
          <w:lang w:val="es-ES"/>
        </w:rPr>
        <w:t xml:space="preserve"> agradeció al </w:t>
      </w:r>
      <w:proofErr w:type="gramStart"/>
      <w:r>
        <w:rPr>
          <w:rFonts w:asciiTheme="minorHAnsi" w:hAnsiTheme="minorHAnsi" w:cstheme="minorHAnsi"/>
          <w:lang w:val="es-ES"/>
        </w:rPr>
        <w:t>Vicepresidente</w:t>
      </w:r>
      <w:proofErr w:type="gramEnd"/>
      <w:r>
        <w:rPr>
          <w:rFonts w:asciiTheme="minorHAnsi" w:hAnsiTheme="minorHAnsi" w:cstheme="minorHAnsi"/>
          <w:lang w:val="es-ES"/>
        </w:rPr>
        <w:t xml:space="preserve">, a los funcionarios de elección y a la Secretaría por su apoyo, así como a los intérpretes y </w:t>
      </w:r>
      <w:r w:rsidR="00B15282">
        <w:rPr>
          <w:rFonts w:asciiTheme="minorHAnsi" w:hAnsiTheme="minorHAnsi" w:cstheme="minorHAnsi"/>
          <w:lang w:val="es-ES"/>
        </w:rPr>
        <w:t xml:space="preserve">al </w:t>
      </w:r>
      <w:r>
        <w:rPr>
          <w:rFonts w:asciiTheme="minorHAnsi" w:hAnsiTheme="minorHAnsi" w:cstheme="minorHAnsi"/>
          <w:lang w:val="es-ES"/>
        </w:rPr>
        <w:t>personal de la Conferencia.</w:t>
      </w:r>
    </w:p>
    <w:p w14:paraId="386EDEC6" w14:textId="625CF306" w:rsidR="005B0DF9" w:rsidRPr="00BA3FE5" w:rsidRDefault="004778DB" w:rsidP="005B0DF9">
      <w:pPr>
        <w:spacing w:before="160"/>
        <w:jc w:val="right"/>
        <w:rPr>
          <w:rFonts w:asciiTheme="minorHAnsi" w:hAnsiTheme="minorHAnsi" w:cstheme="minorHAnsi"/>
          <w:b/>
          <w:bCs/>
          <w:iCs/>
          <w:lang w:val="es-ES"/>
        </w:rPr>
      </w:pPr>
      <w:r w:rsidRPr="0074533D">
        <w:rPr>
          <w:rFonts w:cstheme="minorHAnsi"/>
          <w:b/>
          <w:bCs/>
          <w:lang w:val="es-ES"/>
        </w:rPr>
        <w:t>Sra. Roberta dos Santos Pereira Hakme</w:t>
      </w:r>
      <w:r w:rsidR="003C6465">
        <w:rPr>
          <w:rFonts w:cstheme="minorHAnsi"/>
          <w:lang w:val="es-ES"/>
        </w:rPr>
        <w:br/>
      </w:r>
      <w:proofErr w:type="gramStart"/>
      <w:r w:rsidR="005B0DF9" w:rsidRPr="00BA3FE5">
        <w:rPr>
          <w:rFonts w:asciiTheme="minorHAnsi" w:hAnsiTheme="minorHAnsi" w:cstheme="minorHAnsi"/>
          <w:b/>
          <w:bCs/>
          <w:iCs/>
          <w:lang w:val="es-ES"/>
        </w:rPr>
        <w:t>Presidenta</w:t>
      </w:r>
      <w:proofErr w:type="gramEnd"/>
      <w:r w:rsidR="005B0DF9" w:rsidRPr="00BA3FE5">
        <w:rPr>
          <w:rFonts w:asciiTheme="minorHAnsi" w:hAnsiTheme="minorHAnsi" w:cstheme="minorHAnsi"/>
          <w:b/>
          <w:bCs/>
          <w:iCs/>
          <w:lang w:val="es-ES"/>
        </w:rPr>
        <w:t xml:space="preserve"> del Grupo de T</w:t>
      </w:r>
      <w:r w:rsidR="005B0DF9">
        <w:rPr>
          <w:rFonts w:asciiTheme="minorHAnsi" w:hAnsiTheme="minorHAnsi" w:cstheme="minorHAnsi"/>
          <w:b/>
          <w:bCs/>
          <w:iCs/>
          <w:lang w:val="es-ES"/>
        </w:rPr>
        <w:t>rabajo 1</w:t>
      </w:r>
    </w:p>
    <w:p w14:paraId="29F2ECD3" w14:textId="77777777" w:rsidR="006E0270" w:rsidRDefault="006E0270">
      <w:pPr>
        <w:tabs>
          <w:tab w:val="clear" w:pos="567"/>
          <w:tab w:val="clear" w:pos="1134"/>
          <w:tab w:val="clear" w:pos="1701"/>
          <w:tab w:val="clear" w:pos="2268"/>
          <w:tab w:val="clear" w:pos="2835"/>
        </w:tabs>
        <w:overflowPunct/>
        <w:autoSpaceDE/>
        <w:autoSpaceDN/>
        <w:adjustRightInd/>
        <w:spacing w:before="0"/>
        <w:textAlignment w:val="auto"/>
        <w:rPr>
          <w:b/>
          <w:bCs/>
          <w:sz w:val="28"/>
          <w:lang w:val="es-ES"/>
        </w:rPr>
      </w:pPr>
      <w:r>
        <w:rPr>
          <w:bCs/>
          <w:lang w:val="es-ES"/>
        </w:rPr>
        <w:br w:type="page"/>
      </w:r>
    </w:p>
    <w:p w14:paraId="106527F3" w14:textId="21433271" w:rsidR="005B0DF9" w:rsidRPr="00BA3FE5" w:rsidRDefault="005B0DF9" w:rsidP="00015114">
      <w:pPr>
        <w:pStyle w:val="Heading1"/>
        <w:rPr>
          <w:lang w:val="es-ES"/>
        </w:rPr>
      </w:pPr>
      <w:r w:rsidRPr="00BA3FE5">
        <w:rPr>
          <w:bCs/>
          <w:lang w:val="es-ES"/>
        </w:rPr>
        <w:lastRenderedPageBreak/>
        <w:t>2</w:t>
      </w:r>
      <w:r w:rsidRPr="00BA3FE5">
        <w:rPr>
          <w:lang w:val="es-ES"/>
        </w:rPr>
        <w:tab/>
        <w:t xml:space="preserve">INFORME DEL PRESIDENTE DEL </w:t>
      </w:r>
      <w:r>
        <w:rPr>
          <w:lang w:val="es-ES"/>
        </w:rPr>
        <w:t>GRUPO DE TRABAJO 2 A LA PLENARIA</w:t>
      </w:r>
    </w:p>
    <w:p w14:paraId="13BA5CD6" w14:textId="77777777" w:rsidR="005B0DF9" w:rsidRPr="000D6AE2" w:rsidRDefault="005B0DF9" w:rsidP="005B0DF9">
      <w:pPr>
        <w:spacing w:before="240" w:after="120"/>
        <w:jc w:val="both"/>
        <w:rPr>
          <w:lang w:val="es-ES"/>
        </w:rPr>
      </w:pPr>
      <w:r>
        <w:rPr>
          <w:lang w:val="es-ES"/>
        </w:rPr>
        <w:t xml:space="preserve">El Grupo de Trabajo 2, presidido por el Sr. Muath S. AlRumayh (Arabia Saudita) y el </w:t>
      </w:r>
      <w:proofErr w:type="gramStart"/>
      <w:r>
        <w:rPr>
          <w:lang w:val="es-ES"/>
        </w:rPr>
        <w:t>Vicepresidente</w:t>
      </w:r>
      <w:proofErr w:type="gramEnd"/>
      <w:r>
        <w:rPr>
          <w:lang w:val="es-ES"/>
        </w:rPr>
        <w:t xml:space="preserve">, Sr. Ahmed Riad Ismail (Huawei), se reunió el 2 de septiembre de 2026, de las 16.15 a las 17.30 horas (hora EDT), y el 3 de septiembre de 2026 de las 09.30 a las 10.40 horas (hora EDT). El </w:t>
      </w:r>
      <w:proofErr w:type="gramStart"/>
      <w:r>
        <w:rPr>
          <w:lang w:val="es-ES"/>
        </w:rPr>
        <w:t>Presidente</w:t>
      </w:r>
      <w:proofErr w:type="gramEnd"/>
      <w:r>
        <w:rPr>
          <w:lang w:val="es-ES"/>
        </w:rPr>
        <w:t xml:space="preserve">, el </w:t>
      </w:r>
      <w:proofErr w:type="gramStart"/>
      <w:r>
        <w:rPr>
          <w:lang w:val="es-ES"/>
        </w:rPr>
        <w:t>Vicepresidente</w:t>
      </w:r>
      <w:proofErr w:type="gramEnd"/>
      <w:r>
        <w:rPr>
          <w:lang w:val="es-ES"/>
        </w:rPr>
        <w:t xml:space="preserve"> y el Dr. Cosmas Zavazava, </w:t>
      </w:r>
      <w:proofErr w:type="gramStart"/>
      <w:r>
        <w:rPr>
          <w:lang w:val="es-ES"/>
        </w:rPr>
        <w:t>Director</w:t>
      </w:r>
      <w:proofErr w:type="gramEnd"/>
      <w:r>
        <w:rPr>
          <w:lang w:val="es-ES"/>
        </w:rPr>
        <w:t xml:space="preserve"> de la Oficina de Desarrollo de las Telecomunicaciones (BDT), pronunciaron el discurso de apertura.</w:t>
      </w:r>
    </w:p>
    <w:p w14:paraId="6F884320" w14:textId="00A09F29" w:rsidR="005B0DF9" w:rsidRPr="000D6AE2" w:rsidRDefault="005B0DF9" w:rsidP="005B0DF9">
      <w:pPr>
        <w:spacing w:before="240" w:after="120"/>
        <w:jc w:val="both"/>
        <w:rPr>
          <w:rFonts w:cstheme="minorHAnsi"/>
          <w:lang w:val="es-ES"/>
        </w:rPr>
      </w:pPr>
      <w:r>
        <w:rPr>
          <w:lang w:val="es-ES"/>
        </w:rPr>
        <w:t xml:space="preserve">El </w:t>
      </w:r>
      <w:proofErr w:type="gramStart"/>
      <w:r>
        <w:rPr>
          <w:lang w:val="es-ES"/>
        </w:rPr>
        <w:t>Presidente</w:t>
      </w:r>
      <w:proofErr w:type="gramEnd"/>
      <w:r>
        <w:rPr>
          <w:lang w:val="es-ES"/>
        </w:rPr>
        <w:t xml:space="preserve"> presentó el Proyecto de Opinión 2: La transformación digital ecológica: cambio climático y sostenibilidad medioambiental</w:t>
      </w:r>
      <w:r w:rsidR="00BA7836">
        <w:rPr>
          <w:lang w:val="es-ES"/>
        </w:rPr>
        <w:t>.</w:t>
      </w:r>
    </w:p>
    <w:p w14:paraId="5984041B" w14:textId="7FEDDB6A" w:rsidR="005B0DF9" w:rsidRDefault="005B0DF9" w:rsidP="005B0DF9">
      <w:pPr>
        <w:spacing w:before="240" w:after="120"/>
        <w:jc w:val="both"/>
        <w:rPr>
          <w:lang w:val="es-ES"/>
        </w:rPr>
      </w:pPr>
      <w:r>
        <w:rPr>
          <w:lang w:val="es-ES"/>
        </w:rPr>
        <w:t>A continuación, se celebró un breve debate de expertos compuesto por el Dr. Jerry Christopher Butler (Banco Interamericano de Desarrollo), la Sra. Norhani Mohamad Adzhar (Comisión de Comunicaciones y Multimedios de Malasia) y el Sr. Aaron BOYD (Welchman Keen Pte. Ltd.) El moderador del debate fue el Dr. Zavazava.</w:t>
      </w:r>
    </w:p>
    <w:p w14:paraId="5232C8B5" w14:textId="1516F71C" w:rsidR="00260D04" w:rsidRPr="000D6AE2" w:rsidRDefault="00260D04" w:rsidP="005B0DF9">
      <w:pPr>
        <w:spacing w:before="240" w:after="120"/>
        <w:jc w:val="both"/>
        <w:rPr>
          <w:lang w:val="es-ES"/>
        </w:rPr>
      </w:pPr>
      <w:r w:rsidRPr="00260D04">
        <w:rPr>
          <w:lang w:val="es-ES"/>
        </w:rPr>
        <w:t>Los Estados Miembros y los Miembros de Sector han formulado declaraciones</w:t>
      </w:r>
      <w:r>
        <w:rPr>
          <w:lang w:val="es-ES"/>
        </w:rPr>
        <w:t>,</w:t>
      </w:r>
      <w:r w:rsidRPr="00260D04">
        <w:rPr>
          <w:lang w:val="es-ES"/>
        </w:rPr>
        <w:t xml:space="preserve"> </w:t>
      </w:r>
      <w:r>
        <w:rPr>
          <w:lang w:val="es-ES"/>
        </w:rPr>
        <w:t xml:space="preserve">para las que se habían inscrito previamente, </w:t>
      </w:r>
      <w:r w:rsidRPr="00260D04">
        <w:rPr>
          <w:lang w:val="es-ES"/>
        </w:rPr>
        <w:t xml:space="preserve">que </w:t>
      </w:r>
      <w:r>
        <w:rPr>
          <w:lang w:val="es-ES"/>
        </w:rPr>
        <w:t>se publicarán</w:t>
      </w:r>
      <w:r w:rsidRPr="00260D04">
        <w:rPr>
          <w:lang w:val="es-ES"/>
        </w:rPr>
        <w:t xml:space="preserve"> en la página web</w:t>
      </w:r>
      <w:r>
        <w:rPr>
          <w:lang w:val="es-ES"/>
        </w:rPr>
        <w:t xml:space="preserve">: </w:t>
      </w:r>
      <w:hyperlink r:id="rId29" w:history="1">
        <w:r w:rsidRPr="00804879">
          <w:rPr>
            <w:rStyle w:val="Hyperlink"/>
          </w:rPr>
          <w:t>https://wtpf.itu.int/2026/statements/all-statements/</w:t>
        </w:r>
      </w:hyperlink>
      <w:r w:rsidR="0074533D">
        <w:t>.</w:t>
      </w:r>
    </w:p>
    <w:p w14:paraId="389E65C9" w14:textId="77777777" w:rsidR="005B0DF9" w:rsidRPr="000D6AE2" w:rsidRDefault="005B0DF9" w:rsidP="005B0DF9">
      <w:pPr>
        <w:spacing w:before="160" w:after="120"/>
        <w:rPr>
          <w:lang w:val="es-ES"/>
        </w:rPr>
      </w:pPr>
      <w:r>
        <w:rPr>
          <w:lang w:val="es-ES"/>
        </w:rPr>
        <w:t>Posteriormente se presentó un breve informe de los debates del Grupo de Trabajo sobre el Proyecto de Opinión:</w:t>
      </w:r>
    </w:p>
    <w:p w14:paraId="2FB3B207" w14:textId="55D95F9C" w:rsidR="005B0DF9" w:rsidRPr="000D6AE2" w:rsidRDefault="005B0DF9" w:rsidP="005B0DF9">
      <w:pPr>
        <w:spacing w:before="160" w:after="120"/>
        <w:jc w:val="both"/>
        <w:rPr>
          <w:rFonts w:cstheme="minorHAnsi"/>
          <w:lang w:val="es-ES"/>
        </w:rPr>
      </w:pPr>
      <w:r>
        <w:rPr>
          <w:rFonts w:asciiTheme="minorHAnsi" w:hAnsiTheme="minorHAnsi" w:cstheme="minorHAnsi"/>
          <w:lang w:val="es-ES"/>
        </w:rPr>
        <w:t>El Grupo de Trabajo examinó el Proyecto de Opinión 2, "La transformación digital ecológica: cambio climático y sostenibilidad medioambiental", junto con la contribución escrita por Kenya (</w:t>
      </w:r>
      <w:hyperlink r:id="rId30" w:history="1">
        <w:r w:rsidRPr="000176BC">
          <w:rPr>
            <w:rStyle w:val="Hyperlink"/>
            <w:rFonts w:asciiTheme="minorHAnsi" w:hAnsiTheme="minorHAnsi" w:cstheme="minorHAnsi"/>
            <w:lang w:val="es-ES"/>
          </w:rPr>
          <w:t>WTPF</w:t>
        </w:r>
        <w:r w:rsidR="00BA7836">
          <w:rPr>
            <w:rStyle w:val="Hyperlink"/>
            <w:rFonts w:asciiTheme="minorHAnsi" w:hAnsiTheme="minorHAnsi" w:cstheme="minorHAnsi"/>
            <w:lang w:val="es-ES"/>
          </w:rPr>
          <w:noBreakHyphen/>
        </w:r>
        <w:r w:rsidRPr="000176BC">
          <w:rPr>
            <w:rStyle w:val="Hyperlink"/>
            <w:rFonts w:asciiTheme="minorHAnsi" w:hAnsiTheme="minorHAnsi" w:cstheme="minorHAnsi"/>
            <w:lang w:val="es-ES"/>
          </w:rPr>
          <w:t>26/3</w:t>
        </w:r>
      </w:hyperlink>
      <w:r>
        <w:rPr>
          <w:rFonts w:asciiTheme="minorHAnsi" w:hAnsiTheme="minorHAnsi" w:cstheme="minorHAnsi"/>
          <w:lang w:val="es-ES"/>
        </w:rPr>
        <w:t>). El autor presentó su contribución verbalmente para su consideración por la reunión. También se recibieron varias intervenciones orales de los delegados durante la reunión. Los cambios acordados por consenso han quedado reflejados en la Opinión 2 que figura en la Parte II del presente Informe.</w:t>
      </w:r>
      <w:hyperlink r:id="rId31" w:history="1"/>
    </w:p>
    <w:p w14:paraId="1BC18080" w14:textId="77777777" w:rsidR="005B0DF9" w:rsidRPr="000D6AE2" w:rsidRDefault="005B0DF9" w:rsidP="005B0DF9">
      <w:pPr>
        <w:jc w:val="both"/>
        <w:rPr>
          <w:rFonts w:asciiTheme="minorHAnsi" w:hAnsiTheme="minorHAnsi" w:cstheme="minorHAnsi"/>
          <w:lang w:val="es-ES"/>
        </w:rPr>
      </w:pPr>
      <w:r>
        <w:rPr>
          <w:rFonts w:asciiTheme="minorHAnsi" w:hAnsiTheme="minorHAnsi" w:cstheme="minorHAnsi"/>
          <w:lang w:val="es-ES"/>
        </w:rPr>
        <w:t>Habida cuenta de los debates, el Grupo de Trabajo 2 refrendó el proyecto de Opinión 2 con los cambios acordados por la reunión y lo sometió a la consideración y aprobación de la Plenaria.</w:t>
      </w:r>
    </w:p>
    <w:p w14:paraId="696B6CB0" w14:textId="7736D8F7" w:rsidR="005B0DF9" w:rsidRPr="00F036F4" w:rsidRDefault="005B0DF9" w:rsidP="005B0DF9">
      <w:pPr>
        <w:spacing w:before="160"/>
        <w:jc w:val="both"/>
        <w:rPr>
          <w:rFonts w:asciiTheme="minorHAnsi" w:hAnsiTheme="minorHAnsi" w:cstheme="minorHAnsi"/>
          <w:iCs/>
          <w:lang w:val="es-ES"/>
        </w:rPr>
      </w:pPr>
      <w:r>
        <w:rPr>
          <w:rFonts w:asciiTheme="minorHAnsi" w:hAnsiTheme="minorHAnsi" w:cstheme="minorHAnsi"/>
          <w:lang w:val="es-ES"/>
        </w:rPr>
        <w:t xml:space="preserve">Por último, el </w:t>
      </w:r>
      <w:proofErr w:type="gramStart"/>
      <w:r>
        <w:rPr>
          <w:rFonts w:asciiTheme="minorHAnsi" w:hAnsiTheme="minorHAnsi" w:cstheme="minorHAnsi"/>
          <w:lang w:val="es-ES"/>
        </w:rPr>
        <w:t>Presidente</w:t>
      </w:r>
      <w:proofErr w:type="gramEnd"/>
      <w:r>
        <w:rPr>
          <w:rFonts w:asciiTheme="minorHAnsi" w:hAnsiTheme="minorHAnsi" w:cstheme="minorHAnsi"/>
          <w:lang w:val="es-ES"/>
        </w:rPr>
        <w:t xml:space="preserve"> agradeció al </w:t>
      </w:r>
      <w:proofErr w:type="gramStart"/>
      <w:r>
        <w:rPr>
          <w:rFonts w:asciiTheme="minorHAnsi" w:hAnsiTheme="minorHAnsi" w:cstheme="minorHAnsi"/>
          <w:lang w:val="es-ES"/>
        </w:rPr>
        <w:t>Vicepresidente</w:t>
      </w:r>
      <w:proofErr w:type="gramEnd"/>
      <w:r>
        <w:rPr>
          <w:rFonts w:asciiTheme="minorHAnsi" w:hAnsiTheme="minorHAnsi" w:cstheme="minorHAnsi"/>
          <w:lang w:val="es-ES"/>
        </w:rPr>
        <w:t xml:space="preserve">, a los funcionarios de elección y a la Secretaría por su apoyo, así como a los intérpretes y </w:t>
      </w:r>
      <w:r w:rsidR="00B15282">
        <w:rPr>
          <w:rFonts w:asciiTheme="minorHAnsi" w:hAnsiTheme="minorHAnsi" w:cstheme="minorHAnsi"/>
          <w:lang w:val="es-ES"/>
        </w:rPr>
        <w:t xml:space="preserve">al </w:t>
      </w:r>
      <w:r>
        <w:rPr>
          <w:rFonts w:asciiTheme="minorHAnsi" w:hAnsiTheme="minorHAnsi" w:cstheme="minorHAnsi"/>
          <w:lang w:val="es-ES"/>
        </w:rPr>
        <w:t>personal de la Conferencia.</w:t>
      </w:r>
    </w:p>
    <w:p w14:paraId="593592FF" w14:textId="77777777" w:rsidR="005B0DF9" w:rsidRPr="00DD0B99" w:rsidRDefault="005B0DF9" w:rsidP="005B0DF9">
      <w:pPr>
        <w:tabs>
          <w:tab w:val="clear" w:pos="567"/>
          <w:tab w:val="clear" w:pos="1134"/>
          <w:tab w:val="clear" w:pos="1701"/>
          <w:tab w:val="clear" w:pos="2268"/>
          <w:tab w:val="clear" w:pos="2835"/>
        </w:tabs>
        <w:spacing w:before="240"/>
        <w:ind w:left="5670"/>
        <w:rPr>
          <w:rFonts w:asciiTheme="minorHAnsi" w:hAnsiTheme="minorHAnsi" w:cstheme="minorHAnsi"/>
          <w:b/>
          <w:bCs/>
          <w:lang w:val="es-ES"/>
        </w:rPr>
      </w:pPr>
      <w:r w:rsidRPr="00DD0B99">
        <w:rPr>
          <w:rFonts w:asciiTheme="minorHAnsi" w:hAnsiTheme="minorHAnsi" w:cstheme="minorHAnsi"/>
          <w:b/>
          <w:bCs/>
          <w:lang w:val="es-ES"/>
        </w:rPr>
        <w:t>Sr. Muath S. AlRumayh</w:t>
      </w:r>
      <w:r w:rsidRPr="00DD0B99">
        <w:rPr>
          <w:rFonts w:asciiTheme="minorHAnsi" w:hAnsiTheme="minorHAnsi" w:cstheme="minorHAnsi"/>
          <w:b/>
          <w:bCs/>
          <w:lang w:val="es-ES"/>
        </w:rPr>
        <w:br/>
      </w:r>
      <w:proofErr w:type="gramStart"/>
      <w:r w:rsidRPr="00DD0B99">
        <w:rPr>
          <w:rFonts w:asciiTheme="minorHAnsi" w:hAnsiTheme="minorHAnsi" w:cstheme="minorHAnsi"/>
          <w:b/>
          <w:bCs/>
          <w:lang w:val="es-ES"/>
        </w:rPr>
        <w:t>Presidente</w:t>
      </w:r>
      <w:proofErr w:type="gramEnd"/>
      <w:r w:rsidRPr="00DD0B99">
        <w:rPr>
          <w:rFonts w:asciiTheme="minorHAnsi" w:hAnsiTheme="minorHAnsi" w:cstheme="minorHAnsi"/>
          <w:b/>
          <w:bCs/>
          <w:lang w:val="es-ES"/>
        </w:rPr>
        <w:t xml:space="preserve"> del Grupo de Trabajo 2</w:t>
      </w:r>
    </w:p>
    <w:p w14:paraId="77553286" w14:textId="7E8E8490" w:rsidR="005B0DF9" w:rsidRPr="000176BC" w:rsidRDefault="005B0DF9" w:rsidP="00BA7836">
      <w:pPr>
        <w:pStyle w:val="Heading1"/>
        <w:rPr>
          <w:lang w:val="es-ES"/>
        </w:rPr>
      </w:pPr>
      <w:r w:rsidRPr="000176BC">
        <w:rPr>
          <w:bCs/>
          <w:lang w:val="es-ES"/>
        </w:rPr>
        <w:t>3</w:t>
      </w:r>
      <w:r w:rsidRPr="000176BC">
        <w:rPr>
          <w:lang w:val="es-ES"/>
        </w:rPr>
        <w:tab/>
        <w:t>INFORME DE LA PRESIDENTA DEL</w:t>
      </w:r>
      <w:r>
        <w:rPr>
          <w:lang w:val="es-ES"/>
        </w:rPr>
        <w:t xml:space="preserve"> GRUPO DE TRABAJO 3 A LA PLENARIA</w:t>
      </w:r>
    </w:p>
    <w:p w14:paraId="1A80427B" w14:textId="50D7862E" w:rsidR="005B0DF9" w:rsidRPr="000D6AE2" w:rsidRDefault="005B0DF9" w:rsidP="005B0DF9">
      <w:pPr>
        <w:spacing w:before="240" w:after="120"/>
        <w:jc w:val="both"/>
        <w:rPr>
          <w:rFonts w:asciiTheme="minorHAnsi" w:hAnsiTheme="minorHAnsi" w:cstheme="minorHAnsi"/>
          <w:lang w:val="es-ES"/>
        </w:rPr>
      </w:pPr>
      <w:r>
        <w:rPr>
          <w:rFonts w:asciiTheme="minorHAnsi" w:hAnsiTheme="minorHAnsi" w:cstheme="minorHAnsi"/>
          <w:lang w:val="es-ES"/>
        </w:rPr>
        <w:t xml:space="preserve">El Grupo de Trabajo 3, presidido por la Sra. Cynthia Leungo Lesufi (Sudáfrica) con el </w:t>
      </w:r>
      <w:proofErr w:type="gramStart"/>
      <w:r>
        <w:rPr>
          <w:rFonts w:asciiTheme="minorHAnsi" w:hAnsiTheme="minorHAnsi" w:cstheme="minorHAnsi"/>
          <w:lang w:val="es-ES"/>
        </w:rPr>
        <w:t>Vicepresidente</w:t>
      </w:r>
      <w:proofErr w:type="gramEnd"/>
      <w:r>
        <w:rPr>
          <w:rFonts w:asciiTheme="minorHAnsi" w:hAnsiTheme="minorHAnsi" w:cstheme="minorHAnsi"/>
          <w:lang w:val="es-ES"/>
        </w:rPr>
        <w:t xml:space="preserve">, Sr. Nate Davis (American </w:t>
      </w:r>
      <w:proofErr w:type="spellStart"/>
      <w:r>
        <w:rPr>
          <w:rFonts w:asciiTheme="minorHAnsi" w:hAnsiTheme="minorHAnsi" w:cstheme="minorHAnsi"/>
          <w:lang w:val="es-ES"/>
        </w:rPr>
        <w:t>Registry</w:t>
      </w:r>
      <w:proofErr w:type="spellEnd"/>
      <w:r>
        <w:rPr>
          <w:rFonts w:asciiTheme="minorHAnsi" w:hAnsiTheme="minorHAnsi" w:cstheme="minorHAnsi"/>
          <w:lang w:val="es-ES"/>
        </w:rPr>
        <w:t xml:space="preserve"> for Internet Numbers), se reunió el 3 de septiembre de 2026, de las 11.05 a las 12.30 horas (hora EDT) y de las 14.30 a las 15.30 horas (hora EDT). La </w:t>
      </w:r>
      <w:proofErr w:type="gramStart"/>
      <w:r>
        <w:rPr>
          <w:rFonts w:asciiTheme="minorHAnsi" w:hAnsiTheme="minorHAnsi" w:cstheme="minorHAnsi"/>
          <w:lang w:val="es-ES"/>
        </w:rPr>
        <w:t>Presidenta</w:t>
      </w:r>
      <w:proofErr w:type="gramEnd"/>
      <w:r>
        <w:rPr>
          <w:rFonts w:asciiTheme="minorHAnsi" w:hAnsiTheme="minorHAnsi" w:cstheme="minorHAnsi"/>
          <w:lang w:val="es-ES"/>
        </w:rPr>
        <w:t xml:space="preserve">, el </w:t>
      </w:r>
      <w:proofErr w:type="gramStart"/>
      <w:r>
        <w:rPr>
          <w:rFonts w:asciiTheme="minorHAnsi" w:hAnsiTheme="minorHAnsi" w:cstheme="minorHAnsi"/>
          <w:lang w:val="es-ES"/>
        </w:rPr>
        <w:t>Vicepresidente</w:t>
      </w:r>
      <w:proofErr w:type="gramEnd"/>
      <w:r>
        <w:rPr>
          <w:rFonts w:asciiTheme="minorHAnsi" w:hAnsiTheme="minorHAnsi" w:cstheme="minorHAnsi"/>
          <w:lang w:val="es-ES"/>
        </w:rPr>
        <w:t xml:space="preserve"> y la Sra. Nur Sulyna Abdullah, </w:t>
      </w:r>
      <w:proofErr w:type="gramStart"/>
      <w:r>
        <w:rPr>
          <w:rFonts w:asciiTheme="minorHAnsi" w:hAnsiTheme="minorHAnsi" w:cstheme="minorHAnsi"/>
          <w:lang w:val="es-ES"/>
        </w:rPr>
        <w:t>Jefa</w:t>
      </w:r>
      <w:proofErr w:type="gramEnd"/>
      <w:r>
        <w:rPr>
          <w:rFonts w:asciiTheme="minorHAnsi" w:hAnsiTheme="minorHAnsi" w:cstheme="minorHAnsi"/>
          <w:lang w:val="es-ES"/>
        </w:rPr>
        <w:t xml:space="preserve"> del Departamento de Planificación Estratégica y Relaciones con los Miembros,</w:t>
      </w:r>
      <w:r w:rsidR="004778DB">
        <w:rPr>
          <w:rFonts w:asciiTheme="minorHAnsi" w:hAnsiTheme="minorHAnsi" w:cstheme="minorHAnsi"/>
          <w:lang w:val="es-ES"/>
        </w:rPr>
        <w:t xml:space="preserve"> de la UIT,</w:t>
      </w:r>
      <w:r>
        <w:rPr>
          <w:rFonts w:asciiTheme="minorHAnsi" w:hAnsiTheme="minorHAnsi" w:cstheme="minorHAnsi"/>
          <w:lang w:val="es-ES"/>
        </w:rPr>
        <w:t xml:space="preserve"> formularon observaciones preliminares.</w:t>
      </w:r>
    </w:p>
    <w:p w14:paraId="45832FA4" w14:textId="7DE2D91C" w:rsidR="005B0DF9" w:rsidRPr="000D6AE2" w:rsidRDefault="005B0DF9" w:rsidP="005B0DF9">
      <w:pPr>
        <w:spacing w:before="240" w:after="120"/>
        <w:jc w:val="both"/>
        <w:rPr>
          <w:rFonts w:asciiTheme="minorHAnsi" w:hAnsiTheme="minorHAnsi" w:cstheme="minorHAnsi"/>
          <w:lang w:val="es-ES"/>
        </w:rPr>
      </w:pPr>
      <w:r>
        <w:rPr>
          <w:lang w:val="es-ES"/>
        </w:rPr>
        <w:t xml:space="preserve">La </w:t>
      </w:r>
      <w:proofErr w:type="gramStart"/>
      <w:r>
        <w:rPr>
          <w:lang w:val="es-ES"/>
        </w:rPr>
        <w:t>Presidenta</w:t>
      </w:r>
      <w:proofErr w:type="gramEnd"/>
      <w:r>
        <w:rPr>
          <w:lang w:val="es-ES"/>
        </w:rPr>
        <w:t xml:space="preserve"> presentó el Proyecto de Opinión 3: La resiliencia de las telecomunicaciones/TIC.</w:t>
      </w:r>
    </w:p>
    <w:p w14:paraId="04AA79A4" w14:textId="28AC565A" w:rsidR="005B0DF9" w:rsidRDefault="005B0DF9" w:rsidP="005B0DF9">
      <w:pPr>
        <w:spacing w:before="240" w:after="120"/>
        <w:jc w:val="both"/>
        <w:rPr>
          <w:rFonts w:asciiTheme="minorHAnsi" w:hAnsiTheme="minorHAnsi" w:cstheme="minorHAnsi"/>
          <w:lang w:val="es-ES"/>
        </w:rPr>
      </w:pPr>
      <w:r>
        <w:rPr>
          <w:rFonts w:asciiTheme="minorHAnsi" w:hAnsiTheme="minorHAnsi" w:cstheme="minorHAnsi"/>
          <w:lang w:val="es-ES"/>
        </w:rPr>
        <w:lastRenderedPageBreak/>
        <w:t xml:space="preserve">A continuación, se organizó un breve debate de expertos compuesto por el Sr. Sameer Bhatti, </w:t>
      </w:r>
      <w:proofErr w:type="gramStart"/>
      <w:r>
        <w:rPr>
          <w:rFonts w:asciiTheme="minorHAnsi" w:hAnsiTheme="minorHAnsi" w:cstheme="minorHAnsi"/>
          <w:lang w:val="es-ES"/>
        </w:rPr>
        <w:t>Director Ejecutivo</w:t>
      </w:r>
      <w:proofErr w:type="gramEnd"/>
      <w:r>
        <w:rPr>
          <w:rFonts w:asciiTheme="minorHAnsi" w:hAnsiTheme="minorHAnsi" w:cstheme="minorHAnsi"/>
          <w:lang w:val="es-ES"/>
        </w:rPr>
        <w:t xml:space="preserve"> de The Bahamas Telecommunications Company, Bahamas, la Excma. Sra. Smita Rossetti, Alta Comisionada Británica en las Bahamas, y el Sr. Sunday Abraham Oshadami, Comisionado Ejecutivo de Servicios Técnicos de la Comisión de Comunicaciones de Nigeria. El moderador del debate fue la Sra. Nur Sulyna Abdullah.</w:t>
      </w:r>
    </w:p>
    <w:p w14:paraId="0D8722C4" w14:textId="5DD85FDE" w:rsidR="00FB003B" w:rsidRPr="000D6AE2" w:rsidRDefault="00FB003B" w:rsidP="005B0DF9">
      <w:pPr>
        <w:spacing w:before="240" w:after="120"/>
        <w:jc w:val="both"/>
        <w:rPr>
          <w:lang w:val="es-ES"/>
        </w:rPr>
      </w:pPr>
      <w:r w:rsidRPr="00260D04">
        <w:rPr>
          <w:lang w:val="es-ES"/>
        </w:rPr>
        <w:t>Los Estados Miembros y los Miembros de Sector han formulado declaraciones</w:t>
      </w:r>
      <w:r>
        <w:rPr>
          <w:lang w:val="es-ES"/>
        </w:rPr>
        <w:t>,</w:t>
      </w:r>
      <w:r w:rsidRPr="00260D04">
        <w:rPr>
          <w:lang w:val="es-ES"/>
        </w:rPr>
        <w:t xml:space="preserve"> </w:t>
      </w:r>
      <w:r>
        <w:rPr>
          <w:lang w:val="es-ES"/>
        </w:rPr>
        <w:t xml:space="preserve">para las que se habían inscrito previamente, </w:t>
      </w:r>
      <w:r w:rsidRPr="00260D04">
        <w:rPr>
          <w:lang w:val="es-ES"/>
        </w:rPr>
        <w:t xml:space="preserve">que </w:t>
      </w:r>
      <w:r>
        <w:rPr>
          <w:lang w:val="es-ES"/>
        </w:rPr>
        <w:t>se publicarán</w:t>
      </w:r>
      <w:r w:rsidRPr="00260D04">
        <w:rPr>
          <w:lang w:val="es-ES"/>
        </w:rPr>
        <w:t xml:space="preserve"> en la página web</w:t>
      </w:r>
      <w:r>
        <w:rPr>
          <w:lang w:val="es-ES"/>
        </w:rPr>
        <w:t xml:space="preserve">: </w:t>
      </w:r>
      <w:hyperlink r:id="rId32" w:history="1">
        <w:r w:rsidRPr="00804879">
          <w:rPr>
            <w:rStyle w:val="Hyperlink"/>
          </w:rPr>
          <w:t>https://wtpf.itu.int/2026/statements/all-statements/</w:t>
        </w:r>
      </w:hyperlink>
      <w:r w:rsidR="0074533D">
        <w:t>.</w:t>
      </w:r>
    </w:p>
    <w:p w14:paraId="1B09451F" w14:textId="77777777" w:rsidR="005B0DF9" w:rsidRPr="000D6AE2" w:rsidRDefault="005B0DF9" w:rsidP="005B0DF9">
      <w:pPr>
        <w:spacing w:before="160" w:after="120"/>
        <w:rPr>
          <w:lang w:val="es-ES"/>
        </w:rPr>
      </w:pPr>
      <w:r>
        <w:rPr>
          <w:lang w:val="es-ES"/>
        </w:rPr>
        <w:t>Posteriormente se presentó un breve informe de los debates del Grupo de Trabajo sobre el Proyecto de Opinión:</w:t>
      </w:r>
    </w:p>
    <w:p w14:paraId="4DAD871C" w14:textId="1E6AD0DF" w:rsidR="005B0DF9" w:rsidRPr="000D6AE2" w:rsidRDefault="005B0DF9" w:rsidP="005B0DF9">
      <w:pPr>
        <w:spacing w:before="160" w:after="120"/>
        <w:jc w:val="both"/>
        <w:rPr>
          <w:rFonts w:cstheme="minorHAnsi"/>
          <w:lang w:val="es-ES"/>
        </w:rPr>
      </w:pPr>
      <w:r>
        <w:rPr>
          <w:rFonts w:asciiTheme="minorHAnsi" w:hAnsiTheme="minorHAnsi" w:cstheme="minorHAnsi"/>
          <w:lang w:val="es-ES"/>
        </w:rPr>
        <w:t xml:space="preserve">El Grupo de Trabajo examinó el proyecto de Opinión 3. También se </w:t>
      </w:r>
      <w:r w:rsidR="004778DB">
        <w:rPr>
          <w:rFonts w:asciiTheme="minorHAnsi" w:hAnsiTheme="minorHAnsi" w:cstheme="minorHAnsi"/>
          <w:lang w:val="es-ES"/>
        </w:rPr>
        <w:t xml:space="preserve">formularon </w:t>
      </w:r>
      <w:r>
        <w:rPr>
          <w:rFonts w:asciiTheme="minorHAnsi" w:hAnsiTheme="minorHAnsi" w:cstheme="minorHAnsi"/>
          <w:lang w:val="es-ES"/>
        </w:rPr>
        <w:t xml:space="preserve">varias </w:t>
      </w:r>
      <w:r w:rsidR="004778DB">
        <w:rPr>
          <w:rFonts w:asciiTheme="minorHAnsi" w:hAnsiTheme="minorHAnsi" w:cstheme="minorHAnsi"/>
          <w:lang w:val="es-ES"/>
        </w:rPr>
        <w:t xml:space="preserve">observaciones </w:t>
      </w:r>
      <w:r>
        <w:rPr>
          <w:rFonts w:asciiTheme="minorHAnsi" w:hAnsiTheme="minorHAnsi" w:cstheme="minorHAnsi"/>
          <w:lang w:val="es-ES"/>
        </w:rPr>
        <w:t xml:space="preserve">orales de los delegados durante la reunión. </w:t>
      </w:r>
    </w:p>
    <w:p w14:paraId="152516A4" w14:textId="02DBB948" w:rsidR="005B0DF9" w:rsidRPr="000D6AE2" w:rsidRDefault="005B0DF9" w:rsidP="005B0DF9">
      <w:pPr>
        <w:jc w:val="both"/>
        <w:rPr>
          <w:rFonts w:asciiTheme="minorHAnsi" w:hAnsiTheme="minorHAnsi" w:cstheme="minorHAnsi"/>
          <w:lang w:val="es-ES"/>
        </w:rPr>
      </w:pPr>
      <w:r>
        <w:rPr>
          <w:rFonts w:asciiTheme="minorHAnsi" w:hAnsiTheme="minorHAnsi" w:cstheme="minorHAnsi"/>
          <w:lang w:val="es-ES"/>
        </w:rPr>
        <w:t>Habida cuenta de los debates, el Grupo de Trabajo 3 refrendó el Proyecto de Opinión 3 y lo sometió a la consideración y aprobación de la Plenaria.</w:t>
      </w:r>
    </w:p>
    <w:p w14:paraId="4AE24068" w14:textId="0E2E6336" w:rsidR="005B0DF9" w:rsidRPr="000D6AE2" w:rsidRDefault="005B0DF9" w:rsidP="005B0DF9">
      <w:pPr>
        <w:spacing w:before="160"/>
        <w:jc w:val="both"/>
        <w:rPr>
          <w:rFonts w:asciiTheme="minorHAnsi" w:hAnsiTheme="minorHAnsi" w:cstheme="minorHAnsi"/>
          <w:iCs/>
          <w:lang w:val="es-ES"/>
        </w:rPr>
      </w:pPr>
      <w:r>
        <w:rPr>
          <w:rFonts w:asciiTheme="minorHAnsi" w:hAnsiTheme="minorHAnsi" w:cstheme="minorHAnsi"/>
          <w:lang w:val="es-ES"/>
        </w:rPr>
        <w:t xml:space="preserve">Por último, la </w:t>
      </w:r>
      <w:proofErr w:type="gramStart"/>
      <w:r>
        <w:rPr>
          <w:rFonts w:asciiTheme="minorHAnsi" w:hAnsiTheme="minorHAnsi" w:cstheme="minorHAnsi"/>
          <w:lang w:val="es-ES"/>
        </w:rPr>
        <w:t>Presidenta</w:t>
      </w:r>
      <w:proofErr w:type="gramEnd"/>
      <w:r>
        <w:rPr>
          <w:rFonts w:asciiTheme="minorHAnsi" w:hAnsiTheme="minorHAnsi" w:cstheme="minorHAnsi"/>
          <w:lang w:val="es-ES"/>
        </w:rPr>
        <w:t xml:space="preserve"> dio las gracias al </w:t>
      </w:r>
      <w:proofErr w:type="gramStart"/>
      <w:r>
        <w:rPr>
          <w:rFonts w:asciiTheme="minorHAnsi" w:hAnsiTheme="minorHAnsi" w:cstheme="minorHAnsi"/>
          <w:lang w:val="es-ES"/>
        </w:rPr>
        <w:t>Vicepresidente</w:t>
      </w:r>
      <w:proofErr w:type="gramEnd"/>
      <w:r>
        <w:rPr>
          <w:rFonts w:asciiTheme="minorHAnsi" w:hAnsiTheme="minorHAnsi" w:cstheme="minorHAnsi"/>
          <w:lang w:val="es-ES"/>
        </w:rPr>
        <w:t xml:space="preserve">, a los funcionarios de elección y a la Secretaría por su apoyo, así como a los intérpretes y </w:t>
      </w:r>
      <w:r w:rsidR="00B15282">
        <w:rPr>
          <w:rFonts w:asciiTheme="minorHAnsi" w:hAnsiTheme="minorHAnsi" w:cstheme="minorHAnsi"/>
          <w:lang w:val="es-ES"/>
        </w:rPr>
        <w:t xml:space="preserve">al </w:t>
      </w:r>
      <w:r>
        <w:rPr>
          <w:rFonts w:asciiTheme="minorHAnsi" w:hAnsiTheme="minorHAnsi" w:cstheme="minorHAnsi"/>
          <w:lang w:val="es-ES"/>
        </w:rPr>
        <w:t>personal de la Conferencia.</w:t>
      </w:r>
    </w:p>
    <w:p w14:paraId="44DC75A5" w14:textId="767973DD" w:rsidR="005B0DF9" w:rsidRPr="00A13782" w:rsidRDefault="00FB003B" w:rsidP="005B0DF9">
      <w:pPr>
        <w:spacing w:before="160"/>
        <w:jc w:val="right"/>
        <w:rPr>
          <w:rFonts w:asciiTheme="minorHAnsi" w:hAnsiTheme="minorHAnsi" w:cstheme="minorHAnsi"/>
          <w:b/>
          <w:bCs/>
          <w:iCs/>
          <w:lang w:val="es-ES"/>
        </w:rPr>
      </w:pPr>
      <w:r w:rsidRPr="0074533D">
        <w:rPr>
          <w:rFonts w:asciiTheme="minorHAnsi" w:hAnsiTheme="minorHAnsi" w:cstheme="minorHAnsi"/>
          <w:b/>
          <w:bCs/>
          <w:lang w:val="es-ES"/>
        </w:rPr>
        <w:t>Sra. Cynthia Leungo Lesufi</w:t>
      </w:r>
      <w:r w:rsidR="003C6465">
        <w:rPr>
          <w:rFonts w:cstheme="minorHAnsi"/>
          <w:lang w:val="es-ES"/>
        </w:rPr>
        <w:br/>
      </w:r>
      <w:proofErr w:type="gramStart"/>
      <w:r w:rsidR="005B0DF9" w:rsidRPr="00A13782">
        <w:rPr>
          <w:rFonts w:asciiTheme="minorHAnsi" w:hAnsiTheme="minorHAnsi" w:cstheme="minorHAnsi"/>
          <w:b/>
          <w:bCs/>
          <w:iCs/>
          <w:lang w:val="es-ES"/>
        </w:rPr>
        <w:t>Presidenta</w:t>
      </w:r>
      <w:proofErr w:type="gramEnd"/>
      <w:r w:rsidR="005B0DF9" w:rsidRPr="00A13782">
        <w:rPr>
          <w:rFonts w:asciiTheme="minorHAnsi" w:hAnsiTheme="minorHAnsi" w:cstheme="minorHAnsi"/>
          <w:b/>
          <w:bCs/>
          <w:iCs/>
          <w:lang w:val="es-ES"/>
        </w:rPr>
        <w:t xml:space="preserve"> del Grupo de Trabajo 3</w:t>
      </w:r>
    </w:p>
    <w:p w14:paraId="589A184D" w14:textId="7FFF41DC" w:rsidR="005B0DF9" w:rsidRPr="00A13782" w:rsidRDefault="005B0DF9" w:rsidP="00BA7836">
      <w:pPr>
        <w:pStyle w:val="Heading1"/>
        <w:rPr>
          <w:lang w:val="es-ES"/>
        </w:rPr>
      </w:pPr>
      <w:r w:rsidRPr="00A13782">
        <w:rPr>
          <w:bCs/>
          <w:lang w:val="es-ES"/>
        </w:rPr>
        <w:t>4</w:t>
      </w:r>
      <w:r w:rsidRPr="00A13782">
        <w:rPr>
          <w:lang w:val="es-ES"/>
        </w:rPr>
        <w:tab/>
        <w:t xml:space="preserve">INFORME DEL PRESIDENTE DEL GRUPO </w:t>
      </w:r>
      <w:r>
        <w:rPr>
          <w:lang w:val="es-ES"/>
        </w:rPr>
        <w:t>DE TRABAJO 4 A LA PLENARIA</w:t>
      </w:r>
    </w:p>
    <w:p w14:paraId="2AA32840" w14:textId="69FD4DFF" w:rsidR="005B0DF9" w:rsidRPr="000D6AE2" w:rsidRDefault="005B0DF9" w:rsidP="005B0DF9">
      <w:pPr>
        <w:spacing w:before="240" w:after="120"/>
        <w:jc w:val="both"/>
        <w:rPr>
          <w:lang w:val="es-ES"/>
        </w:rPr>
      </w:pPr>
      <w:r>
        <w:rPr>
          <w:lang w:val="es-ES"/>
        </w:rPr>
        <w:t xml:space="preserve">El Grupo de Trabajo 4, presidido por </w:t>
      </w:r>
      <w:r w:rsidR="00FB003B">
        <w:rPr>
          <w:rFonts w:cstheme="minorHAnsi"/>
          <w:lang w:val="es-ES"/>
        </w:rPr>
        <w:t xml:space="preserve">el Sr. </w:t>
      </w:r>
      <w:r w:rsidR="00FB003B" w:rsidRPr="00804879">
        <w:t xml:space="preserve">Haji Jailani Haji Buntar </w:t>
      </w:r>
      <w:r w:rsidR="00FB003B">
        <w:t>(</w:t>
      </w:r>
      <w:proofErr w:type="spellStart"/>
      <w:r w:rsidR="00FB003B" w:rsidRPr="00804879">
        <w:t>Brunei</w:t>
      </w:r>
      <w:proofErr w:type="spellEnd"/>
      <w:r w:rsidR="00FB003B">
        <w:t>)</w:t>
      </w:r>
      <w:r>
        <w:rPr>
          <w:lang w:val="es-ES"/>
        </w:rPr>
        <w:t xml:space="preserve"> con </w:t>
      </w:r>
      <w:r w:rsidR="00FB003B">
        <w:rPr>
          <w:lang w:val="es-ES"/>
        </w:rPr>
        <w:t xml:space="preserve">la </w:t>
      </w:r>
      <w:proofErr w:type="gramStart"/>
      <w:r>
        <w:rPr>
          <w:lang w:val="es-ES"/>
        </w:rPr>
        <w:t>Vicepresident</w:t>
      </w:r>
      <w:r w:rsidR="00FB003B">
        <w:rPr>
          <w:lang w:val="es-ES"/>
        </w:rPr>
        <w:t>a</w:t>
      </w:r>
      <w:proofErr w:type="gramEnd"/>
      <w:r>
        <w:rPr>
          <w:lang w:val="es-ES"/>
        </w:rPr>
        <w:t xml:space="preserve"> </w:t>
      </w:r>
      <w:r w:rsidR="00FB003B">
        <w:rPr>
          <w:rFonts w:cstheme="minorHAnsi"/>
          <w:lang w:val="es-ES"/>
        </w:rPr>
        <w:t>Sra</w:t>
      </w:r>
      <w:r w:rsidR="0074533D">
        <w:rPr>
          <w:rFonts w:cstheme="minorHAnsi"/>
          <w:lang w:val="es-ES"/>
        </w:rPr>
        <w:t>. </w:t>
      </w:r>
      <w:r w:rsidR="00FB003B">
        <w:rPr>
          <w:rFonts w:cstheme="minorHAnsi"/>
          <w:lang w:val="es-ES"/>
        </w:rPr>
        <w:t xml:space="preserve">Natalia Vicente </w:t>
      </w:r>
      <w:r w:rsidR="00FB003B" w:rsidRPr="00804879">
        <w:t>(GSOA</w:t>
      </w:r>
      <w:r w:rsidR="00FB003B">
        <w:t>)</w:t>
      </w:r>
      <w:r>
        <w:rPr>
          <w:lang w:val="es-ES"/>
        </w:rPr>
        <w:t xml:space="preserve">, se reunió el </w:t>
      </w:r>
      <w:r w:rsidR="00FB003B">
        <w:rPr>
          <w:lang w:val="es-ES"/>
        </w:rPr>
        <w:t>jueves 3 de septiembre de 2026, de las 15.55 a las 17.00</w:t>
      </w:r>
      <w:r w:rsidR="006F20F5">
        <w:rPr>
          <w:lang w:val="es-ES"/>
        </w:rPr>
        <w:t> </w:t>
      </w:r>
      <w:r>
        <w:rPr>
          <w:lang w:val="es-ES"/>
        </w:rPr>
        <w:t>horas (hora EDT)</w:t>
      </w:r>
      <w:r w:rsidR="00FB003B">
        <w:rPr>
          <w:lang w:val="es-ES"/>
        </w:rPr>
        <w:t xml:space="preserve"> y el viernes 4 de septiembre de 2026, de las 9.30 a las 10.20 horas (hora EDT)</w:t>
      </w:r>
      <w:r>
        <w:rPr>
          <w:lang w:val="es-ES"/>
        </w:rPr>
        <w:t xml:space="preserve">. El </w:t>
      </w:r>
      <w:proofErr w:type="gramStart"/>
      <w:r>
        <w:rPr>
          <w:lang w:val="es-ES"/>
        </w:rPr>
        <w:t>Presidente</w:t>
      </w:r>
      <w:proofErr w:type="gramEnd"/>
      <w:r>
        <w:rPr>
          <w:lang w:val="es-ES"/>
        </w:rPr>
        <w:t>, l</w:t>
      </w:r>
      <w:r w:rsidR="00FB003B">
        <w:rPr>
          <w:lang w:val="es-ES"/>
        </w:rPr>
        <w:t>a</w:t>
      </w:r>
      <w:r>
        <w:rPr>
          <w:lang w:val="es-ES"/>
        </w:rPr>
        <w:t xml:space="preserve"> </w:t>
      </w:r>
      <w:proofErr w:type="gramStart"/>
      <w:r>
        <w:rPr>
          <w:lang w:val="es-ES"/>
        </w:rPr>
        <w:t>Vicepresident</w:t>
      </w:r>
      <w:r w:rsidR="00FB003B">
        <w:rPr>
          <w:lang w:val="es-ES"/>
        </w:rPr>
        <w:t>a</w:t>
      </w:r>
      <w:proofErr w:type="gramEnd"/>
      <w:r>
        <w:rPr>
          <w:lang w:val="es-ES"/>
        </w:rPr>
        <w:t xml:space="preserve"> y </w:t>
      </w:r>
      <w:r w:rsidR="00FB003B">
        <w:rPr>
          <w:rFonts w:cstheme="minorHAnsi"/>
          <w:lang w:val="es-ES"/>
        </w:rPr>
        <w:t xml:space="preserve">el </w:t>
      </w:r>
      <w:proofErr w:type="gramStart"/>
      <w:r>
        <w:rPr>
          <w:lang w:val="es-ES"/>
        </w:rPr>
        <w:t>Director</w:t>
      </w:r>
      <w:proofErr w:type="gramEnd"/>
      <w:r>
        <w:rPr>
          <w:lang w:val="es-ES"/>
        </w:rPr>
        <w:t xml:space="preserve"> de la Oficina </w:t>
      </w:r>
      <w:r w:rsidR="00FB003B">
        <w:rPr>
          <w:lang w:val="es-ES"/>
        </w:rPr>
        <w:t>de Radiocomunicaciones, Sr. Mario M</w:t>
      </w:r>
      <w:r w:rsidR="00F4735C">
        <w:rPr>
          <w:lang w:val="es-ES"/>
        </w:rPr>
        <w:t>a</w:t>
      </w:r>
      <w:r w:rsidR="00FB003B">
        <w:rPr>
          <w:lang w:val="es-ES"/>
        </w:rPr>
        <w:t xml:space="preserve">niewicz, </w:t>
      </w:r>
      <w:r>
        <w:rPr>
          <w:lang w:val="es-ES"/>
        </w:rPr>
        <w:t>formularon observaciones preliminares.</w:t>
      </w:r>
    </w:p>
    <w:p w14:paraId="504BF6C4" w14:textId="101B9173" w:rsidR="005B0DF9" w:rsidRPr="000D6AE2" w:rsidRDefault="005B0DF9" w:rsidP="005B0DF9">
      <w:pPr>
        <w:spacing w:before="240" w:after="120"/>
        <w:jc w:val="both"/>
        <w:rPr>
          <w:lang w:val="es-ES"/>
        </w:rPr>
      </w:pPr>
      <w:r>
        <w:rPr>
          <w:lang w:val="es-ES"/>
        </w:rPr>
        <w:t xml:space="preserve">El </w:t>
      </w:r>
      <w:proofErr w:type="gramStart"/>
      <w:r>
        <w:rPr>
          <w:lang w:val="es-ES"/>
        </w:rPr>
        <w:t>Presidente</w:t>
      </w:r>
      <w:proofErr w:type="gramEnd"/>
      <w:r>
        <w:rPr>
          <w:lang w:val="es-ES"/>
        </w:rPr>
        <w:t xml:space="preserve"> presentó el Proyecto de Opinión 4:</w:t>
      </w:r>
      <w:r w:rsidR="00FB003B">
        <w:rPr>
          <w:rFonts w:cstheme="minorHAnsi"/>
          <w:lang w:val="es-ES"/>
        </w:rPr>
        <w:t xml:space="preserve"> Conectividad espacial</w:t>
      </w:r>
      <w:r>
        <w:rPr>
          <w:lang w:val="es-ES"/>
        </w:rPr>
        <w:t>.</w:t>
      </w:r>
    </w:p>
    <w:p w14:paraId="0D469D0A" w14:textId="7BA89142" w:rsidR="005B0DF9" w:rsidRPr="000D6AE2" w:rsidRDefault="005B0DF9" w:rsidP="005B0DF9">
      <w:pPr>
        <w:spacing w:before="240" w:after="120"/>
        <w:jc w:val="both"/>
        <w:rPr>
          <w:lang w:val="es-ES"/>
        </w:rPr>
      </w:pPr>
      <w:r>
        <w:rPr>
          <w:lang w:val="es-ES"/>
        </w:rPr>
        <w:t xml:space="preserve">A continuación, se celebró un breve debate de expertos en el que participaron </w:t>
      </w:r>
      <w:r w:rsidR="000E03A8">
        <w:rPr>
          <w:rFonts w:cstheme="minorHAnsi"/>
          <w:lang w:val="es-ES"/>
        </w:rPr>
        <w:t>el Sr</w:t>
      </w:r>
      <w:r w:rsidR="000E03A8" w:rsidRPr="00FB003B">
        <w:rPr>
          <w:rFonts w:cstheme="minorHAnsi"/>
          <w:lang w:val="es-ES"/>
        </w:rPr>
        <w:t xml:space="preserve">. </w:t>
      </w:r>
      <w:proofErr w:type="spellStart"/>
      <w:r w:rsidR="000E03A8" w:rsidRPr="00FB003B">
        <w:rPr>
          <w:rFonts w:cstheme="minorHAnsi"/>
          <w:lang w:val="es-ES"/>
        </w:rPr>
        <w:t>Meshaal</w:t>
      </w:r>
      <w:proofErr w:type="spellEnd"/>
      <w:r w:rsidR="000E03A8" w:rsidRPr="00FB003B">
        <w:rPr>
          <w:rFonts w:cstheme="minorHAnsi"/>
          <w:lang w:val="es-ES"/>
        </w:rPr>
        <w:t xml:space="preserve"> S.</w:t>
      </w:r>
      <w:r w:rsidR="00F4735C">
        <w:rPr>
          <w:rFonts w:cstheme="minorHAnsi"/>
          <w:lang w:val="es-ES"/>
        </w:rPr>
        <w:t> </w:t>
      </w:r>
      <w:proofErr w:type="spellStart"/>
      <w:r w:rsidR="000E03A8" w:rsidRPr="00FB003B">
        <w:rPr>
          <w:rFonts w:cstheme="minorHAnsi"/>
          <w:lang w:val="es-ES"/>
        </w:rPr>
        <w:t>Alfaiz</w:t>
      </w:r>
      <w:proofErr w:type="spellEnd"/>
      <w:r w:rsidR="000E03A8" w:rsidRPr="00FB003B">
        <w:rPr>
          <w:rFonts w:cstheme="minorHAnsi"/>
          <w:lang w:val="es-ES"/>
        </w:rPr>
        <w:t xml:space="preserve">, director de negociaciones internacionales de la Comisión de Comunicaciones, Espacio y Tecnología (CST) de Arabia Saudí; el Sr. Chris Hemmerlein, director superior de políticas públicas de Amazon; y el Sr. Saneh </w:t>
      </w:r>
      <w:proofErr w:type="spellStart"/>
      <w:r w:rsidR="000E03A8" w:rsidRPr="00FB003B">
        <w:rPr>
          <w:rFonts w:cstheme="minorHAnsi"/>
          <w:lang w:val="es-ES"/>
        </w:rPr>
        <w:t>Saiwong</w:t>
      </w:r>
      <w:proofErr w:type="spellEnd"/>
      <w:r w:rsidR="000E03A8" w:rsidRPr="00FB003B">
        <w:rPr>
          <w:rFonts w:cstheme="minorHAnsi"/>
          <w:lang w:val="es-ES"/>
        </w:rPr>
        <w:t>, experto jefe de ingeniería de la Comisión Nacional de Radiodifusión y Telecomunicaciones (NBTC) de Tailandia</w:t>
      </w:r>
      <w:r>
        <w:rPr>
          <w:lang w:val="es-ES"/>
        </w:rPr>
        <w:t>.</w:t>
      </w:r>
    </w:p>
    <w:p w14:paraId="49268DB3" w14:textId="683DD9F4" w:rsidR="00FB003B" w:rsidRPr="000D6AE2" w:rsidRDefault="00FB003B" w:rsidP="00FB003B">
      <w:pPr>
        <w:spacing w:before="240" w:after="120"/>
        <w:jc w:val="both"/>
        <w:rPr>
          <w:lang w:val="es-ES"/>
        </w:rPr>
      </w:pPr>
      <w:r w:rsidRPr="00260D04">
        <w:rPr>
          <w:lang w:val="es-ES"/>
        </w:rPr>
        <w:t>Los Estados Miembros y los Miembros de Sector han formulado declaraciones</w:t>
      </w:r>
      <w:r>
        <w:rPr>
          <w:lang w:val="es-ES"/>
        </w:rPr>
        <w:t>,</w:t>
      </w:r>
      <w:r w:rsidRPr="00260D04">
        <w:rPr>
          <w:lang w:val="es-ES"/>
        </w:rPr>
        <w:t xml:space="preserve"> </w:t>
      </w:r>
      <w:r>
        <w:rPr>
          <w:lang w:val="es-ES"/>
        </w:rPr>
        <w:t xml:space="preserve">para las que se habían inscrito previamente, </w:t>
      </w:r>
      <w:r w:rsidRPr="00260D04">
        <w:rPr>
          <w:lang w:val="es-ES"/>
        </w:rPr>
        <w:t xml:space="preserve">que </w:t>
      </w:r>
      <w:r>
        <w:rPr>
          <w:lang w:val="es-ES"/>
        </w:rPr>
        <w:t>se publicarán</w:t>
      </w:r>
      <w:r w:rsidRPr="00260D04">
        <w:rPr>
          <w:lang w:val="es-ES"/>
        </w:rPr>
        <w:t xml:space="preserve"> en la página web</w:t>
      </w:r>
      <w:r>
        <w:rPr>
          <w:lang w:val="es-ES"/>
        </w:rPr>
        <w:t xml:space="preserve">: </w:t>
      </w:r>
      <w:hyperlink r:id="rId33" w:history="1">
        <w:r w:rsidRPr="00804879">
          <w:rPr>
            <w:rStyle w:val="Hyperlink"/>
          </w:rPr>
          <w:t>https://wtpf.itu.int/2026/statements/all-statements/</w:t>
        </w:r>
      </w:hyperlink>
      <w:r w:rsidR="0074533D">
        <w:t>.</w:t>
      </w:r>
    </w:p>
    <w:p w14:paraId="69034852" w14:textId="77777777" w:rsidR="005B0DF9" w:rsidRPr="000D6AE2" w:rsidRDefault="005B0DF9" w:rsidP="00BA7836">
      <w:pPr>
        <w:spacing w:before="160" w:after="120"/>
        <w:jc w:val="both"/>
        <w:rPr>
          <w:lang w:val="es-ES"/>
        </w:rPr>
      </w:pPr>
      <w:r>
        <w:rPr>
          <w:lang w:val="es-ES"/>
        </w:rPr>
        <w:t>Posteriormente se presentó un breve informe de los debates del Grupo de Trabajo sobre el Proyecto de Opinión:</w:t>
      </w:r>
    </w:p>
    <w:p w14:paraId="3DFA5AC4" w14:textId="09D9CB3C" w:rsidR="005B0DF9" w:rsidRPr="000D6AE2" w:rsidRDefault="005B0DF9" w:rsidP="005B0DF9">
      <w:pPr>
        <w:spacing w:before="160" w:after="120"/>
        <w:jc w:val="both"/>
        <w:rPr>
          <w:rFonts w:cstheme="minorHAnsi"/>
          <w:lang w:val="es-ES"/>
        </w:rPr>
      </w:pPr>
      <w:r>
        <w:rPr>
          <w:rFonts w:asciiTheme="minorHAnsi" w:hAnsiTheme="minorHAnsi" w:cstheme="minorHAnsi"/>
          <w:lang w:val="es-ES"/>
        </w:rPr>
        <w:t xml:space="preserve">El Grupo de Trabajo examinó el proyecto de Opinión 4. También se </w:t>
      </w:r>
      <w:r w:rsidR="004778DB">
        <w:rPr>
          <w:rFonts w:asciiTheme="minorHAnsi" w:hAnsiTheme="minorHAnsi" w:cstheme="minorHAnsi"/>
          <w:lang w:val="es-ES"/>
        </w:rPr>
        <w:t xml:space="preserve">formularon </w:t>
      </w:r>
      <w:r>
        <w:rPr>
          <w:rFonts w:asciiTheme="minorHAnsi" w:hAnsiTheme="minorHAnsi" w:cstheme="minorHAnsi"/>
          <w:lang w:val="es-ES"/>
        </w:rPr>
        <w:t xml:space="preserve">varias </w:t>
      </w:r>
      <w:r w:rsidR="004778DB">
        <w:rPr>
          <w:rFonts w:asciiTheme="minorHAnsi" w:hAnsiTheme="minorHAnsi" w:cstheme="minorHAnsi"/>
          <w:lang w:val="es-ES"/>
        </w:rPr>
        <w:t xml:space="preserve">observaciones </w:t>
      </w:r>
      <w:r>
        <w:rPr>
          <w:rFonts w:asciiTheme="minorHAnsi" w:hAnsiTheme="minorHAnsi" w:cstheme="minorHAnsi"/>
          <w:lang w:val="es-ES"/>
        </w:rPr>
        <w:t>orales de los delegados durante la reunión.</w:t>
      </w:r>
    </w:p>
    <w:p w14:paraId="4878D709" w14:textId="4307767F" w:rsidR="005B0DF9" w:rsidRPr="000D6AE2" w:rsidRDefault="005B0DF9" w:rsidP="005B0DF9">
      <w:pPr>
        <w:jc w:val="both"/>
        <w:rPr>
          <w:rFonts w:asciiTheme="minorHAnsi" w:hAnsiTheme="minorHAnsi" w:cstheme="minorHAnsi"/>
          <w:lang w:val="es-ES"/>
        </w:rPr>
      </w:pPr>
      <w:r>
        <w:rPr>
          <w:rFonts w:asciiTheme="minorHAnsi" w:hAnsiTheme="minorHAnsi" w:cstheme="minorHAnsi"/>
          <w:lang w:val="es-ES"/>
        </w:rPr>
        <w:lastRenderedPageBreak/>
        <w:t>Habida cuenta de los debates, el Grupo de Trabajo 4 refrendó el proyecto de Opinión 4 y lo sometió a la consideración y aprobación de la Plenaria.</w:t>
      </w:r>
    </w:p>
    <w:p w14:paraId="5EDE5932" w14:textId="4562AE7A" w:rsidR="005B0DF9" w:rsidRPr="000D6AE2" w:rsidRDefault="005B0DF9" w:rsidP="005B0DF9">
      <w:pPr>
        <w:spacing w:before="160"/>
        <w:jc w:val="both"/>
        <w:rPr>
          <w:rFonts w:asciiTheme="minorHAnsi" w:hAnsiTheme="minorHAnsi" w:cstheme="minorHAnsi"/>
          <w:iCs/>
          <w:lang w:val="es-ES"/>
        </w:rPr>
      </w:pPr>
      <w:r>
        <w:rPr>
          <w:rFonts w:asciiTheme="minorHAnsi" w:hAnsiTheme="minorHAnsi" w:cstheme="minorHAnsi"/>
          <w:lang w:val="es-ES"/>
        </w:rPr>
        <w:t xml:space="preserve">Por último, el </w:t>
      </w:r>
      <w:proofErr w:type="gramStart"/>
      <w:r>
        <w:rPr>
          <w:rFonts w:asciiTheme="minorHAnsi" w:hAnsiTheme="minorHAnsi" w:cstheme="minorHAnsi"/>
          <w:lang w:val="es-ES"/>
        </w:rPr>
        <w:t>Presidente</w:t>
      </w:r>
      <w:proofErr w:type="gramEnd"/>
      <w:r>
        <w:rPr>
          <w:rFonts w:asciiTheme="minorHAnsi" w:hAnsiTheme="minorHAnsi" w:cstheme="minorHAnsi"/>
          <w:lang w:val="es-ES"/>
        </w:rPr>
        <w:t xml:space="preserve"> dio las gracias al </w:t>
      </w:r>
      <w:proofErr w:type="gramStart"/>
      <w:r>
        <w:rPr>
          <w:rFonts w:asciiTheme="minorHAnsi" w:hAnsiTheme="minorHAnsi" w:cstheme="minorHAnsi"/>
          <w:lang w:val="es-ES"/>
        </w:rPr>
        <w:t>Vicepresidente</w:t>
      </w:r>
      <w:proofErr w:type="gramEnd"/>
      <w:r>
        <w:rPr>
          <w:rFonts w:asciiTheme="minorHAnsi" w:hAnsiTheme="minorHAnsi" w:cstheme="minorHAnsi"/>
          <w:lang w:val="es-ES"/>
        </w:rPr>
        <w:t xml:space="preserve">, a los funcionarios de elección y a la Secretaría por su apoyo, así como a los intérpretes y </w:t>
      </w:r>
      <w:r w:rsidR="00B15282">
        <w:rPr>
          <w:rFonts w:asciiTheme="minorHAnsi" w:hAnsiTheme="minorHAnsi" w:cstheme="minorHAnsi"/>
          <w:lang w:val="es-ES"/>
        </w:rPr>
        <w:t xml:space="preserve">al </w:t>
      </w:r>
      <w:r>
        <w:rPr>
          <w:rFonts w:asciiTheme="minorHAnsi" w:hAnsiTheme="minorHAnsi" w:cstheme="minorHAnsi"/>
          <w:lang w:val="es-ES"/>
        </w:rPr>
        <w:t>personal de la Conferencia.</w:t>
      </w:r>
    </w:p>
    <w:p w14:paraId="05A3C4AE" w14:textId="035664BD" w:rsidR="005B0DF9" w:rsidRPr="00133089" w:rsidRDefault="00FB003B" w:rsidP="005B0DF9">
      <w:pPr>
        <w:spacing w:before="160"/>
        <w:jc w:val="right"/>
        <w:rPr>
          <w:rFonts w:asciiTheme="minorHAnsi" w:hAnsiTheme="minorHAnsi" w:cstheme="minorHAnsi"/>
          <w:b/>
          <w:bCs/>
          <w:iCs/>
          <w:lang w:val="es-ES"/>
        </w:rPr>
      </w:pPr>
      <w:r w:rsidRPr="0074533D">
        <w:rPr>
          <w:rFonts w:cstheme="minorHAnsi"/>
          <w:b/>
          <w:bCs/>
          <w:lang w:val="es-ES"/>
        </w:rPr>
        <w:t xml:space="preserve">Sr. </w:t>
      </w:r>
      <w:r w:rsidRPr="0074533D">
        <w:rPr>
          <w:b/>
          <w:bCs/>
        </w:rPr>
        <w:t>Haji Jailani Haji Buntar</w:t>
      </w:r>
      <w:r w:rsidR="003C6465">
        <w:rPr>
          <w:rFonts w:cstheme="minorHAnsi"/>
          <w:lang w:val="es-ES"/>
        </w:rPr>
        <w:br/>
      </w:r>
      <w:proofErr w:type="gramStart"/>
      <w:r w:rsidR="005B0DF9" w:rsidRPr="00133089">
        <w:rPr>
          <w:rFonts w:asciiTheme="minorHAnsi" w:hAnsiTheme="minorHAnsi" w:cstheme="minorHAnsi"/>
          <w:b/>
          <w:bCs/>
          <w:iCs/>
          <w:lang w:val="es-ES"/>
        </w:rPr>
        <w:t>Presidente</w:t>
      </w:r>
      <w:proofErr w:type="gramEnd"/>
      <w:r w:rsidR="005B0DF9" w:rsidRPr="00133089">
        <w:rPr>
          <w:rFonts w:asciiTheme="minorHAnsi" w:hAnsiTheme="minorHAnsi" w:cstheme="minorHAnsi"/>
          <w:b/>
          <w:bCs/>
          <w:iCs/>
          <w:lang w:val="es-ES"/>
        </w:rPr>
        <w:t xml:space="preserve"> del Grupo de Trabajo 4</w:t>
      </w:r>
    </w:p>
    <w:p w14:paraId="76BD0027" w14:textId="38837C82" w:rsidR="005B0DF9" w:rsidRPr="00BA7836" w:rsidRDefault="005B0DF9" w:rsidP="00BA7836">
      <w:pPr>
        <w:pStyle w:val="Heading1"/>
        <w:rPr>
          <w:bCs/>
          <w:lang w:val="es-ES"/>
        </w:rPr>
      </w:pPr>
      <w:r w:rsidRPr="00BA7836">
        <w:rPr>
          <w:bCs/>
          <w:lang w:val="es-ES"/>
        </w:rPr>
        <w:t>5</w:t>
      </w:r>
      <w:r w:rsidRPr="00BA7836">
        <w:rPr>
          <w:bCs/>
          <w:lang w:val="es-ES"/>
        </w:rPr>
        <w:tab/>
        <w:t>INFORME DEL PRESIDENTE DEL GRUPO DE TRABAJO 5 A LA PLENARIA</w:t>
      </w:r>
    </w:p>
    <w:p w14:paraId="4BBBDA2B" w14:textId="4C924C51" w:rsidR="005B0DF9" w:rsidRPr="0074533D" w:rsidRDefault="005B0DF9" w:rsidP="00BA7836">
      <w:pPr>
        <w:spacing w:before="240" w:after="120"/>
        <w:jc w:val="both"/>
        <w:rPr>
          <w:rFonts w:cstheme="minorHAnsi"/>
          <w:lang w:val="es-ES"/>
        </w:rPr>
      </w:pPr>
      <w:r>
        <w:rPr>
          <w:lang w:val="es-ES"/>
        </w:rPr>
        <w:t xml:space="preserve">El Grupo de Trabajo 5, presidido por </w:t>
      </w:r>
      <w:r w:rsidR="003A7A9B">
        <w:rPr>
          <w:lang w:val="es-ES"/>
        </w:rPr>
        <w:t xml:space="preserve">el Sr. </w:t>
      </w:r>
      <w:r w:rsidR="003A7A9B" w:rsidRPr="00804879">
        <w:t>Tobias Kaufmann (</w:t>
      </w:r>
      <w:r w:rsidR="003A7A9B">
        <w:t xml:space="preserve">Alemania) </w:t>
      </w:r>
      <w:r>
        <w:rPr>
          <w:lang w:val="es-ES"/>
        </w:rPr>
        <w:t xml:space="preserve">con el </w:t>
      </w:r>
      <w:proofErr w:type="gramStart"/>
      <w:r>
        <w:rPr>
          <w:lang w:val="es-ES"/>
        </w:rPr>
        <w:t>Vicepresidente</w:t>
      </w:r>
      <w:proofErr w:type="gramEnd"/>
      <w:r>
        <w:rPr>
          <w:lang w:val="es-ES"/>
        </w:rPr>
        <w:t xml:space="preserve"> </w:t>
      </w:r>
      <w:r w:rsidR="003A7A9B">
        <w:rPr>
          <w:rFonts w:cstheme="minorHAnsi"/>
          <w:lang w:val="es-ES"/>
        </w:rPr>
        <w:t>Sr.</w:t>
      </w:r>
      <w:r w:rsidR="0074533D">
        <w:rPr>
          <w:rFonts w:cstheme="minorHAnsi"/>
          <w:lang w:val="es-ES"/>
        </w:rPr>
        <w:t> </w:t>
      </w:r>
      <w:r w:rsidR="003A7A9B" w:rsidRPr="00804879">
        <w:t>Mark C. Reynolds (CANTO)</w:t>
      </w:r>
      <w:r>
        <w:rPr>
          <w:lang w:val="es-ES"/>
        </w:rPr>
        <w:t xml:space="preserve">, se reunió el </w:t>
      </w:r>
      <w:r w:rsidR="003A7A9B">
        <w:rPr>
          <w:rFonts w:cstheme="minorHAnsi"/>
          <w:lang w:val="es-ES"/>
        </w:rPr>
        <w:t xml:space="preserve">4 de septiembre de 2026, de las 10.20 </w:t>
      </w:r>
      <w:r>
        <w:rPr>
          <w:lang w:val="es-ES"/>
        </w:rPr>
        <w:t xml:space="preserve">a las </w:t>
      </w:r>
      <w:r w:rsidR="003A7A9B">
        <w:rPr>
          <w:rFonts w:cstheme="minorHAnsi"/>
          <w:lang w:val="es-ES"/>
        </w:rPr>
        <w:t xml:space="preserve">10.55 </w:t>
      </w:r>
      <w:r>
        <w:rPr>
          <w:lang w:val="es-ES"/>
        </w:rPr>
        <w:t xml:space="preserve">horas (hora EDT). El </w:t>
      </w:r>
      <w:proofErr w:type="gramStart"/>
      <w:r>
        <w:rPr>
          <w:lang w:val="es-ES"/>
        </w:rPr>
        <w:t>Presidente</w:t>
      </w:r>
      <w:proofErr w:type="gramEnd"/>
      <w:r>
        <w:rPr>
          <w:lang w:val="es-ES"/>
        </w:rPr>
        <w:t xml:space="preserve">, el </w:t>
      </w:r>
      <w:proofErr w:type="gramStart"/>
      <w:r>
        <w:rPr>
          <w:lang w:val="es-ES"/>
        </w:rPr>
        <w:t>Vicepresidente</w:t>
      </w:r>
      <w:proofErr w:type="gramEnd"/>
      <w:r>
        <w:rPr>
          <w:lang w:val="es-ES"/>
        </w:rPr>
        <w:t xml:space="preserve"> y </w:t>
      </w:r>
      <w:r w:rsidR="00580652">
        <w:rPr>
          <w:rFonts w:cstheme="minorHAnsi"/>
          <w:lang w:val="es-ES"/>
        </w:rPr>
        <w:t xml:space="preserve">el </w:t>
      </w:r>
      <w:proofErr w:type="gramStart"/>
      <w:r>
        <w:rPr>
          <w:lang w:val="es-ES"/>
        </w:rPr>
        <w:t>Director</w:t>
      </w:r>
      <w:proofErr w:type="gramEnd"/>
      <w:r>
        <w:rPr>
          <w:lang w:val="es-ES"/>
        </w:rPr>
        <w:t xml:space="preserve"> de la Oficina </w:t>
      </w:r>
      <w:r w:rsidR="00580652">
        <w:rPr>
          <w:lang w:val="es-ES"/>
        </w:rPr>
        <w:t>de Normalización de las Telecomunicaciones, Sr. Seizo Onoe,</w:t>
      </w:r>
      <w:r>
        <w:rPr>
          <w:lang w:val="es-ES"/>
        </w:rPr>
        <w:t xml:space="preserve"> formularon observaciones preliminares.</w:t>
      </w:r>
    </w:p>
    <w:p w14:paraId="00AD8329" w14:textId="23869885" w:rsidR="005B0DF9" w:rsidRPr="000D6AE2" w:rsidRDefault="005B0DF9" w:rsidP="00BA7836">
      <w:pPr>
        <w:spacing w:before="240" w:after="120"/>
        <w:jc w:val="both"/>
        <w:rPr>
          <w:lang w:val="es-ES"/>
        </w:rPr>
      </w:pPr>
      <w:r>
        <w:rPr>
          <w:lang w:val="es-ES"/>
        </w:rPr>
        <w:t xml:space="preserve">El </w:t>
      </w:r>
      <w:proofErr w:type="gramStart"/>
      <w:r>
        <w:rPr>
          <w:lang w:val="es-ES"/>
        </w:rPr>
        <w:t>Presidente</w:t>
      </w:r>
      <w:proofErr w:type="gramEnd"/>
      <w:r>
        <w:rPr>
          <w:lang w:val="es-ES"/>
        </w:rPr>
        <w:t xml:space="preserve"> presentó el Proyecto de Opinión 5: </w:t>
      </w:r>
      <w:r w:rsidR="00580652">
        <w:rPr>
          <w:rFonts w:cstheme="minorHAnsi"/>
          <w:lang w:val="es-ES"/>
        </w:rPr>
        <w:t>Ecosistemas de innovación y emprendimiento basados en las TIC</w:t>
      </w:r>
      <w:r>
        <w:rPr>
          <w:lang w:val="es-ES"/>
        </w:rPr>
        <w:t>.</w:t>
      </w:r>
    </w:p>
    <w:p w14:paraId="1B8D5FB6" w14:textId="11498666" w:rsidR="005B0DF9" w:rsidRPr="000D6AE2" w:rsidRDefault="005B0DF9" w:rsidP="00BA7836">
      <w:pPr>
        <w:spacing w:before="240" w:after="120"/>
        <w:jc w:val="both"/>
        <w:rPr>
          <w:lang w:val="es-ES"/>
        </w:rPr>
      </w:pPr>
      <w:r>
        <w:rPr>
          <w:lang w:val="es-ES"/>
        </w:rPr>
        <w:t xml:space="preserve">A continuación, se celebró un breve debate de expertos en el que participaron </w:t>
      </w:r>
      <w:r w:rsidR="00A04622">
        <w:rPr>
          <w:rFonts w:cstheme="minorHAnsi"/>
          <w:lang w:val="es-ES"/>
        </w:rPr>
        <w:t>el</w:t>
      </w:r>
      <w:r w:rsidR="00A04622" w:rsidRPr="00A04622">
        <w:rPr>
          <w:rFonts w:cstheme="minorHAnsi"/>
          <w:lang w:val="es-ES"/>
        </w:rPr>
        <w:t xml:space="preserve"> profesor Christopher S. Yoo, catedrático de derecho, comunicación y ciencias de la </w:t>
      </w:r>
      <w:proofErr w:type="spellStart"/>
      <w:r w:rsidR="00A04622" w:rsidRPr="00A04622">
        <w:rPr>
          <w:rFonts w:cstheme="minorHAnsi"/>
          <w:lang w:val="es-ES"/>
        </w:rPr>
        <w:t>computacion</w:t>
      </w:r>
      <w:proofErr w:type="spellEnd"/>
      <w:r w:rsidR="00A04622" w:rsidRPr="00A04622">
        <w:rPr>
          <w:rFonts w:cstheme="minorHAnsi"/>
          <w:lang w:val="es-ES"/>
        </w:rPr>
        <w:t xml:space="preserve"> y la información de la Facultad de Derecho de la Universidad de Pensilvania; el Sr. John Mills, subsecretario adjunto del Departamento de Estado de los Estados Unidos. </w:t>
      </w:r>
      <w:r>
        <w:rPr>
          <w:lang w:val="es-ES"/>
        </w:rPr>
        <w:t xml:space="preserve">El debate fue moderado por </w:t>
      </w:r>
      <w:r w:rsidR="000E03A8" w:rsidRPr="00A04622">
        <w:rPr>
          <w:rFonts w:cstheme="minorHAnsi"/>
          <w:lang w:val="es-ES"/>
        </w:rPr>
        <w:t>el Sr. Seizo Onoe</w:t>
      </w:r>
      <w:r>
        <w:rPr>
          <w:lang w:val="es-ES"/>
        </w:rPr>
        <w:t>.</w:t>
      </w:r>
    </w:p>
    <w:p w14:paraId="5649414A" w14:textId="792307E8" w:rsidR="00A04622" w:rsidRPr="000D6AE2" w:rsidRDefault="00A04622" w:rsidP="00A04622">
      <w:pPr>
        <w:spacing w:before="240" w:after="120"/>
        <w:jc w:val="both"/>
        <w:rPr>
          <w:lang w:val="es-ES"/>
        </w:rPr>
      </w:pPr>
      <w:r w:rsidRPr="00260D04">
        <w:rPr>
          <w:lang w:val="es-ES"/>
        </w:rPr>
        <w:t>Los Estados Miembros y los Miembros de Sector han formulado declaraciones</w:t>
      </w:r>
      <w:r>
        <w:rPr>
          <w:lang w:val="es-ES"/>
        </w:rPr>
        <w:t>,</w:t>
      </w:r>
      <w:r w:rsidRPr="00260D04">
        <w:rPr>
          <w:lang w:val="es-ES"/>
        </w:rPr>
        <w:t xml:space="preserve"> </w:t>
      </w:r>
      <w:r>
        <w:rPr>
          <w:lang w:val="es-ES"/>
        </w:rPr>
        <w:t xml:space="preserve">para las que se habían inscrito previamente, </w:t>
      </w:r>
      <w:r w:rsidRPr="00260D04">
        <w:rPr>
          <w:lang w:val="es-ES"/>
        </w:rPr>
        <w:t xml:space="preserve">que </w:t>
      </w:r>
      <w:r>
        <w:rPr>
          <w:lang w:val="es-ES"/>
        </w:rPr>
        <w:t>se publicarán</w:t>
      </w:r>
      <w:r w:rsidRPr="00260D04">
        <w:rPr>
          <w:lang w:val="es-ES"/>
        </w:rPr>
        <w:t xml:space="preserve"> en la página web</w:t>
      </w:r>
      <w:r>
        <w:rPr>
          <w:lang w:val="es-ES"/>
        </w:rPr>
        <w:t xml:space="preserve">: </w:t>
      </w:r>
      <w:hyperlink r:id="rId34" w:history="1">
        <w:r w:rsidRPr="00804879">
          <w:rPr>
            <w:rStyle w:val="Hyperlink"/>
          </w:rPr>
          <w:t>https://wtpf.itu.int/2026/statements/all-statements/</w:t>
        </w:r>
      </w:hyperlink>
      <w:r w:rsidR="0074533D">
        <w:t>.</w:t>
      </w:r>
    </w:p>
    <w:p w14:paraId="199D9C37" w14:textId="77777777" w:rsidR="005B0DF9" w:rsidRPr="000D6AE2" w:rsidRDefault="005B0DF9" w:rsidP="00BA7836">
      <w:pPr>
        <w:spacing w:before="160" w:after="120"/>
        <w:jc w:val="both"/>
        <w:rPr>
          <w:lang w:val="es-ES"/>
        </w:rPr>
      </w:pPr>
      <w:r>
        <w:rPr>
          <w:lang w:val="es-ES"/>
        </w:rPr>
        <w:t>Posteriormente se presentó un breve informe de los debates del Grupo de Trabajo sobre el Proyecto de Opinión:</w:t>
      </w:r>
    </w:p>
    <w:p w14:paraId="4E7EB9D1" w14:textId="1197F986" w:rsidR="005B0DF9" w:rsidRPr="000D6AE2" w:rsidRDefault="005B0DF9" w:rsidP="00BA7836">
      <w:pPr>
        <w:spacing w:before="160" w:after="120"/>
        <w:jc w:val="both"/>
        <w:rPr>
          <w:rFonts w:cstheme="minorHAnsi"/>
          <w:lang w:val="es-ES"/>
        </w:rPr>
      </w:pPr>
      <w:r>
        <w:rPr>
          <w:rFonts w:asciiTheme="minorHAnsi" w:hAnsiTheme="minorHAnsi" w:cstheme="minorHAnsi"/>
          <w:lang w:val="es-ES"/>
        </w:rPr>
        <w:t xml:space="preserve">El Grupo de Trabajo examinó el Proyecto de Opinión 5. También se </w:t>
      </w:r>
      <w:r w:rsidR="004778DB">
        <w:rPr>
          <w:rFonts w:asciiTheme="minorHAnsi" w:hAnsiTheme="minorHAnsi" w:cstheme="minorHAnsi"/>
          <w:lang w:val="es-ES"/>
        </w:rPr>
        <w:t xml:space="preserve">formularon </w:t>
      </w:r>
      <w:r>
        <w:rPr>
          <w:rFonts w:asciiTheme="minorHAnsi" w:hAnsiTheme="minorHAnsi" w:cstheme="minorHAnsi"/>
          <w:lang w:val="es-ES"/>
        </w:rPr>
        <w:t xml:space="preserve">varias </w:t>
      </w:r>
      <w:r w:rsidR="004778DB">
        <w:rPr>
          <w:rFonts w:asciiTheme="minorHAnsi" w:hAnsiTheme="minorHAnsi" w:cstheme="minorHAnsi"/>
          <w:lang w:val="es-ES"/>
        </w:rPr>
        <w:t xml:space="preserve">observaciones </w:t>
      </w:r>
      <w:r>
        <w:rPr>
          <w:rFonts w:asciiTheme="minorHAnsi" w:hAnsiTheme="minorHAnsi" w:cstheme="minorHAnsi"/>
          <w:lang w:val="es-ES"/>
        </w:rPr>
        <w:t>orales de los delegados durante la reunión.</w:t>
      </w:r>
    </w:p>
    <w:p w14:paraId="6EAB6239" w14:textId="54804B99" w:rsidR="005B0DF9" w:rsidRPr="000D6AE2" w:rsidRDefault="005B0DF9" w:rsidP="00BA7836">
      <w:pPr>
        <w:jc w:val="both"/>
        <w:rPr>
          <w:rFonts w:asciiTheme="minorHAnsi" w:hAnsiTheme="minorHAnsi" w:cstheme="minorHAnsi"/>
          <w:lang w:val="es-ES"/>
        </w:rPr>
      </w:pPr>
      <w:r>
        <w:rPr>
          <w:rFonts w:asciiTheme="minorHAnsi" w:hAnsiTheme="minorHAnsi" w:cstheme="minorHAnsi"/>
          <w:lang w:val="es-ES"/>
        </w:rPr>
        <w:t>Habida cuenta de los debates, el Grupo de Trabajo 5 refrendó el proyecto de Opinión 5 y lo sometió a la consideración y aprobación de la Plenaria.</w:t>
      </w:r>
    </w:p>
    <w:p w14:paraId="3FE41E64" w14:textId="75CC663E" w:rsidR="005B0DF9" w:rsidRPr="000D6AE2" w:rsidRDefault="005B0DF9" w:rsidP="00BA7836">
      <w:pPr>
        <w:spacing w:before="160"/>
        <w:jc w:val="both"/>
        <w:rPr>
          <w:rFonts w:asciiTheme="minorHAnsi" w:hAnsiTheme="minorHAnsi" w:cstheme="minorHAnsi"/>
          <w:iCs/>
          <w:lang w:val="es-ES"/>
        </w:rPr>
      </w:pPr>
      <w:r>
        <w:rPr>
          <w:rFonts w:asciiTheme="minorHAnsi" w:hAnsiTheme="minorHAnsi" w:cstheme="minorHAnsi"/>
          <w:lang w:val="es-ES"/>
        </w:rPr>
        <w:t xml:space="preserve">Por último, el </w:t>
      </w:r>
      <w:proofErr w:type="gramStart"/>
      <w:r>
        <w:rPr>
          <w:rFonts w:asciiTheme="minorHAnsi" w:hAnsiTheme="minorHAnsi" w:cstheme="minorHAnsi"/>
          <w:lang w:val="es-ES"/>
        </w:rPr>
        <w:t>Presidente</w:t>
      </w:r>
      <w:proofErr w:type="gramEnd"/>
      <w:r>
        <w:rPr>
          <w:rFonts w:asciiTheme="minorHAnsi" w:hAnsiTheme="minorHAnsi" w:cstheme="minorHAnsi"/>
          <w:lang w:val="es-ES"/>
        </w:rPr>
        <w:t xml:space="preserve"> dio las gracias al </w:t>
      </w:r>
      <w:proofErr w:type="gramStart"/>
      <w:r>
        <w:rPr>
          <w:rFonts w:asciiTheme="minorHAnsi" w:hAnsiTheme="minorHAnsi" w:cstheme="minorHAnsi"/>
          <w:lang w:val="es-ES"/>
        </w:rPr>
        <w:t>Vicepresidente</w:t>
      </w:r>
      <w:proofErr w:type="gramEnd"/>
      <w:r>
        <w:rPr>
          <w:rFonts w:asciiTheme="minorHAnsi" w:hAnsiTheme="minorHAnsi" w:cstheme="minorHAnsi"/>
          <w:lang w:val="es-ES"/>
        </w:rPr>
        <w:t xml:space="preserve">, a los funcionarios de elección y a la Secretaría por su apoyo, así como a los intérpretes y </w:t>
      </w:r>
      <w:r w:rsidR="00B15282">
        <w:rPr>
          <w:rFonts w:asciiTheme="minorHAnsi" w:hAnsiTheme="minorHAnsi" w:cstheme="minorHAnsi"/>
          <w:lang w:val="es-ES"/>
        </w:rPr>
        <w:t xml:space="preserve">al </w:t>
      </w:r>
      <w:r>
        <w:rPr>
          <w:rFonts w:asciiTheme="minorHAnsi" w:hAnsiTheme="minorHAnsi" w:cstheme="minorHAnsi"/>
          <w:lang w:val="es-ES"/>
        </w:rPr>
        <w:t>personal de la Conferencia.</w:t>
      </w:r>
    </w:p>
    <w:p w14:paraId="5AB2143A" w14:textId="311C4178" w:rsidR="00BA7836" w:rsidRPr="00F4735C" w:rsidRDefault="00A04622" w:rsidP="00F4735C">
      <w:pPr>
        <w:spacing w:before="160"/>
        <w:jc w:val="right"/>
        <w:rPr>
          <w:rFonts w:asciiTheme="minorHAnsi" w:hAnsiTheme="minorHAnsi" w:cstheme="minorHAnsi"/>
          <w:b/>
          <w:bCs/>
          <w:iCs/>
          <w:lang w:val="es-ES"/>
        </w:rPr>
      </w:pPr>
      <w:r w:rsidRPr="00F028C9">
        <w:rPr>
          <w:b/>
          <w:bCs/>
          <w:lang w:val="es-ES"/>
        </w:rPr>
        <w:t xml:space="preserve">Sr. </w:t>
      </w:r>
      <w:r w:rsidRPr="00F028C9">
        <w:rPr>
          <w:b/>
          <w:bCs/>
        </w:rPr>
        <w:t>Tobias Kaufmann</w:t>
      </w:r>
      <w:r w:rsidR="003C6465">
        <w:rPr>
          <w:rFonts w:cstheme="minorHAnsi"/>
          <w:lang w:val="es-ES"/>
        </w:rPr>
        <w:br/>
      </w:r>
      <w:proofErr w:type="gramStart"/>
      <w:r w:rsidR="005B0DF9" w:rsidRPr="00CE4338">
        <w:rPr>
          <w:rFonts w:asciiTheme="minorHAnsi" w:hAnsiTheme="minorHAnsi" w:cstheme="minorHAnsi"/>
          <w:b/>
          <w:bCs/>
          <w:iCs/>
          <w:lang w:val="es-ES"/>
        </w:rPr>
        <w:t>Presidente</w:t>
      </w:r>
      <w:proofErr w:type="gramEnd"/>
      <w:r w:rsidR="005B0DF9" w:rsidRPr="00CE4338">
        <w:rPr>
          <w:rFonts w:asciiTheme="minorHAnsi" w:hAnsiTheme="minorHAnsi" w:cstheme="minorHAnsi"/>
          <w:b/>
          <w:bCs/>
          <w:iCs/>
          <w:lang w:val="es-ES"/>
        </w:rPr>
        <w:t xml:space="preserve"> del Grupo de Trabajo 5</w:t>
      </w:r>
    </w:p>
    <w:p w14:paraId="7CBEC983" w14:textId="77777777" w:rsidR="00BA7836" w:rsidRDefault="00BA7836">
      <w:pPr>
        <w:jc w:val="center"/>
      </w:pPr>
      <w:r>
        <w:t>______________</w:t>
      </w:r>
    </w:p>
    <w:sectPr w:rsidR="00BA7836" w:rsidSect="00A70E95">
      <w:headerReference w:type="default" r:id="rId35"/>
      <w:footerReference w:type="first" r:id="rId36"/>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E57D8" w14:textId="77777777" w:rsidR="007A25AB" w:rsidRDefault="007A25AB">
      <w:r>
        <w:separator/>
      </w:r>
    </w:p>
  </w:endnote>
  <w:endnote w:type="continuationSeparator" w:id="0">
    <w:p w14:paraId="0F8AF86D" w14:textId="77777777" w:rsidR="007A25AB" w:rsidRDefault="007A2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EB28E" w14:textId="50933274" w:rsidR="004B07DB" w:rsidRPr="00DB336C" w:rsidRDefault="00DB336C" w:rsidP="00DB336C">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anchor="/es" w:history="1">
      <w:r w:rsidRPr="00E20935">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9260D" w14:textId="77777777" w:rsidR="007A25AB" w:rsidRDefault="007A25AB">
      <w:r>
        <w:t>____________________</w:t>
      </w:r>
    </w:p>
  </w:footnote>
  <w:footnote w:type="continuationSeparator" w:id="0">
    <w:p w14:paraId="0AF55C12" w14:textId="77777777" w:rsidR="007A25AB" w:rsidRDefault="007A25AB">
      <w:r>
        <w:continuationSeparator/>
      </w:r>
    </w:p>
  </w:footnote>
  <w:footnote w:id="1">
    <w:p w14:paraId="02413D42" w14:textId="591DB39F" w:rsidR="005B0DF9" w:rsidRPr="00FF5D1D" w:rsidRDefault="005B0DF9" w:rsidP="005B0DF9">
      <w:pPr>
        <w:pStyle w:val="FootnoteText"/>
        <w:rPr>
          <w:rFonts w:eastAsia="Calibri" w:cs="Arial"/>
          <w:lang w:val="es-ES"/>
        </w:rPr>
      </w:pPr>
      <w:r>
        <w:rPr>
          <w:rStyle w:val="FootnoteReference"/>
          <w:lang w:val="es-ES"/>
        </w:rPr>
        <w:footnoteRef/>
      </w:r>
      <w:r w:rsidRPr="005457B7">
        <w:rPr>
          <w:sz w:val="20"/>
          <w:lang w:val="es-ES"/>
        </w:rPr>
        <w:tab/>
      </w:r>
      <w:hyperlink r:id="rId1" w:history="1">
        <w:r w:rsidR="002C560F">
          <w:rPr>
            <w:rStyle w:val="Hyperlink"/>
            <w:sz w:val="20"/>
            <w:lang w:val="es-ES"/>
          </w:rPr>
          <w:t>https://wtpf.itu.int/2026/statements/about-the-statements</w:t>
        </w:r>
      </w:hyperlink>
      <w:hyperlink r:id="rId2"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A3A24" w14:textId="77777777" w:rsidR="00DB336C" w:rsidRDefault="00DB336C" w:rsidP="00DB336C">
    <w:pPr>
      <w:pStyle w:val="Header"/>
    </w:pPr>
    <w:r>
      <w:fldChar w:fldCharType="begin"/>
    </w:r>
    <w:r>
      <w:instrText xml:space="preserve"> PAGE   \* MERGEFORMAT </w:instrText>
    </w:r>
    <w:r>
      <w:fldChar w:fldCharType="separate"/>
    </w:r>
    <w:r>
      <w:t>2</w:t>
    </w:r>
    <w:r>
      <w:fldChar w:fldCharType="end"/>
    </w:r>
  </w:p>
  <w:p w14:paraId="51F56AD7" w14:textId="1AC93B0B" w:rsidR="00255FA1" w:rsidRPr="00DB336C" w:rsidRDefault="00DB336C" w:rsidP="00DB336C">
    <w:pPr>
      <w:pStyle w:val="Header"/>
    </w:pPr>
    <w:r>
      <w:t>WTPF-26/</w:t>
    </w:r>
    <w:r w:rsidR="00483BC6">
      <w:t>4</w:t>
    </w:r>
    <w:r>
      <w:t>-</w:t>
    </w:r>
    <w:r w:rsidR="00F21A8A">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48EF"/>
    <w:multiLevelType w:val="hybridMultilevel"/>
    <w:tmpl w:val="2CB69416"/>
    <w:lvl w:ilvl="0" w:tplc="AAF28656">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487375"/>
    <w:multiLevelType w:val="hybridMultilevel"/>
    <w:tmpl w:val="56CA1184"/>
    <w:lvl w:ilvl="0" w:tplc="F300C80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FA6809"/>
    <w:multiLevelType w:val="hybridMultilevel"/>
    <w:tmpl w:val="EA427EF0"/>
    <w:lvl w:ilvl="0" w:tplc="CD62D6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DA4FBA"/>
    <w:multiLevelType w:val="hybridMultilevel"/>
    <w:tmpl w:val="D4CC1F18"/>
    <w:lvl w:ilvl="0" w:tplc="410E231C">
      <w:start w:val="1"/>
      <w:numFmt w:val="bullet"/>
      <w:lvlText w:val=""/>
      <w:lvlJc w:val="left"/>
      <w:pPr>
        <w:ind w:left="720" w:hanging="360"/>
      </w:pPr>
      <w:rPr>
        <w:rFonts w:ascii="Symbol" w:hAnsi="Symbol" w:hint="default"/>
      </w:rPr>
    </w:lvl>
    <w:lvl w:ilvl="1" w:tplc="6322AC30">
      <w:start w:val="1"/>
      <w:numFmt w:val="bullet"/>
      <w:lvlText w:val="o"/>
      <w:lvlJc w:val="left"/>
      <w:pPr>
        <w:ind w:left="1440" w:hanging="360"/>
      </w:pPr>
      <w:rPr>
        <w:rFonts w:ascii="Courier New" w:hAnsi="Courier New" w:hint="default"/>
      </w:rPr>
    </w:lvl>
    <w:lvl w:ilvl="2" w:tplc="2AFECEB8">
      <w:start w:val="1"/>
      <w:numFmt w:val="bullet"/>
      <w:lvlText w:val=""/>
      <w:lvlJc w:val="left"/>
      <w:pPr>
        <w:ind w:left="2160" w:hanging="360"/>
      </w:pPr>
      <w:rPr>
        <w:rFonts w:ascii="Wingdings" w:hAnsi="Wingdings" w:hint="default"/>
      </w:rPr>
    </w:lvl>
    <w:lvl w:ilvl="3" w:tplc="0E5A01F0">
      <w:start w:val="1"/>
      <w:numFmt w:val="bullet"/>
      <w:lvlText w:val=""/>
      <w:lvlJc w:val="left"/>
      <w:pPr>
        <w:ind w:left="2880" w:hanging="360"/>
      </w:pPr>
      <w:rPr>
        <w:rFonts w:ascii="Symbol" w:hAnsi="Symbol" w:hint="default"/>
      </w:rPr>
    </w:lvl>
    <w:lvl w:ilvl="4" w:tplc="C486FB4A">
      <w:start w:val="1"/>
      <w:numFmt w:val="bullet"/>
      <w:lvlText w:val="o"/>
      <w:lvlJc w:val="left"/>
      <w:pPr>
        <w:ind w:left="3600" w:hanging="360"/>
      </w:pPr>
      <w:rPr>
        <w:rFonts w:ascii="Courier New" w:hAnsi="Courier New" w:hint="default"/>
      </w:rPr>
    </w:lvl>
    <w:lvl w:ilvl="5" w:tplc="D1BCC5A2">
      <w:start w:val="1"/>
      <w:numFmt w:val="bullet"/>
      <w:lvlText w:val=""/>
      <w:lvlJc w:val="left"/>
      <w:pPr>
        <w:ind w:left="4320" w:hanging="360"/>
      </w:pPr>
      <w:rPr>
        <w:rFonts w:ascii="Wingdings" w:hAnsi="Wingdings" w:hint="default"/>
      </w:rPr>
    </w:lvl>
    <w:lvl w:ilvl="6" w:tplc="55341F20">
      <w:start w:val="1"/>
      <w:numFmt w:val="bullet"/>
      <w:lvlText w:val=""/>
      <w:lvlJc w:val="left"/>
      <w:pPr>
        <w:ind w:left="5040" w:hanging="360"/>
      </w:pPr>
      <w:rPr>
        <w:rFonts w:ascii="Symbol" w:hAnsi="Symbol" w:hint="default"/>
      </w:rPr>
    </w:lvl>
    <w:lvl w:ilvl="7" w:tplc="80F83424">
      <w:start w:val="1"/>
      <w:numFmt w:val="bullet"/>
      <w:lvlText w:val="o"/>
      <w:lvlJc w:val="left"/>
      <w:pPr>
        <w:ind w:left="5760" w:hanging="360"/>
      </w:pPr>
      <w:rPr>
        <w:rFonts w:ascii="Courier New" w:hAnsi="Courier New" w:hint="default"/>
      </w:rPr>
    </w:lvl>
    <w:lvl w:ilvl="8" w:tplc="C804F67C">
      <w:start w:val="1"/>
      <w:numFmt w:val="bullet"/>
      <w:lvlText w:val=""/>
      <w:lvlJc w:val="left"/>
      <w:pPr>
        <w:ind w:left="6480" w:hanging="360"/>
      </w:pPr>
      <w:rPr>
        <w:rFonts w:ascii="Wingdings" w:hAnsi="Wingdings" w:hint="default"/>
      </w:rPr>
    </w:lvl>
  </w:abstractNum>
  <w:abstractNum w:abstractNumId="4" w15:restartNumberingAfterBreak="0">
    <w:nsid w:val="2712110B"/>
    <w:multiLevelType w:val="hybridMultilevel"/>
    <w:tmpl w:val="8AE86922"/>
    <w:lvl w:ilvl="0" w:tplc="AFCE042A">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8763E0"/>
    <w:multiLevelType w:val="hybridMultilevel"/>
    <w:tmpl w:val="5E0C73AA"/>
    <w:lvl w:ilvl="0" w:tplc="5ABA0A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FC597E"/>
    <w:multiLevelType w:val="hybridMultilevel"/>
    <w:tmpl w:val="19B0B6DE"/>
    <w:lvl w:ilvl="0" w:tplc="1B3E9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842377"/>
    <w:multiLevelType w:val="hybridMultilevel"/>
    <w:tmpl w:val="AD40E65E"/>
    <w:lvl w:ilvl="0" w:tplc="60808E04">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23D1B8"/>
    <w:multiLevelType w:val="hybridMultilevel"/>
    <w:tmpl w:val="F8628726"/>
    <w:lvl w:ilvl="0" w:tplc="5CAA75DA">
      <w:start w:val="1"/>
      <w:numFmt w:val="bullet"/>
      <w:lvlText w:val=""/>
      <w:lvlJc w:val="left"/>
      <w:pPr>
        <w:ind w:left="720" w:hanging="360"/>
      </w:pPr>
      <w:rPr>
        <w:rFonts w:ascii="Symbol" w:hAnsi="Symbol" w:hint="default"/>
      </w:rPr>
    </w:lvl>
    <w:lvl w:ilvl="1" w:tplc="C53E4CD8">
      <w:start w:val="1"/>
      <w:numFmt w:val="bullet"/>
      <w:lvlText w:val="o"/>
      <w:lvlJc w:val="left"/>
      <w:pPr>
        <w:ind w:left="1440" w:hanging="360"/>
      </w:pPr>
      <w:rPr>
        <w:rFonts w:ascii="Courier New" w:hAnsi="Courier New" w:hint="default"/>
      </w:rPr>
    </w:lvl>
    <w:lvl w:ilvl="2" w:tplc="6DF017D2">
      <w:start w:val="1"/>
      <w:numFmt w:val="bullet"/>
      <w:lvlText w:val=""/>
      <w:lvlJc w:val="left"/>
      <w:pPr>
        <w:ind w:left="2160" w:hanging="360"/>
      </w:pPr>
      <w:rPr>
        <w:rFonts w:ascii="Wingdings" w:hAnsi="Wingdings" w:hint="default"/>
      </w:rPr>
    </w:lvl>
    <w:lvl w:ilvl="3" w:tplc="5CAA5F2C">
      <w:start w:val="1"/>
      <w:numFmt w:val="bullet"/>
      <w:lvlText w:val=""/>
      <w:lvlJc w:val="left"/>
      <w:pPr>
        <w:ind w:left="2880" w:hanging="360"/>
      </w:pPr>
      <w:rPr>
        <w:rFonts w:ascii="Symbol" w:hAnsi="Symbol" w:hint="default"/>
      </w:rPr>
    </w:lvl>
    <w:lvl w:ilvl="4" w:tplc="74B83A78">
      <w:start w:val="1"/>
      <w:numFmt w:val="bullet"/>
      <w:lvlText w:val="o"/>
      <w:lvlJc w:val="left"/>
      <w:pPr>
        <w:ind w:left="3600" w:hanging="360"/>
      </w:pPr>
      <w:rPr>
        <w:rFonts w:ascii="Courier New" w:hAnsi="Courier New" w:hint="default"/>
      </w:rPr>
    </w:lvl>
    <w:lvl w:ilvl="5" w:tplc="98683FC6">
      <w:start w:val="1"/>
      <w:numFmt w:val="bullet"/>
      <w:lvlText w:val=""/>
      <w:lvlJc w:val="left"/>
      <w:pPr>
        <w:ind w:left="4320" w:hanging="360"/>
      </w:pPr>
      <w:rPr>
        <w:rFonts w:ascii="Wingdings" w:hAnsi="Wingdings" w:hint="default"/>
      </w:rPr>
    </w:lvl>
    <w:lvl w:ilvl="6" w:tplc="EF18F340">
      <w:start w:val="1"/>
      <w:numFmt w:val="bullet"/>
      <w:lvlText w:val=""/>
      <w:lvlJc w:val="left"/>
      <w:pPr>
        <w:ind w:left="5040" w:hanging="360"/>
      </w:pPr>
      <w:rPr>
        <w:rFonts w:ascii="Symbol" w:hAnsi="Symbol" w:hint="default"/>
      </w:rPr>
    </w:lvl>
    <w:lvl w:ilvl="7" w:tplc="62C69CA4">
      <w:start w:val="1"/>
      <w:numFmt w:val="bullet"/>
      <w:lvlText w:val="o"/>
      <w:lvlJc w:val="left"/>
      <w:pPr>
        <w:ind w:left="5760" w:hanging="360"/>
      </w:pPr>
      <w:rPr>
        <w:rFonts w:ascii="Courier New" w:hAnsi="Courier New" w:hint="default"/>
      </w:rPr>
    </w:lvl>
    <w:lvl w:ilvl="8" w:tplc="B602E2E6">
      <w:start w:val="1"/>
      <w:numFmt w:val="bullet"/>
      <w:lvlText w:val=""/>
      <w:lvlJc w:val="left"/>
      <w:pPr>
        <w:ind w:left="6480" w:hanging="360"/>
      </w:pPr>
      <w:rPr>
        <w:rFonts w:ascii="Wingdings" w:hAnsi="Wingdings" w:hint="default"/>
      </w:rPr>
    </w:lvl>
  </w:abstractNum>
  <w:abstractNum w:abstractNumId="9" w15:restartNumberingAfterBreak="0">
    <w:nsid w:val="3DE64EDA"/>
    <w:multiLevelType w:val="hybridMultilevel"/>
    <w:tmpl w:val="C88AF0CC"/>
    <w:lvl w:ilvl="0" w:tplc="197620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785FCF"/>
    <w:multiLevelType w:val="hybridMultilevel"/>
    <w:tmpl w:val="8B7A3D08"/>
    <w:lvl w:ilvl="0" w:tplc="65EEE8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331349"/>
    <w:multiLevelType w:val="hybridMultilevel"/>
    <w:tmpl w:val="9DCAF2B8"/>
    <w:lvl w:ilvl="0" w:tplc="29983A88">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2B1242"/>
    <w:multiLevelType w:val="hybridMultilevel"/>
    <w:tmpl w:val="1C9049EC"/>
    <w:lvl w:ilvl="0" w:tplc="752A38F6">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356D7B"/>
    <w:multiLevelType w:val="hybridMultilevel"/>
    <w:tmpl w:val="7278CD00"/>
    <w:lvl w:ilvl="0" w:tplc="0AFCEB62">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3E361C"/>
    <w:multiLevelType w:val="hybridMultilevel"/>
    <w:tmpl w:val="9C340CF4"/>
    <w:lvl w:ilvl="0" w:tplc="2F346184">
      <w:start w:val="1"/>
      <w:numFmt w:val="decimal"/>
      <w:lvlText w:val="%1"/>
      <w:lvlJc w:val="left"/>
      <w:pPr>
        <w:ind w:left="720" w:hanging="360"/>
      </w:pPr>
      <w:rPr>
        <w:rFonts w:hint="default"/>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4A2F79"/>
    <w:multiLevelType w:val="hybridMultilevel"/>
    <w:tmpl w:val="DFFC45E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3954B8DC">
      <w:start w:val="1"/>
      <w:numFmt w:val="lowerLetter"/>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340769F"/>
    <w:multiLevelType w:val="hybridMultilevel"/>
    <w:tmpl w:val="8EDE7748"/>
    <w:lvl w:ilvl="0" w:tplc="8C8AFF46">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4B0EEE"/>
    <w:multiLevelType w:val="hybridMultilevel"/>
    <w:tmpl w:val="B26C482E"/>
    <w:lvl w:ilvl="0" w:tplc="9DB8432A">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C540D4"/>
    <w:multiLevelType w:val="hybridMultilevel"/>
    <w:tmpl w:val="831C35C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68EF6AF6"/>
    <w:multiLevelType w:val="hybridMultilevel"/>
    <w:tmpl w:val="BC245EB4"/>
    <w:lvl w:ilvl="0" w:tplc="9A343180">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565F04"/>
    <w:multiLevelType w:val="hybridMultilevel"/>
    <w:tmpl w:val="572A40B2"/>
    <w:lvl w:ilvl="0" w:tplc="5BF89CFA">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4B5684"/>
    <w:multiLevelType w:val="hybridMultilevel"/>
    <w:tmpl w:val="E31AF604"/>
    <w:lvl w:ilvl="0" w:tplc="B6A09D64">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3B64FA7"/>
    <w:multiLevelType w:val="hybridMultilevel"/>
    <w:tmpl w:val="48AA289E"/>
    <w:lvl w:ilvl="0" w:tplc="565C7B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4081BA2"/>
    <w:multiLevelType w:val="hybridMultilevel"/>
    <w:tmpl w:val="C658CE96"/>
    <w:lvl w:ilvl="0" w:tplc="E9CCE5DA">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4232669">
    <w:abstractNumId w:val="15"/>
  </w:num>
  <w:num w:numId="2" w16cid:durableId="1719552747">
    <w:abstractNumId w:val="18"/>
  </w:num>
  <w:num w:numId="3" w16cid:durableId="104542500">
    <w:abstractNumId w:val="16"/>
  </w:num>
  <w:num w:numId="4" w16cid:durableId="835145113">
    <w:abstractNumId w:val="4"/>
  </w:num>
  <w:num w:numId="5" w16cid:durableId="1344893349">
    <w:abstractNumId w:val="12"/>
  </w:num>
  <w:num w:numId="6" w16cid:durableId="685405590">
    <w:abstractNumId w:val="10"/>
  </w:num>
  <w:num w:numId="7" w16cid:durableId="109279848">
    <w:abstractNumId w:val="22"/>
  </w:num>
  <w:num w:numId="8" w16cid:durableId="105740512">
    <w:abstractNumId w:val="14"/>
  </w:num>
  <w:num w:numId="9" w16cid:durableId="1176459600">
    <w:abstractNumId w:val="0"/>
  </w:num>
  <w:num w:numId="10" w16cid:durableId="1218321241">
    <w:abstractNumId w:val="7"/>
  </w:num>
  <w:num w:numId="11" w16cid:durableId="452939960">
    <w:abstractNumId w:val="21"/>
  </w:num>
  <w:num w:numId="12" w16cid:durableId="499856122">
    <w:abstractNumId w:val="2"/>
  </w:num>
  <w:num w:numId="13" w16cid:durableId="392583984">
    <w:abstractNumId w:val="1"/>
  </w:num>
  <w:num w:numId="14" w16cid:durableId="1842353430">
    <w:abstractNumId w:val="6"/>
  </w:num>
  <w:num w:numId="15" w16cid:durableId="1289971787">
    <w:abstractNumId w:val="19"/>
  </w:num>
  <w:num w:numId="16" w16cid:durableId="626548146">
    <w:abstractNumId w:val="20"/>
  </w:num>
  <w:num w:numId="17" w16cid:durableId="1861625464">
    <w:abstractNumId w:val="9"/>
  </w:num>
  <w:num w:numId="18" w16cid:durableId="2023121501">
    <w:abstractNumId w:val="5"/>
  </w:num>
  <w:num w:numId="19" w16cid:durableId="1938055144">
    <w:abstractNumId w:val="13"/>
  </w:num>
  <w:num w:numId="20" w16cid:durableId="1347946277">
    <w:abstractNumId w:val="23"/>
  </w:num>
  <w:num w:numId="21" w16cid:durableId="2105178384">
    <w:abstractNumId w:val="11"/>
  </w:num>
  <w:num w:numId="22" w16cid:durableId="1227186079">
    <w:abstractNumId w:val="17"/>
  </w:num>
  <w:num w:numId="23" w16cid:durableId="1622421273">
    <w:abstractNumId w:val="8"/>
  </w:num>
  <w:num w:numId="24" w16cid:durableId="8629374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9DA"/>
    <w:rsid w:val="0000188C"/>
    <w:rsid w:val="00015114"/>
    <w:rsid w:val="000507CA"/>
    <w:rsid w:val="00055C50"/>
    <w:rsid w:val="00057402"/>
    <w:rsid w:val="000676D6"/>
    <w:rsid w:val="00075113"/>
    <w:rsid w:val="000863AB"/>
    <w:rsid w:val="000A1523"/>
    <w:rsid w:val="000A2F4F"/>
    <w:rsid w:val="000B1752"/>
    <w:rsid w:val="000E03A8"/>
    <w:rsid w:val="0010546D"/>
    <w:rsid w:val="00120567"/>
    <w:rsid w:val="00135F93"/>
    <w:rsid w:val="001632E3"/>
    <w:rsid w:val="001A68B5"/>
    <w:rsid w:val="001B1EF5"/>
    <w:rsid w:val="001B3234"/>
    <w:rsid w:val="001B64F6"/>
    <w:rsid w:val="001B783B"/>
    <w:rsid w:val="001D4983"/>
    <w:rsid w:val="001D6E8C"/>
    <w:rsid w:val="001D6EC3"/>
    <w:rsid w:val="001D787B"/>
    <w:rsid w:val="001E3D06"/>
    <w:rsid w:val="001F0B24"/>
    <w:rsid w:val="001F4406"/>
    <w:rsid w:val="001F5B03"/>
    <w:rsid w:val="00225F6B"/>
    <w:rsid w:val="00237C17"/>
    <w:rsid w:val="00242376"/>
    <w:rsid w:val="00255FA1"/>
    <w:rsid w:val="00260D04"/>
    <w:rsid w:val="00262FF4"/>
    <w:rsid w:val="00277985"/>
    <w:rsid w:val="002A74B3"/>
    <w:rsid w:val="002C560F"/>
    <w:rsid w:val="002C6527"/>
    <w:rsid w:val="002E44FC"/>
    <w:rsid w:val="003309DA"/>
    <w:rsid w:val="003537B5"/>
    <w:rsid w:val="003707E5"/>
    <w:rsid w:val="00374142"/>
    <w:rsid w:val="00375610"/>
    <w:rsid w:val="00391611"/>
    <w:rsid w:val="003A7A9B"/>
    <w:rsid w:val="003B276A"/>
    <w:rsid w:val="003B5DC9"/>
    <w:rsid w:val="003C6465"/>
    <w:rsid w:val="003C784A"/>
    <w:rsid w:val="003D0027"/>
    <w:rsid w:val="003E6E73"/>
    <w:rsid w:val="00451395"/>
    <w:rsid w:val="004671A9"/>
    <w:rsid w:val="004778DB"/>
    <w:rsid w:val="004821E0"/>
    <w:rsid w:val="00483BC6"/>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0B0"/>
    <w:rsid w:val="00507662"/>
    <w:rsid w:val="00511C71"/>
    <w:rsid w:val="00523448"/>
    <w:rsid w:val="005359B6"/>
    <w:rsid w:val="005470E8"/>
    <w:rsid w:val="00550FCF"/>
    <w:rsid w:val="00556958"/>
    <w:rsid w:val="00567ED5"/>
    <w:rsid w:val="00580652"/>
    <w:rsid w:val="0059576D"/>
    <w:rsid w:val="005A329F"/>
    <w:rsid w:val="005B0DF9"/>
    <w:rsid w:val="005D1164"/>
    <w:rsid w:val="005D6488"/>
    <w:rsid w:val="005F6278"/>
    <w:rsid w:val="00601280"/>
    <w:rsid w:val="00640F6F"/>
    <w:rsid w:val="00641DBD"/>
    <w:rsid w:val="006426C0"/>
    <w:rsid w:val="006455D2"/>
    <w:rsid w:val="006537F3"/>
    <w:rsid w:val="00675F18"/>
    <w:rsid w:val="00682039"/>
    <w:rsid w:val="006924E3"/>
    <w:rsid w:val="00694421"/>
    <w:rsid w:val="006A3922"/>
    <w:rsid w:val="006B5512"/>
    <w:rsid w:val="006B5C62"/>
    <w:rsid w:val="006C190D"/>
    <w:rsid w:val="006E0270"/>
    <w:rsid w:val="006F20F5"/>
    <w:rsid w:val="00720686"/>
    <w:rsid w:val="00737EFF"/>
    <w:rsid w:val="0074533D"/>
    <w:rsid w:val="00750806"/>
    <w:rsid w:val="007624F5"/>
    <w:rsid w:val="007875D2"/>
    <w:rsid w:val="007A25AB"/>
    <w:rsid w:val="007C4AF8"/>
    <w:rsid w:val="007D61E2"/>
    <w:rsid w:val="007F6EBC"/>
    <w:rsid w:val="00802FD6"/>
    <w:rsid w:val="00807EFD"/>
    <w:rsid w:val="00810D8B"/>
    <w:rsid w:val="00882773"/>
    <w:rsid w:val="008B4706"/>
    <w:rsid w:val="008B6676"/>
    <w:rsid w:val="008C3FA8"/>
    <w:rsid w:val="008E442E"/>
    <w:rsid w:val="008E51C5"/>
    <w:rsid w:val="008F7109"/>
    <w:rsid w:val="009107B0"/>
    <w:rsid w:val="009220DE"/>
    <w:rsid w:val="00930E84"/>
    <w:rsid w:val="009415B6"/>
    <w:rsid w:val="00956FE6"/>
    <w:rsid w:val="00987C22"/>
    <w:rsid w:val="0099270D"/>
    <w:rsid w:val="0099551E"/>
    <w:rsid w:val="009A1A86"/>
    <w:rsid w:val="009D1BE0"/>
    <w:rsid w:val="009E0C42"/>
    <w:rsid w:val="009E7E57"/>
    <w:rsid w:val="00A04622"/>
    <w:rsid w:val="00A21BFE"/>
    <w:rsid w:val="00A22BEE"/>
    <w:rsid w:val="00A50BE3"/>
    <w:rsid w:val="00A64D25"/>
    <w:rsid w:val="00A70E95"/>
    <w:rsid w:val="00AA1F73"/>
    <w:rsid w:val="00AA4118"/>
    <w:rsid w:val="00AB190D"/>
    <w:rsid w:val="00AB34CA"/>
    <w:rsid w:val="00AD400E"/>
    <w:rsid w:val="00AE08BF"/>
    <w:rsid w:val="00AE3305"/>
    <w:rsid w:val="00AF0DC5"/>
    <w:rsid w:val="00B012B7"/>
    <w:rsid w:val="00B15282"/>
    <w:rsid w:val="00B30C52"/>
    <w:rsid w:val="00B501AB"/>
    <w:rsid w:val="00B73978"/>
    <w:rsid w:val="00B77C4D"/>
    <w:rsid w:val="00BA7836"/>
    <w:rsid w:val="00BB13FE"/>
    <w:rsid w:val="00BC7EE2"/>
    <w:rsid w:val="00BF32F2"/>
    <w:rsid w:val="00BF5475"/>
    <w:rsid w:val="00C20ED7"/>
    <w:rsid w:val="00C42D2D"/>
    <w:rsid w:val="00C43474"/>
    <w:rsid w:val="00C53D76"/>
    <w:rsid w:val="00C61A48"/>
    <w:rsid w:val="00C7390C"/>
    <w:rsid w:val="00C80F8F"/>
    <w:rsid w:val="00C84355"/>
    <w:rsid w:val="00C84A65"/>
    <w:rsid w:val="00CA3051"/>
    <w:rsid w:val="00CD20D9"/>
    <w:rsid w:val="00CD701A"/>
    <w:rsid w:val="00D04D2C"/>
    <w:rsid w:val="00D05AAE"/>
    <w:rsid w:val="00D05E6B"/>
    <w:rsid w:val="00D066F8"/>
    <w:rsid w:val="00D254A6"/>
    <w:rsid w:val="00D42B55"/>
    <w:rsid w:val="00D57D70"/>
    <w:rsid w:val="00DB336C"/>
    <w:rsid w:val="00DE3E41"/>
    <w:rsid w:val="00E04EA2"/>
    <w:rsid w:val="00E05D81"/>
    <w:rsid w:val="00E12E66"/>
    <w:rsid w:val="00E20935"/>
    <w:rsid w:val="00E313E9"/>
    <w:rsid w:val="00E53DFC"/>
    <w:rsid w:val="00E66FC3"/>
    <w:rsid w:val="00E677DD"/>
    <w:rsid w:val="00E77F17"/>
    <w:rsid w:val="00E809D8"/>
    <w:rsid w:val="00E921EC"/>
    <w:rsid w:val="00EB23D0"/>
    <w:rsid w:val="00EC395A"/>
    <w:rsid w:val="00F01632"/>
    <w:rsid w:val="00F028C9"/>
    <w:rsid w:val="00F04858"/>
    <w:rsid w:val="00F13AA4"/>
    <w:rsid w:val="00F21A8A"/>
    <w:rsid w:val="00F3510D"/>
    <w:rsid w:val="00F43C07"/>
    <w:rsid w:val="00F43D44"/>
    <w:rsid w:val="00F4735C"/>
    <w:rsid w:val="00F738CA"/>
    <w:rsid w:val="00F80E6E"/>
    <w:rsid w:val="00F81A87"/>
    <w:rsid w:val="00FA2A95"/>
    <w:rsid w:val="00FB003B"/>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994A4"/>
  <w15:docId w15:val="{C64A0271-21AD-428A-B693-4E251F0D2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link w:val="Heading2Char"/>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link w:val="Heading4Char"/>
    <w:qFormat/>
    <w:rsid w:val="00A70E95"/>
    <w:pPr>
      <w:ind w:left="1134" w:hanging="1134"/>
      <w:outlineLvl w:val="3"/>
    </w:pPr>
  </w:style>
  <w:style w:type="paragraph" w:styleId="Heading5">
    <w:name w:val="heading 5"/>
    <w:basedOn w:val="Heading4"/>
    <w:next w:val="Normal"/>
    <w:link w:val="Heading5Char"/>
    <w:qFormat/>
    <w:rsid w:val="00A70E95"/>
    <w:pPr>
      <w:outlineLvl w:val="4"/>
    </w:pPr>
  </w:style>
  <w:style w:type="paragraph" w:styleId="Heading6">
    <w:name w:val="heading 6"/>
    <w:basedOn w:val="Heading4"/>
    <w:next w:val="Normal"/>
    <w:link w:val="Heading6Char"/>
    <w:qFormat/>
    <w:rsid w:val="00A70E95"/>
    <w:pPr>
      <w:outlineLvl w:val="5"/>
    </w:pPr>
  </w:style>
  <w:style w:type="paragraph" w:styleId="Heading7">
    <w:name w:val="heading 7"/>
    <w:basedOn w:val="Heading4"/>
    <w:next w:val="Normal"/>
    <w:link w:val="Heading7Char"/>
    <w:qFormat/>
    <w:rsid w:val="00A70E95"/>
    <w:pPr>
      <w:ind w:left="1701" w:hanging="1701"/>
      <w:outlineLvl w:val="6"/>
    </w:pPr>
  </w:style>
  <w:style w:type="paragraph" w:styleId="Heading8">
    <w:name w:val="heading 8"/>
    <w:basedOn w:val="Heading4"/>
    <w:next w:val="Normal"/>
    <w:link w:val="Heading8Char"/>
    <w:qFormat/>
    <w:rsid w:val="00A70E95"/>
    <w:pPr>
      <w:ind w:left="1701" w:hanging="1701"/>
      <w:outlineLvl w:val="7"/>
    </w:pPr>
  </w:style>
  <w:style w:type="paragraph" w:styleId="Heading9">
    <w:name w:val="heading 9"/>
    <w:basedOn w:val="Heading4"/>
    <w:next w:val="Normal"/>
    <w:link w:val="Heading9Char"/>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link w:val="FooterChar"/>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Footnote symbol,Ref,de nota al pie,Style 12,(NECG) Footnote Reference,Style 124,Appel note de bas de p + 11 pt,Italic,Appel note de bas de p1,Appel note de bas de p2,Appel note de bas de p3,o"/>
    <w:basedOn w:val="DefaultParagraphFont"/>
    <w:uiPriority w:val="99"/>
    <w:qFormat/>
    <w:rsid w:val="00A70E95"/>
    <w:rPr>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
    <w:basedOn w:val="Normal"/>
    <w:link w:val="FootnoteTextChar"/>
    <w:uiPriority w:val="99"/>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link w:val="CallChar"/>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unhideWhenUsed/>
    <w:rsid w:val="00057402"/>
    <w:rPr>
      <w:color w:val="800080" w:themeColor="followedHyperlink"/>
      <w:u w:val="single"/>
    </w:rPr>
  </w:style>
  <w:style w:type="character" w:styleId="PlaceholderText">
    <w:name w:val="Placeholder Text"/>
    <w:basedOn w:val="DefaultParagraphFont"/>
    <w:uiPriority w:val="99"/>
    <w:semiHidden/>
    <w:rsid w:val="00DB336C"/>
    <w:rPr>
      <w:color w:val="666666"/>
    </w:rPr>
  </w:style>
  <w:style w:type="paragraph" w:styleId="Index7">
    <w:name w:val="index 7"/>
    <w:basedOn w:val="Normal"/>
    <w:next w:val="Normal"/>
    <w:rsid w:val="005B0DF9"/>
    <w:pPr>
      <w:ind w:left="1698"/>
    </w:pPr>
    <w:rPr>
      <w:rFonts w:eastAsia="SimSun"/>
      <w:lang w:val="en-GB"/>
    </w:rPr>
  </w:style>
  <w:style w:type="paragraph" w:styleId="Index6">
    <w:name w:val="index 6"/>
    <w:basedOn w:val="Normal"/>
    <w:next w:val="Normal"/>
    <w:rsid w:val="005B0DF9"/>
    <w:pPr>
      <w:ind w:left="1415"/>
    </w:pPr>
    <w:rPr>
      <w:rFonts w:eastAsia="SimSun"/>
      <w:lang w:val="en-GB"/>
    </w:rPr>
  </w:style>
  <w:style w:type="paragraph" w:styleId="Index5">
    <w:name w:val="index 5"/>
    <w:basedOn w:val="Normal"/>
    <w:next w:val="Normal"/>
    <w:rsid w:val="005B0DF9"/>
    <w:pPr>
      <w:ind w:left="1132"/>
    </w:pPr>
    <w:rPr>
      <w:rFonts w:eastAsia="SimSun"/>
      <w:lang w:val="en-GB"/>
    </w:rPr>
  </w:style>
  <w:style w:type="paragraph" w:styleId="Index4">
    <w:name w:val="index 4"/>
    <w:basedOn w:val="Normal"/>
    <w:next w:val="Normal"/>
    <w:rsid w:val="005B0DF9"/>
    <w:pPr>
      <w:ind w:left="849"/>
    </w:pPr>
    <w:rPr>
      <w:rFonts w:eastAsia="SimSun"/>
      <w:lang w:val="en-GB"/>
    </w:rPr>
  </w:style>
  <w:style w:type="paragraph" w:styleId="Index3">
    <w:name w:val="index 3"/>
    <w:basedOn w:val="Normal"/>
    <w:next w:val="Normal"/>
    <w:rsid w:val="005B0DF9"/>
    <w:pPr>
      <w:ind w:left="566"/>
    </w:pPr>
    <w:rPr>
      <w:rFonts w:eastAsia="SimSun"/>
      <w:lang w:val="en-GB"/>
    </w:rPr>
  </w:style>
  <w:style w:type="paragraph" w:styleId="Index2">
    <w:name w:val="index 2"/>
    <w:basedOn w:val="Normal"/>
    <w:next w:val="Normal"/>
    <w:rsid w:val="005B0DF9"/>
    <w:pPr>
      <w:ind w:left="283"/>
    </w:pPr>
    <w:rPr>
      <w:rFonts w:eastAsia="SimSun"/>
      <w:lang w:val="en-GB"/>
    </w:rPr>
  </w:style>
  <w:style w:type="paragraph" w:styleId="Index1">
    <w:name w:val="index 1"/>
    <w:basedOn w:val="Normal"/>
    <w:next w:val="Normal"/>
    <w:rsid w:val="005B0DF9"/>
    <w:rPr>
      <w:rFonts w:eastAsia="SimSun"/>
      <w:lang w:val="en-GB"/>
    </w:rPr>
  </w:style>
  <w:style w:type="character" w:styleId="LineNumber">
    <w:name w:val="line number"/>
    <w:basedOn w:val="DefaultParagraphFont"/>
    <w:rsid w:val="005B0DF9"/>
  </w:style>
  <w:style w:type="paragraph" w:styleId="IndexHeading">
    <w:name w:val="index heading"/>
    <w:basedOn w:val="Normal"/>
    <w:next w:val="Index1"/>
    <w:rsid w:val="005B0DF9"/>
    <w:rPr>
      <w:rFonts w:eastAsia="SimSun"/>
      <w:lang w:val="en-GB"/>
    </w:rPr>
  </w:style>
  <w:style w:type="paragraph" w:customStyle="1" w:styleId="Equation">
    <w:name w:val="Equation"/>
    <w:basedOn w:val="Normal"/>
    <w:rsid w:val="005B0DF9"/>
    <w:pPr>
      <w:tabs>
        <w:tab w:val="center" w:pos="4820"/>
        <w:tab w:val="right" w:pos="9639"/>
      </w:tabs>
    </w:pPr>
    <w:rPr>
      <w:rFonts w:eastAsia="SimSun"/>
      <w:lang w:val="en-GB"/>
    </w:rPr>
  </w:style>
  <w:style w:type="paragraph" w:styleId="List">
    <w:name w:val="List"/>
    <w:basedOn w:val="Normal"/>
    <w:rsid w:val="005B0DF9"/>
    <w:pPr>
      <w:tabs>
        <w:tab w:val="left" w:pos="2127"/>
      </w:tabs>
      <w:ind w:left="2127" w:hanging="2127"/>
    </w:pPr>
    <w:rPr>
      <w:rFonts w:eastAsia="SimSun"/>
      <w:lang w:val="en-GB"/>
    </w:rPr>
  </w:style>
  <w:style w:type="paragraph" w:customStyle="1" w:styleId="meeting">
    <w:name w:val="meeting"/>
    <w:basedOn w:val="Head"/>
    <w:next w:val="Head"/>
    <w:rsid w:val="005B0DF9"/>
    <w:pPr>
      <w:tabs>
        <w:tab w:val="left" w:pos="567"/>
        <w:tab w:val="left" w:pos="1134"/>
        <w:tab w:val="left" w:pos="1701"/>
        <w:tab w:val="left" w:pos="2268"/>
        <w:tab w:val="left" w:pos="2835"/>
        <w:tab w:val="left" w:pos="6663"/>
        <w:tab w:val="left" w:pos="7371"/>
      </w:tabs>
      <w:overflowPunct/>
      <w:autoSpaceDE/>
      <w:autoSpaceDN/>
      <w:adjustRightInd/>
      <w:spacing w:after="567"/>
      <w:textAlignment w:val="auto"/>
    </w:pPr>
    <w:rPr>
      <w:rFonts w:eastAsia="SimSun"/>
      <w:lang w:val="en-GB"/>
    </w:rPr>
  </w:style>
  <w:style w:type="paragraph" w:customStyle="1" w:styleId="Subject">
    <w:name w:val="Subject"/>
    <w:basedOn w:val="Normal"/>
    <w:next w:val="Source"/>
    <w:rsid w:val="005B0DF9"/>
    <w:pPr>
      <w:spacing w:before="0"/>
      <w:ind w:left="1134" w:hanging="1134"/>
    </w:pPr>
    <w:rPr>
      <w:rFonts w:eastAsia="SimSun"/>
      <w:lang w:val="en-GB"/>
    </w:rPr>
  </w:style>
  <w:style w:type="paragraph" w:customStyle="1" w:styleId="Object">
    <w:name w:val="Object"/>
    <w:basedOn w:val="Subject"/>
    <w:next w:val="Subject"/>
    <w:rsid w:val="005B0DF9"/>
  </w:style>
  <w:style w:type="paragraph" w:customStyle="1" w:styleId="Data">
    <w:name w:val="Data"/>
    <w:basedOn w:val="Subject"/>
    <w:next w:val="Subject"/>
    <w:rsid w:val="005B0DF9"/>
  </w:style>
  <w:style w:type="paragraph" w:customStyle="1" w:styleId="Title4">
    <w:name w:val="Title 4"/>
    <w:basedOn w:val="Title3"/>
    <w:next w:val="Heading1"/>
    <w:rsid w:val="005B0DF9"/>
    <w:rPr>
      <w:rFonts w:eastAsia="SimSun"/>
      <w:b/>
      <w:lang w:val="en-GB"/>
    </w:rPr>
  </w:style>
  <w:style w:type="paragraph" w:customStyle="1" w:styleId="dnum">
    <w:name w:val="dnum"/>
    <w:basedOn w:val="Normal"/>
    <w:rsid w:val="005B0DF9"/>
    <w:pPr>
      <w:framePr w:hSpace="181" w:wrap="around" w:vAnchor="page" w:hAnchor="margin" w:y="852"/>
      <w:shd w:val="solid" w:color="FFFFFF" w:fill="FFFFFF"/>
      <w:tabs>
        <w:tab w:val="left" w:pos="1871"/>
      </w:tabs>
    </w:pPr>
    <w:rPr>
      <w:rFonts w:eastAsia="SimSun"/>
      <w:b/>
      <w:bCs/>
      <w:lang w:val="en-GB"/>
    </w:rPr>
  </w:style>
  <w:style w:type="paragraph" w:customStyle="1" w:styleId="ddate">
    <w:name w:val="ddate"/>
    <w:basedOn w:val="Normal"/>
    <w:rsid w:val="005B0DF9"/>
    <w:pPr>
      <w:framePr w:hSpace="181" w:wrap="around" w:vAnchor="page" w:hAnchor="margin" w:y="852"/>
      <w:shd w:val="solid" w:color="FFFFFF" w:fill="FFFFFF"/>
      <w:tabs>
        <w:tab w:val="left" w:pos="1871"/>
      </w:tabs>
      <w:spacing w:before="0"/>
    </w:pPr>
    <w:rPr>
      <w:rFonts w:eastAsia="SimSun"/>
      <w:b/>
      <w:bCs/>
      <w:lang w:val="en-GB"/>
    </w:rPr>
  </w:style>
  <w:style w:type="paragraph" w:customStyle="1" w:styleId="dorlang">
    <w:name w:val="dorlang"/>
    <w:basedOn w:val="Normal"/>
    <w:rsid w:val="005B0DF9"/>
    <w:pPr>
      <w:framePr w:hSpace="181" w:wrap="around" w:vAnchor="page" w:hAnchor="margin" w:y="852"/>
      <w:shd w:val="solid" w:color="FFFFFF" w:fill="FFFFFF"/>
      <w:tabs>
        <w:tab w:val="left" w:pos="1871"/>
      </w:tabs>
      <w:spacing w:before="0"/>
    </w:pPr>
    <w:rPr>
      <w:rFonts w:eastAsia="SimSun"/>
      <w:b/>
      <w:bCs/>
      <w:lang w:val="en-GB"/>
    </w:rPr>
  </w:style>
  <w:style w:type="paragraph" w:customStyle="1" w:styleId="Equationlegend">
    <w:name w:val="Equation_legend"/>
    <w:basedOn w:val="Normal"/>
    <w:rsid w:val="005B0DF9"/>
    <w:pPr>
      <w:tabs>
        <w:tab w:val="right" w:pos="1531"/>
      </w:tabs>
      <w:overflowPunct/>
      <w:autoSpaceDE/>
      <w:autoSpaceDN/>
      <w:adjustRightInd/>
      <w:spacing w:before="80"/>
      <w:ind w:left="1701" w:hanging="1701"/>
      <w:textAlignment w:val="auto"/>
    </w:pPr>
    <w:rPr>
      <w:rFonts w:eastAsia="SimSun"/>
      <w:lang w:val="en-GB"/>
    </w:rPr>
  </w:style>
  <w:style w:type="paragraph" w:customStyle="1" w:styleId="Figure">
    <w:name w:val="Figure"/>
    <w:basedOn w:val="Normal"/>
    <w:next w:val="Figuretitle"/>
    <w:rsid w:val="005B0DF9"/>
    <w:pPr>
      <w:keepNext/>
      <w:keepLines/>
      <w:spacing w:after="120"/>
      <w:jc w:val="center"/>
    </w:pPr>
    <w:rPr>
      <w:rFonts w:eastAsia="SimSun"/>
      <w:lang w:val="en-GB"/>
    </w:rPr>
  </w:style>
  <w:style w:type="paragraph" w:customStyle="1" w:styleId="Figuretitle">
    <w:name w:val="Figure_title"/>
    <w:basedOn w:val="Tabletitle"/>
    <w:next w:val="Normalaftertitle"/>
    <w:rsid w:val="005B0DF9"/>
    <w:pPr>
      <w:spacing w:before="240" w:after="480"/>
    </w:pPr>
    <w:rPr>
      <w:rFonts w:eastAsia="SimSun"/>
      <w:lang w:val="en-GB"/>
    </w:rPr>
  </w:style>
  <w:style w:type="paragraph" w:customStyle="1" w:styleId="Figurelegend">
    <w:name w:val="Figure_legend"/>
    <w:basedOn w:val="Normal"/>
    <w:rsid w:val="005B0DF9"/>
    <w:pPr>
      <w:keepNext/>
      <w:keepLines/>
      <w:spacing w:before="20" w:after="20"/>
    </w:pPr>
    <w:rPr>
      <w:rFonts w:eastAsia="SimSun"/>
      <w:sz w:val="18"/>
      <w:lang w:val="en-GB"/>
    </w:rPr>
  </w:style>
  <w:style w:type="paragraph" w:customStyle="1" w:styleId="FigureNo">
    <w:name w:val="Figure_No"/>
    <w:basedOn w:val="Normal"/>
    <w:next w:val="Figuretitle"/>
    <w:rsid w:val="005B0DF9"/>
    <w:pPr>
      <w:keepNext/>
      <w:keepLines/>
      <w:spacing w:before="240" w:after="120"/>
      <w:jc w:val="center"/>
    </w:pPr>
    <w:rPr>
      <w:rFonts w:eastAsia="SimSun"/>
      <w:lang w:val="en-GB"/>
    </w:rPr>
  </w:style>
  <w:style w:type="paragraph" w:customStyle="1" w:styleId="Figurewithouttitle">
    <w:name w:val="Figure_without_title"/>
    <w:basedOn w:val="Figure"/>
    <w:next w:val="Normalaftertitle"/>
    <w:rsid w:val="005B0DF9"/>
    <w:pPr>
      <w:keepNext w:val="0"/>
      <w:spacing w:after="240"/>
    </w:pPr>
  </w:style>
  <w:style w:type="paragraph" w:customStyle="1" w:styleId="PartNo">
    <w:name w:val="Part_No"/>
    <w:basedOn w:val="AnnexNo"/>
    <w:next w:val="Parttitle"/>
    <w:rsid w:val="005B0DF9"/>
    <w:rPr>
      <w:rFonts w:eastAsia="SimSun"/>
      <w:caps w:val="0"/>
      <w:lang w:val="en-GB"/>
    </w:rPr>
  </w:style>
  <w:style w:type="paragraph" w:customStyle="1" w:styleId="Parttitle">
    <w:name w:val="Part_title"/>
    <w:basedOn w:val="Annextitle"/>
    <w:next w:val="Partref"/>
    <w:rsid w:val="005B0DF9"/>
    <w:rPr>
      <w:rFonts w:eastAsia="SimSun"/>
      <w:lang w:val="en-GB"/>
    </w:rPr>
  </w:style>
  <w:style w:type="paragraph" w:customStyle="1" w:styleId="Partref">
    <w:name w:val="Part_ref"/>
    <w:basedOn w:val="Annexref"/>
    <w:next w:val="Normalaftertitle"/>
    <w:rsid w:val="005B0DF9"/>
    <w:rPr>
      <w:rFonts w:eastAsia="SimSun"/>
      <w:sz w:val="24"/>
      <w:lang w:val="en-GB"/>
    </w:rPr>
  </w:style>
  <w:style w:type="paragraph" w:customStyle="1" w:styleId="Recref">
    <w:name w:val="Rec_ref"/>
    <w:basedOn w:val="Rectitle"/>
    <w:next w:val="Recdate"/>
    <w:rsid w:val="005B0DF9"/>
    <w:pPr>
      <w:spacing w:before="120"/>
    </w:pPr>
    <w:rPr>
      <w:rFonts w:ascii="Times New Roman" w:eastAsia="SimSun" w:hAnsi="Times New Roman"/>
      <w:b w:val="0"/>
      <w:sz w:val="24"/>
      <w:lang w:val="en-GB"/>
    </w:rPr>
  </w:style>
  <w:style w:type="paragraph" w:customStyle="1" w:styleId="Recdate">
    <w:name w:val="Rec_date"/>
    <w:basedOn w:val="Recref"/>
    <w:next w:val="Normalaftertitle"/>
    <w:rsid w:val="005B0DF9"/>
    <w:pPr>
      <w:jc w:val="right"/>
    </w:pPr>
    <w:rPr>
      <w:sz w:val="22"/>
    </w:rPr>
  </w:style>
  <w:style w:type="paragraph" w:customStyle="1" w:styleId="Questiondate">
    <w:name w:val="Question_date"/>
    <w:basedOn w:val="Recdate"/>
    <w:next w:val="Normalaftertitle"/>
    <w:rsid w:val="005B0DF9"/>
  </w:style>
  <w:style w:type="paragraph" w:customStyle="1" w:styleId="QuestionNo">
    <w:name w:val="Question_No"/>
    <w:basedOn w:val="RecNo"/>
    <w:next w:val="Questiontitle"/>
    <w:rsid w:val="005B0DF9"/>
    <w:rPr>
      <w:rFonts w:eastAsia="SimSun"/>
      <w:caps w:val="0"/>
      <w:lang w:val="en-GB"/>
    </w:rPr>
  </w:style>
  <w:style w:type="paragraph" w:customStyle="1" w:styleId="Questionref">
    <w:name w:val="Question_ref"/>
    <w:basedOn w:val="Recref"/>
    <w:next w:val="Questiondate"/>
    <w:rsid w:val="005B0DF9"/>
  </w:style>
  <w:style w:type="paragraph" w:customStyle="1" w:styleId="Questiontitle">
    <w:name w:val="Question_title"/>
    <w:basedOn w:val="Rectitle"/>
    <w:next w:val="Questionref"/>
    <w:rsid w:val="005B0DF9"/>
    <w:rPr>
      <w:rFonts w:eastAsia="SimSun"/>
      <w:lang w:val="en-GB"/>
    </w:rPr>
  </w:style>
  <w:style w:type="paragraph" w:customStyle="1" w:styleId="Repdate">
    <w:name w:val="Rep_date"/>
    <w:basedOn w:val="Recdate"/>
    <w:next w:val="Normalaftertitle"/>
    <w:rsid w:val="005B0DF9"/>
  </w:style>
  <w:style w:type="paragraph" w:customStyle="1" w:styleId="RepNo">
    <w:name w:val="Rep_No"/>
    <w:basedOn w:val="RecNo"/>
    <w:next w:val="Reptitle"/>
    <w:rsid w:val="005B0DF9"/>
    <w:rPr>
      <w:rFonts w:eastAsia="SimSun"/>
      <w:caps w:val="0"/>
      <w:lang w:val="en-GB"/>
    </w:rPr>
  </w:style>
  <w:style w:type="paragraph" w:customStyle="1" w:styleId="Reptitle">
    <w:name w:val="Rep_title"/>
    <w:basedOn w:val="Rectitle"/>
    <w:next w:val="Repref"/>
    <w:rsid w:val="005B0DF9"/>
    <w:rPr>
      <w:rFonts w:eastAsia="SimSun"/>
      <w:lang w:val="en-GB"/>
    </w:rPr>
  </w:style>
  <w:style w:type="paragraph" w:customStyle="1" w:styleId="Repref">
    <w:name w:val="Rep_ref"/>
    <w:basedOn w:val="Recref"/>
    <w:next w:val="Repdate"/>
    <w:rsid w:val="005B0DF9"/>
  </w:style>
  <w:style w:type="paragraph" w:customStyle="1" w:styleId="Resdate">
    <w:name w:val="Res_date"/>
    <w:basedOn w:val="Recdate"/>
    <w:next w:val="Normalaftertitle"/>
    <w:rsid w:val="005B0DF9"/>
  </w:style>
  <w:style w:type="paragraph" w:customStyle="1" w:styleId="Resref">
    <w:name w:val="Res_ref"/>
    <w:basedOn w:val="Recref"/>
    <w:next w:val="Resdate"/>
    <w:rsid w:val="005B0DF9"/>
  </w:style>
  <w:style w:type="paragraph" w:customStyle="1" w:styleId="SpecialFooter">
    <w:name w:val="Special Footer"/>
    <w:basedOn w:val="Footer"/>
    <w:rsid w:val="005B0DF9"/>
    <w:pPr>
      <w:tabs>
        <w:tab w:val="left" w:pos="567"/>
        <w:tab w:val="left" w:pos="1134"/>
        <w:tab w:val="left" w:pos="1701"/>
        <w:tab w:val="left" w:pos="2268"/>
        <w:tab w:val="left" w:pos="2835"/>
      </w:tabs>
      <w:jc w:val="both"/>
    </w:pPr>
    <w:rPr>
      <w:rFonts w:eastAsia="SimSun"/>
      <w:caps w:val="0"/>
      <w:noProof w:val="0"/>
      <w:lang w:val="en-GB"/>
    </w:rPr>
  </w:style>
  <w:style w:type="paragraph" w:customStyle="1" w:styleId="Tableref">
    <w:name w:val="Table_ref"/>
    <w:basedOn w:val="Normal"/>
    <w:next w:val="Tabletitle"/>
    <w:rsid w:val="005B0DF9"/>
    <w:pPr>
      <w:keepNext/>
      <w:spacing w:before="567"/>
      <w:jc w:val="center"/>
    </w:pPr>
    <w:rPr>
      <w:rFonts w:eastAsia="SimSun"/>
      <w:lang w:val="en-GB"/>
    </w:rPr>
  </w:style>
  <w:style w:type="paragraph" w:customStyle="1" w:styleId="Table">
    <w:name w:val="Table_#"/>
    <w:basedOn w:val="Normal"/>
    <w:next w:val="Normal"/>
    <w:rsid w:val="005B0DF9"/>
    <w:pPr>
      <w:keepNext/>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spacing w:before="560" w:after="120"/>
      <w:jc w:val="center"/>
      <w:textAlignment w:val="auto"/>
    </w:pPr>
    <w:rPr>
      <w:rFonts w:ascii="Times New Roman" w:eastAsia="SimSun" w:hAnsi="Times New Roman"/>
      <w:lang w:val="en-GB"/>
    </w:rPr>
  </w:style>
  <w:style w:type="paragraph" w:styleId="NoSpacing">
    <w:name w:val="No Spacing"/>
    <w:uiPriority w:val="1"/>
    <w:qFormat/>
    <w:rsid w:val="005B0DF9"/>
    <w:rPr>
      <w:rFonts w:asciiTheme="minorHAnsi" w:eastAsiaTheme="minorHAnsi" w:hAnsiTheme="minorHAnsi" w:cstheme="minorBidi"/>
      <w:sz w:val="22"/>
      <w:szCs w:val="22"/>
      <w:lang w:eastAsia="en-US"/>
    </w:rPr>
  </w:style>
  <w:style w:type="paragraph" w:customStyle="1" w:styleId="Default">
    <w:name w:val="Default"/>
    <w:rsid w:val="005B0DF9"/>
    <w:pPr>
      <w:autoSpaceDE w:val="0"/>
      <w:autoSpaceDN w:val="0"/>
      <w:adjustRightInd w:val="0"/>
    </w:pPr>
    <w:rPr>
      <w:rFonts w:ascii="Calibri" w:eastAsiaTheme="minorHAnsi" w:hAnsi="Calibri" w:cs="Calibri"/>
      <w:color w:val="000000"/>
      <w:sz w:val="24"/>
      <w:szCs w:val="24"/>
      <w:lang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rsid w:val="005B0DF9"/>
    <w:rPr>
      <w:rFonts w:ascii="Calibri" w:hAnsi="Calibri"/>
      <w:sz w:val="24"/>
      <w:lang w:val="es-ES_tradnl" w:eastAsia="en-US"/>
    </w:rPr>
  </w:style>
  <w:style w:type="table" w:styleId="TableGrid">
    <w:name w:val="Table Grid"/>
    <w:basedOn w:val="TableNormal"/>
    <w:rsid w:val="005B0DF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5B0DF9"/>
    <w:pPr>
      <w:widowControl w:val="0"/>
      <w:tabs>
        <w:tab w:val="clear" w:pos="567"/>
        <w:tab w:val="clear" w:pos="1134"/>
        <w:tab w:val="clear" w:pos="1701"/>
        <w:tab w:val="clear" w:pos="2268"/>
        <w:tab w:val="clear" w:pos="2835"/>
      </w:tabs>
      <w:overflowPunct/>
      <w:autoSpaceDE/>
      <w:autoSpaceDN/>
      <w:adjustRightInd/>
      <w:spacing w:before="0" w:after="160" w:line="259" w:lineRule="auto"/>
      <w:jc w:val="both"/>
      <w:textAlignment w:val="auto"/>
    </w:pPr>
    <w:rPr>
      <w:rFonts w:ascii="Tahoma" w:eastAsia="SimSun" w:hAnsi="Tahoma" w:cstheme="minorBidi"/>
      <w:kern w:val="2"/>
      <w:sz w:val="22"/>
      <w:szCs w:val="22"/>
      <w:lang w:val="en-GB" w:eastAsia="zh-CN"/>
    </w:rPr>
  </w:style>
  <w:style w:type="paragraph" w:styleId="NormalWeb">
    <w:name w:val="Normal (Web)"/>
    <w:basedOn w:val="Normal"/>
    <w:uiPriority w:val="99"/>
    <w:rsid w:val="005B0DF9"/>
    <w:pPr>
      <w:tabs>
        <w:tab w:val="clear" w:pos="567"/>
        <w:tab w:val="clear" w:pos="1134"/>
        <w:tab w:val="clear" w:pos="1701"/>
        <w:tab w:val="clear" w:pos="2268"/>
        <w:tab w:val="clear" w:pos="2835"/>
      </w:tabs>
      <w:overflowPunct/>
      <w:autoSpaceDE/>
      <w:autoSpaceDN/>
      <w:adjustRightInd/>
      <w:spacing w:before="100" w:beforeAutospacing="1" w:after="100" w:afterAutospacing="1" w:line="259" w:lineRule="auto"/>
      <w:textAlignment w:val="auto"/>
    </w:pPr>
    <w:rPr>
      <w:rFonts w:ascii="Arial Unicode MS" w:eastAsia="Arial Unicode MS" w:hAnsi="Arial Unicode MS" w:cs="Arial Unicode MS"/>
      <w:sz w:val="22"/>
      <w:szCs w:val="22"/>
      <w:lang w:val="en-GB"/>
    </w:rPr>
  </w:style>
  <w:style w:type="paragraph" w:styleId="BodyText">
    <w:name w:val="Body Text"/>
    <w:basedOn w:val="Normal"/>
    <w:link w:val="BodyTextChar"/>
    <w:rsid w:val="005B0DF9"/>
    <w:pPr>
      <w:tabs>
        <w:tab w:val="clear" w:pos="567"/>
        <w:tab w:val="clear" w:pos="1134"/>
        <w:tab w:val="clear" w:pos="1701"/>
        <w:tab w:val="clear" w:pos="2268"/>
        <w:tab w:val="clear" w:pos="2835"/>
      </w:tabs>
      <w:overflowPunct/>
      <w:autoSpaceDE/>
      <w:autoSpaceDN/>
      <w:adjustRightInd/>
      <w:spacing w:before="0" w:after="160" w:line="259" w:lineRule="auto"/>
      <w:jc w:val="both"/>
      <w:textAlignment w:val="auto"/>
    </w:pPr>
    <w:rPr>
      <w:rFonts w:ascii="Times New Roman" w:eastAsia="MS Mincho" w:hAnsi="Times New Roman" w:cstheme="minorBidi"/>
      <w:sz w:val="22"/>
      <w:szCs w:val="22"/>
      <w:lang w:val="en-GB" w:eastAsia="ja-JP"/>
    </w:rPr>
  </w:style>
  <w:style w:type="character" w:customStyle="1" w:styleId="BodyTextChar">
    <w:name w:val="Body Text Char"/>
    <w:basedOn w:val="DefaultParagraphFont"/>
    <w:link w:val="BodyText"/>
    <w:rsid w:val="005B0DF9"/>
    <w:rPr>
      <w:rFonts w:ascii="Times New Roman" w:eastAsia="MS Mincho" w:hAnsi="Times New Roman" w:cstheme="minorBidi"/>
      <w:sz w:val="22"/>
      <w:szCs w:val="22"/>
      <w:lang w:val="en-GB" w:eastAsia="ja-JP"/>
    </w:rPr>
  </w:style>
  <w:style w:type="paragraph" w:customStyle="1" w:styleId="RecTitle0">
    <w:name w:val="Rec_Title"/>
    <w:basedOn w:val="Normal"/>
    <w:next w:val="Heading1"/>
    <w:rsid w:val="005B0DF9"/>
    <w:pPr>
      <w:keepNext/>
      <w:keepLines/>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spacing w:before="240" w:after="160" w:line="259" w:lineRule="auto"/>
      <w:jc w:val="center"/>
      <w:textAlignment w:val="auto"/>
    </w:pPr>
    <w:rPr>
      <w:rFonts w:ascii="Times New Roman" w:eastAsiaTheme="minorHAnsi" w:hAnsi="Times New Roman" w:cstheme="minorBidi"/>
      <w:b/>
      <w:sz w:val="22"/>
      <w:szCs w:val="22"/>
      <w:lang w:val="en-GB"/>
    </w:rPr>
  </w:style>
  <w:style w:type="character" w:customStyle="1" w:styleId="CallChar">
    <w:name w:val="Call Char"/>
    <w:link w:val="Call"/>
    <w:rsid w:val="005B0DF9"/>
    <w:rPr>
      <w:rFonts w:ascii="Calibri" w:hAnsi="Calibri"/>
      <w:i/>
      <w:sz w:val="24"/>
      <w:lang w:val="es-ES_tradnl" w:eastAsia="en-US"/>
    </w:rPr>
  </w:style>
  <w:style w:type="character" w:customStyle="1" w:styleId="tlistbodycopy">
    <w:name w:val="tlistbodycopy"/>
    <w:basedOn w:val="DefaultParagraphFont"/>
    <w:rsid w:val="005B0DF9"/>
  </w:style>
  <w:style w:type="paragraph" w:styleId="ListParagraph">
    <w:name w:val="List Paragraph"/>
    <w:basedOn w:val="Normal"/>
    <w:link w:val="ListParagraphChar"/>
    <w:qFormat/>
    <w:rsid w:val="005B0DF9"/>
    <w:pPr>
      <w:tabs>
        <w:tab w:val="clear" w:pos="567"/>
        <w:tab w:val="clear" w:pos="1134"/>
        <w:tab w:val="clear" w:pos="1701"/>
        <w:tab w:val="clear" w:pos="2268"/>
        <w:tab w:val="clear" w:pos="2835"/>
      </w:tabs>
      <w:overflowPunct/>
      <w:autoSpaceDE/>
      <w:autoSpaceDN/>
      <w:adjustRightInd/>
      <w:spacing w:before="0" w:after="160" w:line="259" w:lineRule="auto"/>
      <w:ind w:left="720"/>
      <w:contextualSpacing/>
      <w:textAlignment w:val="auto"/>
    </w:pPr>
    <w:rPr>
      <w:rFonts w:asciiTheme="minorHAnsi" w:eastAsiaTheme="minorHAnsi" w:hAnsiTheme="minorHAnsi" w:cstheme="minorBidi"/>
      <w:sz w:val="22"/>
      <w:szCs w:val="22"/>
      <w:lang w:val="en-GB"/>
    </w:rPr>
  </w:style>
  <w:style w:type="character" w:customStyle="1" w:styleId="Heading2Char">
    <w:name w:val="Heading 2 Char"/>
    <w:basedOn w:val="DefaultParagraphFont"/>
    <w:link w:val="Heading2"/>
    <w:rsid w:val="005B0DF9"/>
    <w:rPr>
      <w:rFonts w:ascii="Calibri" w:hAnsi="Calibri"/>
      <w:b/>
      <w:sz w:val="24"/>
      <w:lang w:val="es-ES_tradnl" w:eastAsia="en-US"/>
    </w:rPr>
  </w:style>
  <w:style w:type="character" w:customStyle="1" w:styleId="Heading4Char">
    <w:name w:val="Heading 4 Char"/>
    <w:basedOn w:val="DefaultParagraphFont"/>
    <w:link w:val="Heading4"/>
    <w:rsid w:val="005B0DF9"/>
    <w:rPr>
      <w:rFonts w:ascii="Calibri" w:hAnsi="Calibri"/>
      <w:b/>
      <w:sz w:val="24"/>
      <w:lang w:val="es-ES_tradnl" w:eastAsia="en-US"/>
    </w:rPr>
  </w:style>
  <w:style w:type="character" w:customStyle="1" w:styleId="Heading5Char">
    <w:name w:val="Heading 5 Char"/>
    <w:basedOn w:val="DefaultParagraphFont"/>
    <w:link w:val="Heading5"/>
    <w:rsid w:val="005B0DF9"/>
    <w:rPr>
      <w:rFonts w:ascii="Calibri" w:hAnsi="Calibri"/>
      <w:b/>
      <w:sz w:val="24"/>
      <w:lang w:val="es-ES_tradnl" w:eastAsia="en-US"/>
    </w:rPr>
  </w:style>
  <w:style w:type="character" w:customStyle="1" w:styleId="Heading6Char">
    <w:name w:val="Heading 6 Char"/>
    <w:basedOn w:val="DefaultParagraphFont"/>
    <w:link w:val="Heading6"/>
    <w:rsid w:val="005B0DF9"/>
    <w:rPr>
      <w:rFonts w:ascii="Calibri" w:hAnsi="Calibri"/>
      <w:b/>
      <w:sz w:val="24"/>
      <w:lang w:val="es-ES_tradnl" w:eastAsia="en-US"/>
    </w:rPr>
  </w:style>
  <w:style w:type="character" w:customStyle="1" w:styleId="Heading7Char">
    <w:name w:val="Heading 7 Char"/>
    <w:basedOn w:val="DefaultParagraphFont"/>
    <w:link w:val="Heading7"/>
    <w:rsid w:val="005B0DF9"/>
    <w:rPr>
      <w:rFonts w:ascii="Calibri" w:hAnsi="Calibri"/>
      <w:b/>
      <w:sz w:val="24"/>
      <w:lang w:val="es-ES_tradnl" w:eastAsia="en-US"/>
    </w:rPr>
  </w:style>
  <w:style w:type="character" w:customStyle="1" w:styleId="Heading8Char">
    <w:name w:val="Heading 8 Char"/>
    <w:basedOn w:val="DefaultParagraphFont"/>
    <w:link w:val="Heading8"/>
    <w:rsid w:val="005B0DF9"/>
    <w:rPr>
      <w:rFonts w:ascii="Calibri" w:hAnsi="Calibri"/>
      <w:b/>
      <w:sz w:val="24"/>
      <w:lang w:val="es-ES_tradnl" w:eastAsia="en-US"/>
    </w:rPr>
  </w:style>
  <w:style w:type="character" w:customStyle="1" w:styleId="Heading9Char">
    <w:name w:val="Heading 9 Char"/>
    <w:basedOn w:val="DefaultParagraphFont"/>
    <w:link w:val="Heading9"/>
    <w:rsid w:val="005B0DF9"/>
    <w:rPr>
      <w:rFonts w:ascii="Calibri" w:hAnsi="Calibri"/>
      <w:b/>
      <w:sz w:val="24"/>
      <w:lang w:val="es-ES_tradnl" w:eastAsia="en-US"/>
    </w:rPr>
  </w:style>
  <w:style w:type="paragraph" w:customStyle="1" w:styleId="docnoted">
    <w:name w:val="docnoted"/>
    <w:basedOn w:val="Normal"/>
    <w:next w:val="Head"/>
    <w:rsid w:val="005B0DF9"/>
    <w:pPr>
      <w:pBdr>
        <w:top w:val="single" w:sz="6" w:space="0" w:color="auto"/>
        <w:left w:val="single" w:sz="6" w:space="0" w:color="auto"/>
        <w:bottom w:val="single" w:sz="6" w:space="0" w:color="auto"/>
        <w:right w:val="single" w:sz="6" w:space="0" w:color="auto"/>
      </w:pBdr>
      <w:shd w:val="pct10" w:color="auto" w:fill="auto"/>
      <w:tabs>
        <w:tab w:val="clear" w:pos="567"/>
        <w:tab w:val="clear" w:pos="1134"/>
        <w:tab w:val="clear" w:pos="1701"/>
        <w:tab w:val="clear" w:pos="2268"/>
        <w:tab w:val="clear" w:pos="2835"/>
      </w:tabs>
      <w:overflowPunct/>
      <w:autoSpaceDE/>
      <w:autoSpaceDN/>
      <w:adjustRightInd/>
      <w:spacing w:before="0" w:after="160" w:line="259" w:lineRule="auto"/>
      <w:ind w:right="91"/>
      <w:textAlignment w:val="auto"/>
    </w:pPr>
    <w:rPr>
      <w:rFonts w:asciiTheme="minorHAnsi" w:eastAsiaTheme="minorHAnsi" w:hAnsiTheme="minorHAnsi" w:cstheme="minorBidi"/>
      <w:sz w:val="20"/>
      <w:szCs w:val="22"/>
      <w:lang w:val="en-GB"/>
    </w:rPr>
  </w:style>
  <w:style w:type="character" w:styleId="EndnoteReference">
    <w:name w:val="endnote reference"/>
    <w:basedOn w:val="DefaultParagraphFont"/>
    <w:rsid w:val="005B0DF9"/>
    <w:rPr>
      <w:vertAlign w:val="superscript"/>
    </w:rPr>
  </w:style>
  <w:style w:type="paragraph" w:styleId="Title">
    <w:name w:val="Title"/>
    <w:basedOn w:val="Normal"/>
    <w:next w:val="Normal"/>
    <w:link w:val="TitleChar"/>
    <w:qFormat/>
    <w:rsid w:val="005B0DF9"/>
    <w:pPr>
      <w:pBdr>
        <w:bottom w:val="single" w:sz="8" w:space="4" w:color="4F81BD" w:themeColor="accent1"/>
      </w:pBdr>
      <w:tabs>
        <w:tab w:val="clear" w:pos="567"/>
        <w:tab w:val="clear" w:pos="1134"/>
        <w:tab w:val="clear" w:pos="1701"/>
        <w:tab w:val="clear" w:pos="2268"/>
        <w:tab w:val="clear" w:pos="2835"/>
      </w:tabs>
      <w:overflowPunct/>
      <w:autoSpaceDE/>
      <w:autoSpaceDN/>
      <w:adjustRightInd/>
      <w:spacing w:before="0" w:after="300" w:line="259" w:lineRule="auto"/>
      <w:contextualSpacing/>
      <w:textAlignment w:val="auto"/>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rsid w:val="005B0DF9"/>
    <w:rPr>
      <w:rFonts w:asciiTheme="majorHAnsi" w:eastAsiaTheme="majorEastAsia" w:hAnsiTheme="majorHAnsi" w:cstheme="majorBidi"/>
      <w:color w:val="17365D" w:themeColor="text2" w:themeShade="BF"/>
      <w:spacing w:val="5"/>
      <w:kern w:val="28"/>
      <w:sz w:val="52"/>
      <w:szCs w:val="52"/>
      <w:lang w:val="en-GB" w:eastAsia="en-US"/>
    </w:rPr>
  </w:style>
  <w:style w:type="character" w:styleId="CommentReference">
    <w:name w:val="annotation reference"/>
    <w:basedOn w:val="DefaultParagraphFont"/>
    <w:semiHidden/>
    <w:unhideWhenUsed/>
    <w:rsid w:val="005B0DF9"/>
    <w:rPr>
      <w:sz w:val="16"/>
      <w:szCs w:val="16"/>
    </w:rPr>
  </w:style>
  <w:style w:type="paragraph" w:styleId="CommentText">
    <w:name w:val="annotation text"/>
    <w:basedOn w:val="Normal"/>
    <w:link w:val="CommentTextChar"/>
    <w:unhideWhenUsed/>
    <w:rsid w:val="005B0DF9"/>
    <w:pPr>
      <w:tabs>
        <w:tab w:val="clear" w:pos="567"/>
        <w:tab w:val="clear" w:pos="1134"/>
        <w:tab w:val="clear" w:pos="1701"/>
        <w:tab w:val="clear" w:pos="2268"/>
        <w:tab w:val="clear" w:pos="2835"/>
      </w:tabs>
      <w:overflowPunct/>
      <w:autoSpaceDE/>
      <w:autoSpaceDN/>
      <w:adjustRightInd/>
      <w:spacing w:before="0" w:after="160" w:line="259" w:lineRule="auto"/>
      <w:textAlignment w:val="auto"/>
    </w:pPr>
    <w:rPr>
      <w:rFonts w:asciiTheme="minorHAnsi" w:eastAsiaTheme="minorHAnsi" w:hAnsiTheme="minorHAnsi" w:cstheme="minorBidi"/>
      <w:sz w:val="20"/>
      <w:szCs w:val="22"/>
      <w:lang w:val="en-GB"/>
    </w:rPr>
  </w:style>
  <w:style w:type="character" w:customStyle="1" w:styleId="CommentTextChar">
    <w:name w:val="Comment Text Char"/>
    <w:basedOn w:val="DefaultParagraphFont"/>
    <w:link w:val="CommentText"/>
    <w:rsid w:val="005B0DF9"/>
    <w:rPr>
      <w:rFonts w:asciiTheme="minorHAnsi" w:eastAsiaTheme="minorHAnsi" w:hAnsiTheme="minorHAnsi" w:cstheme="minorBidi"/>
      <w:szCs w:val="22"/>
      <w:lang w:val="en-GB" w:eastAsia="en-US"/>
    </w:rPr>
  </w:style>
  <w:style w:type="paragraph" w:styleId="CommentSubject">
    <w:name w:val="annotation subject"/>
    <w:basedOn w:val="CommentText"/>
    <w:next w:val="CommentText"/>
    <w:link w:val="CommentSubjectChar"/>
    <w:semiHidden/>
    <w:unhideWhenUsed/>
    <w:rsid w:val="005B0DF9"/>
    <w:rPr>
      <w:b/>
      <w:bCs/>
    </w:rPr>
  </w:style>
  <w:style w:type="character" w:customStyle="1" w:styleId="CommentSubjectChar">
    <w:name w:val="Comment Subject Char"/>
    <w:basedOn w:val="CommentTextChar"/>
    <w:link w:val="CommentSubject"/>
    <w:semiHidden/>
    <w:rsid w:val="005B0DF9"/>
    <w:rPr>
      <w:rFonts w:asciiTheme="minorHAnsi" w:eastAsiaTheme="minorHAnsi" w:hAnsiTheme="minorHAnsi" w:cstheme="minorBidi"/>
      <w:b/>
      <w:bCs/>
      <w:szCs w:val="22"/>
      <w:lang w:val="en-GB" w:eastAsia="en-US"/>
    </w:rPr>
  </w:style>
  <w:style w:type="paragraph" w:styleId="PlainText">
    <w:name w:val="Plain Text"/>
    <w:basedOn w:val="Normal"/>
    <w:link w:val="PlainTextChar"/>
    <w:uiPriority w:val="99"/>
    <w:semiHidden/>
    <w:unhideWhenUsed/>
    <w:rsid w:val="005B0DF9"/>
    <w:pPr>
      <w:tabs>
        <w:tab w:val="clear" w:pos="567"/>
        <w:tab w:val="clear" w:pos="1134"/>
        <w:tab w:val="clear" w:pos="1701"/>
        <w:tab w:val="clear" w:pos="2268"/>
        <w:tab w:val="clear" w:pos="2835"/>
      </w:tabs>
      <w:overflowPunct/>
      <w:autoSpaceDE/>
      <w:autoSpaceDN/>
      <w:adjustRightInd/>
      <w:spacing w:before="0" w:after="160" w:line="259" w:lineRule="auto"/>
      <w:textAlignment w:val="auto"/>
    </w:pPr>
    <w:rPr>
      <w:rFonts w:ascii="Consolas" w:eastAsiaTheme="minorHAnsi" w:hAnsi="Consolas" w:cstheme="minorBidi"/>
      <w:sz w:val="21"/>
      <w:szCs w:val="21"/>
      <w:lang w:val="en-GB" w:eastAsia="zh-CN"/>
    </w:rPr>
  </w:style>
  <w:style w:type="character" w:customStyle="1" w:styleId="PlainTextChar">
    <w:name w:val="Plain Text Char"/>
    <w:basedOn w:val="DefaultParagraphFont"/>
    <w:link w:val="PlainText"/>
    <w:uiPriority w:val="99"/>
    <w:semiHidden/>
    <w:rsid w:val="005B0DF9"/>
    <w:rPr>
      <w:rFonts w:ascii="Consolas" w:eastAsiaTheme="minorHAnsi" w:hAnsi="Consolas" w:cstheme="minorBidi"/>
      <w:sz w:val="21"/>
      <w:szCs w:val="21"/>
      <w:lang w:val="en-GB"/>
    </w:rPr>
  </w:style>
  <w:style w:type="character" w:customStyle="1" w:styleId="FooterChar">
    <w:name w:val="Footer Char"/>
    <w:basedOn w:val="DefaultParagraphFont"/>
    <w:link w:val="Footer"/>
    <w:rsid w:val="005B0DF9"/>
    <w:rPr>
      <w:rFonts w:ascii="Calibri" w:hAnsi="Calibri"/>
      <w:caps/>
      <w:noProof/>
      <w:sz w:val="16"/>
      <w:lang w:val="es-ES_tradnl" w:eastAsia="en-US"/>
    </w:rPr>
  </w:style>
  <w:style w:type="paragraph" w:styleId="Revision">
    <w:name w:val="Revision"/>
    <w:hidden/>
    <w:uiPriority w:val="99"/>
    <w:semiHidden/>
    <w:rsid w:val="005B0DF9"/>
    <w:rPr>
      <w:rFonts w:ascii="Calibri" w:hAnsi="Calibri"/>
      <w:sz w:val="24"/>
      <w:lang w:val="en-GB" w:eastAsia="en-US"/>
    </w:rPr>
  </w:style>
  <w:style w:type="character" w:customStyle="1" w:styleId="ListParagraphChar">
    <w:name w:val="List Paragraph Char"/>
    <w:link w:val="ListParagraph"/>
    <w:locked/>
    <w:rsid w:val="005B0DF9"/>
    <w:rPr>
      <w:rFonts w:asciiTheme="minorHAnsi" w:eastAsiaTheme="minorHAnsi" w:hAnsiTheme="minorHAnsi" w:cstheme="minorBidi"/>
      <w:sz w:val="22"/>
      <w:szCs w:val="22"/>
      <w:lang w:val="en-GB" w:eastAsia="en-US"/>
    </w:rPr>
  </w:style>
  <w:style w:type="paragraph" w:customStyle="1" w:styleId="paragraph">
    <w:name w:val="paragraph"/>
    <w:basedOn w:val="Normal"/>
    <w:rsid w:val="005B0DF9"/>
    <w:pPr>
      <w:tabs>
        <w:tab w:val="clear" w:pos="567"/>
        <w:tab w:val="clear" w:pos="1134"/>
        <w:tab w:val="clear" w:pos="1701"/>
        <w:tab w:val="clear" w:pos="2268"/>
        <w:tab w:val="clear" w:pos="2835"/>
      </w:tabs>
      <w:overflowPunct/>
      <w:autoSpaceDE/>
      <w:autoSpaceDN/>
      <w:adjustRightInd/>
      <w:spacing w:before="100" w:beforeAutospacing="1" w:after="100" w:afterAutospacing="1" w:line="259" w:lineRule="auto"/>
      <w:textAlignment w:val="auto"/>
    </w:pPr>
    <w:rPr>
      <w:rFonts w:ascii="Times" w:eastAsiaTheme="minorHAnsi" w:hAnsi="Times" w:cstheme="minorBidi"/>
      <w:sz w:val="20"/>
      <w:szCs w:val="22"/>
      <w:lang w:val="en-GB"/>
    </w:rPr>
  </w:style>
  <w:style w:type="character" w:customStyle="1" w:styleId="normaltextrun">
    <w:name w:val="normaltextrun"/>
    <w:basedOn w:val="DefaultParagraphFont"/>
    <w:rsid w:val="005B0DF9"/>
  </w:style>
  <w:style w:type="character" w:customStyle="1" w:styleId="eop">
    <w:name w:val="eop"/>
    <w:basedOn w:val="DefaultParagraphFont"/>
    <w:rsid w:val="005B0DF9"/>
  </w:style>
  <w:style w:type="character" w:customStyle="1" w:styleId="tabchar">
    <w:name w:val="tabchar"/>
    <w:basedOn w:val="DefaultParagraphFont"/>
    <w:rsid w:val="005B0DF9"/>
  </w:style>
  <w:style w:type="character" w:customStyle="1" w:styleId="UnresolvedMention1">
    <w:name w:val="Unresolved Mention1"/>
    <w:basedOn w:val="DefaultParagraphFont"/>
    <w:uiPriority w:val="99"/>
    <w:semiHidden/>
    <w:unhideWhenUsed/>
    <w:rsid w:val="005B0DF9"/>
    <w:rPr>
      <w:color w:val="605E5C"/>
      <w:shd w:val="clear" w:color="auto" w:fill="E1DFDD"/>
    </w:rPr>
  </w:style>
  <w:style w:type="character" w:customStyle="1" w:styleId="UnresolvedMention2">
    <w:name w:val="Unresolved Mention2"/>
    <w:basedOn w:val="DefaultParagraphFont"/>
    <w:uiPriority w:val="99"/>
    <w:semiHidden/>
    <w:unhideWhenUsed/>
    <w:rsid w:val="005B0DF9"/>
    <w:rPr>
      <w:color w:val="605E5C"/>
      <w:shd w:val="clear" w:color="auto" w:fill="E1DFDD"/>
    </w:rPr>
  </w:style>
  <w:style w:type="paragraph" w:customStyle="1" w:styleId="OpNo">
    <w:name w:val="Op_No"/>
    <w:basedOn w:val="ResNo"/>
    <w:rsid w:val="005B0DF9"/>
    <w:pPr>
      <w:tabs>
        <w:tab w:val="clear" w:pos="567"/>
        <w:tab w:val="left" w:pos="851"/>
      </w:tabs>
    </w:pPr>
    <w:rPr>
      <w:caps w:val="0"/>
      <w:lang w:val="en-GB"/>
    </w:rPr>
  </w:style>
  <w:style w:type="paragraph" w:customStyle="1" w:styleId="Optitle0">
    <w:name w:val="Op_title"/>
    <w:basedOn w:val="Restitle"/>
    <w:rsid w:val="005B0DF9"/>
    <w:pPr>
      <w:tabs>
        <w:tab w:val="clear" w:pos="567"/>
        <w:tab w:val="left" w:pos="851"/>
      </w:tabs>
    </w:pPr>
    <w:rPr>
      <w:rFonts w:eastAsia="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00943">
      <w:bodyDiv w:val="1"/>
      <w:marLeft w:val="0"/>
      <w:marRight w:val="0"/>
      <w:marTop w:val="0"/>
      <w:marBottom w:val="0"/>
      <w:divBdr>
        <w:top w:val="none" w:sz="0" w:space="0" w:color="auto"/>
        <w:left w:val="none" w:sz="0" w:space="0" w:color="auto"/>
        <w:bottom w:val="none" w:sz="0" w:space="0" w:color="auto"/>
        <w:right w:val="none" w:sz="0" w:space="0" w:color="auto"/>
      </w:divBdr>
    </w:div>
    <w:div w:id="193589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24-CL-C-0136/en" TargetMode="External"/><Relationship Id="rId18" Type="http://schemas.openxmlformats.org/officeDocument/2006/relationships/hyperlink" Target="https://council.itu.int/2026/en/" TargetMode="External"/><Relationship Id="rId26" Type="http://schemas.openxmlformats.org/officeDocument/2006/relationships/hyperlink" Target="https://www.itu.int/md/S26-CL-C-0127/es" TargetMode="External"/><Relationship Id="rId21" Type="http://schemas.openxmlformats.org/officeDocument/2006/relationships/hyperlink" Target="https://www.itu.int/md/S26-CL-C-0127/es" TargetMode="External"/><Relationship Id="rId34" Type="http://schemas.openxmlformats.org/officeDocument/2006/relationships/hyperlink" Target="https://wtpf.itu.int/2026/statements/all-statements/" TargetMode="External"/><Relationship Id="rId7" Type="http://schemas.openxmlformats.org/officeDocument/2006/relationships/endnotes" Target="endnotes.xml"/><Relationship Id="rId12" Type="http://schemas.openxmlformats.org/officeDocument/2006/relationships/hyperlink" Target="https://www.itu.int/md/S24-CL-C-0136/es" TargetMode="External"/><Relationship Id="rId17" Type="http://schemas.openxmlformats.org/officeDocument/2006/relationships/hyperlink" Target="https://www.itu.int/en/council/Pages/ieg-wtpf-26.aspx" TargetMode="External"/><Relationship Id="rId25" Type="http://schemas.openxmlformats.org/officeDocument/2006/relationships/hyperlink" Target="https://www.itu.int/md/S24-WTPF26PREP-R-0005/en" TargetMode="External"/><Relationship Id="rId33" Type="http://schemas.openxmlformats.org/officeDocument/2006/relationships/hyperlink" Target="https://wtpf.itu.int/2026/statements/all-statements/"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tpf.itu.int/2026/documents/secretary-generals-report/" TargetMode="External"/><Relationship Id="rId20" Type="http://schemas.openxmlformats.org/officeDocument/2006/relationships/hyperlink" Target="https://www.itu.int/en/council/Pages/ieg-wtpf-26.aspx" TargetMode="External"/><Relationship Id="rId29" Type="http://schemas.openxmlformats.org/officeDocument/2006/relationships/hyperlink" Target="https://wtpf.itu.int/2026/statements/all-statem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council/Documents/basic-texts-2023/RES-002-E.pdf" TargetMode="External"/><Relationship Id="rId24" Type="http://schemas.openxmlformats.org/officeDocument/2006/relationships/hyperlink" Target="https://www.itu.int/en/council/Documents/basic-texts-2023/RES-002-E.pdf" TargetMode="External"/><Relationship Id="rId32" Type="http://schemas.openxmlformats.org/officeDocument/2006/relationships/hyperlink" Target="https://wtpf.itu.int/2026/statements/all-statements/"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tu.int/md/S24-CL-C-0136/en" TargetMode="External"/><Relationship Id="rId23" Type="http://schemas.openxmlformats.org/officeDocument/2006/relationships/hyperlink" Target="https://www.itu.int/md/S24-WTPF26PREP-R-0005/es" TargetMode="External"/><Relationship Id="rId28" Type="http://schemas.openxmlformats.org/officeDocument/2006/relationships/hyperlink" Target="https://www.itu.int/md/S26-WTPF26-C-0003/en" TargetMode="External"/><Relationship Id="rId36" Type="http://schemas.openxmlformats.org/officeDocument/2006/relationships/footer" Target="footer1.xml"/><Relationship Id="rId10" Type="http://schemas.openxmlformats.org/officeDocument/2006/relationships/hyperlink" Target="https://www.itu.int/en/council/Documents/basic-texts-2023/RES-002-E.pdf" TargetMode="External"/><Relationship Id="rId19" Type="http://schemas.openxmlformats.org/officeDocument/2006/relationships/hyperlink" Target="https://wtpf.itu.int/2026/documents/secretary-generals-report/" TargetMode="External"/><Relationship Id="rId31" Type="http://schemas.openxmlformats.org/officeDocument/2006/relationships/hyperlink" Target="https://www.itu.int/md/S26-WTPF26-C-0003/en" TargetMode="External"/><Relationship Id="rId4" Type="http://schemas.openxmlformats.org/officeDocument/2006/relationships/settings" Target="settings.xml"/><Relationship Id="rId9" Type="http://schemas.openxmlformats.org/officeDocument/2006/relationships/hyperlink" Target="https://www.itu.int/en/council/Documents/basic-texts-2023/RES-002-S.pdf" TargetMode="External"/><Relationship Id="rId14" Type="http://schemas.openxmlformats.org/officeDocument/2006/relationships/hyperlink" Target="https://www.itu.int/md/S24-CL-C-0136/es" TargetMode="External"/><Relationship Id="rId22" Type="http://schemas.openxmlformats.org/officeDocument/2006/relationships/hyperlink" Target="https://www.itu.int/en/council/Documents/basic-texts-2023/RES-002-S.pdf" TargetMode="External"/><Relationship Id="rId27" Type="http://schemas.openxmlformats.org/officeDocument/2006/relationships/hyperlink" Target="https://wtpf.itu.int/2026/statements/all-statements/" TargetMode="External"/><Relationship Id="rId30" Type="http://schemas.openxmlformats.org/officeDocument/2006/relationships/hyperlink" Target="https://www.itu.int/md/S26-WTPF26-C-0003/es" TargetMode="External"/><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tpf.itu.int/2026/statements/about-the-statements/" TargetMode="External"/><Relationship Id="rId1" Type="http://schemas.openxmlformats.org/officeDocument/2006/relationships/hyperlink" Target="https://wtpf.itu.int/2026/statements/about-the-state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eda\AppData\Roaming\Microsoft\Templates\POOL%20S%20-%20ITU\GS\PS_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4D89E-E1DB-4FB4-91FE-6F5D08406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PS_WTPF26.dotx</Template>
  <TotalTime>2</TotalTime>
  <Pages>35</Pages>
  <Words>15382</Words>
  <Characters>87990</Characters>
  <Application>Microsoft Office Word</Application>
  <DocSecurity>0</DocSecurity>
  <Lines>1374</Lines>
  <Paragraphs>538</Paragraphs>
  <ScaleCrop>false</ScaleCrop>
  <HeadingPairs>
    <vt:vector size="2" baseType="variant">
      <vt:variant>
        <vt:lpstr>Title</vt:lpstr>
      </vt:variant>
      <vt:variant>
        <vt:i4>1</vt:i4>
      </vt:variant>
    </vt:vector>
  </HeadingPairs>
  <TitlesOfParts>
    <vt:vector size="1" baseType="lpstr">
      <vt:lpstr/>
    </vt:vector>
  </TitlesOfParts>
  <Manager/>
  <Company>ITU</Company>
  <LinksUpToDate>false</LinksUpToDate>
  <CharactersWithSpaces>102834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Presidente - Séptimo Foro Mundial de Política de las Telecomunicaciones/Tecnologías de la Información y la Comunicación</dc:title>
  <dc:subject>World telecommunication/information and communication technology policy forum</dc:subject>
  <dc:creator>Spanish</dc:creator>
  <cp:keywords>WTPF, WTPF-26</cp:keywords>
  <dc:description/>
  <cp:lastModifiedBy>ITUGBS</cp:lastModifiedBy>
  <cp:revision>3</cp:revision>
  <dcterms:created xsi:type="dcterms:W3CDTF">2026-09-04T21:12:00Z</dcterms:created>
  <dcterms:modified xsi:type="dcterms:W3CDTF">2026-09-04T21:13:00Z</dcterms:modified>
  <cp:category>Conference document</cp:category>
</cp:coreProperties>
</file>