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8B66D3" w14:paraId="18215846" w14:textId="77777777" w:rsidTr="00A903C6">
        <w:trPr>
          <w:cantSplit/>
          <w:trHeight w:hRule="exact" w:val="1418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C498A9" w14:textId="3FEA24E3" w:rsidR="00A27A55" w:rsidRPr="008B66D3" w:rsidRDefault="003B04FF" w:rsidP="000D42F6">
            <w:pPr>
              <w:spacing w:before="0"/>
              <w:rPr>
                <w:lang w:val="ru-RU"/>
              </w:rPr>
            </w:pPr>
            <w:r w:rsidRPr="008B66D3">
              <w:rPr>
                <w:noProof/>
                <w:lang w:val="ru-RU"/>
              </w:rPr>
              <w:drawing>
                <wp:inline distT="0" distB="0" distL="0" distR="0" wp14:anchorId="7639FC92" wp14:editId="71C54FAE">
                  <wp:extent cx="6660000" cy="973693"/>
                  <wp:effectExtent l="0" t="0" r="7620" b="0"/>
                  <wp:docPr id="1685562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0" cy="97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56A" w:rsidRPr="008B66D3" w14:paraId="6BCCE2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F8C5E7" w14:textId="77777777" w:rsidR="00B1156A" w:rsidRPr="008B66D3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0" w:name="dhead"/>
          </w:p>
        </w:tc>
      </w:tr>
      <w:tr w:rsidR="00F96AB4" w:rsidRPr="008B66D3" w14:paraId="6482902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218DD9" w14:textId="77777777" w:rsidR="00F96AB4" w:rsidRPr="008B66D3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1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84B86E3" w14:textId="77777777" w:rsidR="00F96AB4" w:rsidRPr="008B66D3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0"/>
      <w:bookmarkEnd w:id="1"/>
      <w:tr w:rsidR="00531CD2" w:rsidRPr="008B66D3" w14:paraId="3ED4E377" w14:textId="77777777" w:rsidTr="0087080B">
        <w:trPr>
          <w:cantSplit/>
          <w:jc w:val="center"/>
        </w:trPr>
        <w:tc>
          <w:tcPr>
            <w:tcW w:w="7229" w:type="dxa"/>
          </w:tcPr>
          <w:p w14:paraId="7FDFF769" w14:textId="798AFE05" w:rsidR="00531CD2" w:rsidRPr="008B66D3" w:rsidRDefault="00531CD2" w:rsidP="00531CD2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4E23648A" w14:textId="1CA18142" w:rsidR="00531CD2" w:rsidRPr="008B66D3" w:rsidRDefault="00531CD2" w:rsidP="00531CD2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8B66D3">
              <w:rPr>
                <w:rFonts w:cstheme="minorHAnsi"/>
                <w:b/>
                <w:color w:val="000000"/>
                <w:szCs w:val="24"/>
                <w:lang w:val="ru-RU"/>
              </w:rPr>
              <w:t>Документ WTPF-26/4-R</w:t>
            </w:r>
          </w:p>
        </w:tc>
      </w:tr>
      <w:tr w:rsidR="00531CD2" w:rsidRPr="008B66D3" w14:paraId="203A63BE" w14:textId="77777777" w:rsidTr="0087080B">
        <w:trPr>
          <w:cantSplit/>
          <w:jc w:val="center"/>
        </w:trPr>
        <w:tc>
          <w:tcPr>
            <w:tcW w:w="7229" w:type="dxa"/>
          </w:tcPr>
          <w:p w14:paraId="08272433" w14:textId="6CCC3F3C" w:rsidR="00531CD2" w:rsidRPr="008B66D3" w:rsidRDefault="00531CD2" w:rsidP="00531CD2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A47571" w14:textId="459CB739" w:rsidR="00531CD2" w:rsidRPr="008B66D3" w:rsidRDefault="00531CD2" w:rsidP="00531CD2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8B66D3">
              <w:rPr>
                <w:rFonts w:cstheme="minorHAnsi"/>
                <w:b/>
                <w:bCs/>
                <w:color w:val="000000"/>
                <w:szCs w:val="24"/>
                <w:lang w:val="ru-RU"/>
              </w:rPr>
              <w:t>4 сентября 2026 года</w:t>
            </w:r>
          </w:p>
        </w:tc>
      </w:tr>
      <w:tr w:rsidR="00531CD2" w:rsidRPr="008B66D3" w14:paraId="09CEE329" w14:textId="77777777" w:rsidTr="0087080B">
        <w:trPr>
          <w:cantSplit/>
          <w:jc w:val="center"/>
        </w:trPr>
        <w:tc>
          <w:tcPr>
            <w:tcW w:w="7229" w:type="dxa"/>
          </w:tcPr>
          <w:p w14:paraId="7B1134E1" w14:textId="77777777" w:rsidR="00531CD2" w:rsidRPr="008B66D3" w:rsidRDefault="00531CD2" w:rsidP="00531CD2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26992B" w14:textId="0272D4B5" w:rsidR="00531CD2" w:rsidRPr="008B66D3" w:rsidRDefault="00531CD2" w:rsidP="00531CD2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8B66D3">
              <w:rPr>
                <w:rFonts w:cstheme="minorHAnsi"/>
                <w:b/>
                <w:bCs/>
                <w:color w:val="000000"/>
                <w:szCs w:val="24"/>
                <w:lang w:val="ru-RU"/>
              </w:rPr>
              <w:t>Оригинал: английский</w:t>
            </w:r>
          </w:p>
        </w:tc>
      </w:tr>
      <w:tr w:rsidR="00F96AB4" w:rsidRPr="008B66D3" w14:paraId="0CEACB9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ED5BE2" w14:textId="77777777" w:rsidR="00F96AB4" w:rsidRPr="008B66D3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AD7B56" w:rsidRPr="008B66D3" w14:paraId="26E7525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911535" w14:textId="2A96761A" w:rsidR="00AD7B56" w:rsidRPr="008B66D3" w:rsidRDefault="00AD7B56" w:rsidP="005C03F0">
            <w:pPr>
              <w:pStyle w:val="Source"/>
              <w:framePr w:hSpace="0" w:wrap="auto" w:hAnchor="text" w:xAlign="left" w:yAlign="inline"/>
            </w:pPr>
            <w:bookmarkStart w:id="2" w:name="dsource" w:colFirst="0" w:colLast="0"/>
            <w:r w:rsidRPr="008B66D3">
              <w:t>Отчет Председателя</w:t>
            </w:r>
          </w:p>
        </w:tc>
      </w:tr>
      <w:tr w:rsidR="00AD7B56" w:rsidRPr="008D6346" w14:paraId="2B9FD9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34DD2E2" w14:textId="0474C60D" w:rsidR="00AD7B56" w:rsidRPr="008B66D3" w:rsidRDefault="00AD7B56" w:rsidP="005C03F0">
            <w:pPr>
              <w:pStyle w:val="Title1"/>
              <w:framePr w:hSpace="0" w:wrap="auto" w:hAnchor="text" w:xAlign="left" w:yAlign="inline"/>
            </w:pPr>
            <w:bookmarkStart w:id="3" w:name="dtitle1" w:colFirst="0" w:colLast="0"/>
            <w:bookmarkEnd w:id="2"/>
            <w:r w:rsidRPr="008B66D3">
              <w:t>СЕДЬМОЙ ВСЕМИРНЫЙ ФОРУМ ПО ПОЛИТИКЕ В ОБЛАСТИ</w:t>
            </w:r>
            <w:r w:rsidR="005C03F0" w:rsidRPr="008B66D3">
              <w:t xml:space="preserve"> </w:t>
            </w:r>
            <w:r w:rsidRPr="008B66D3">
              <w:t>ЭЛЕКТРОСВЯЗИ/</w:t>
            </w:r>
            <w:r w:rsidR="005C03F0" w:rsidRPr="008B66D3">
              <w:br/>
            </w:r>
            <w:r w:rsidRPr="008B66D3">
              <w:t>ИНФОРМАЦИОННО-КОММУНИКАЦИОННЫХ ТЕХНОЛОГИЙ</w:t>
            </w:r>
          </w:p>
        </w:tc>
      </w:tr>
    </w:tbl>
    <w:bookmarkEnd w:id="3"/>
    <w:p w14:paraId="45E6D65D" w14:textId="77777777" w:rsidR="002E5816" w:rsidRPr="008B66D3" w:rsidRDefault="002E5816" w:rsidP="00553440">
      <w:pPr>
        <w:pStyle w:val="ChapNo"/>
        <w:rPr>
          <w:lang w:val="ru-RU"/>
        </w:rPr>
      </w:pPr>
      <w:r w:rsidRPr="008B66D3">
        <w:rPr>
          <w:lang w:val="ru-RU"/>
        </w:rPr>
        <w:t>ЧАСТЬ I</w:t>
      </w:r>
    </w:p>
    <w:p w14:paraId="43BA780A" w14:textId="0EDE910E" w:rsidR="002E5816" w:rsidRPr="008B66D3" w:rsidRDefault="00FB5E18" w:rsidP="00E601D3">
      <w:pPr>
        <w:pStyle w:val="enumlev1"/>
        <w:spacing w:before="240"/>
        <w:rPr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rFonts w:eastAsiaTheme="minorEastAsia"/>
          <w:lang w:val="ru-RU"/>
        </w:rPr>
        <w:t xml:space="preserve">Всемирный форум по политике в области электросвязи/информационно-коммуникационных технологий (ВФПЭ), первоначально учрежденный Полномочной конференцией Международного союза электросвязи (МСЭ) (Киото, 1994 г.), был успешно проведен в 1996, 1998, 2001, 2009, 2013 и 2021 годах. Согласно </w:t>
      </w:r>
      <w:hyperlink r:id="rId10" w:history="1">
        <w:r w:rsidR="002E5816" w:rsidRPr="008B66D3">
          <w:rPr>
            <w:rStyle w:val="Hyperlink"/>
            <w:rFonts w:eastAsiaTheme="minorEastAsia"/>
            <w:szCs w:val="24"/>
            <w:lang w:val="ru-RU"/>
          </w:rPr>
          <w:t>Резолюции 2 (Пересм. Бухарест, 2022 г.)</w:t>
        </w:r>
      </w:hyperlink>
      <w:r w:rsidR="002E5816" w:rsidRPr="008B66D3">
        <w:rPr>
          <w:rFonts w:eastAsiaTheme="minorEastAsia"/>
          <w:lang w:val="ru-RU"/>
        </w:rPr>
        <w:t xml:space="preserve"> Полномочная конференция МСЭ решила провести следующий ВФПЭ в 2026 году.</w:t>
      </w:r>
      <w:hyperlink r:id="rId11"/>
    </w:p>
    <w:p w14:paraId="639BF1B2" w14:textId="1A72A8F5" w:rsidR="002E5816" w:rsidRPr="008B66D3" w:rsidRDefault="00FB5E18" w:rsidP="00FB5E18">
      <w:pPr>
        <w:pStyle w:val="enumlev1"/>
        <w:rPr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rFonts w:asciiTheme="minorHAnsi" w:eastAsiaTheme="minorEastAsia" w:hAnsiTheme="minorHAnsi" w:cstheme="minorBidi"/>
          <w:lang w:val="ru-RU"/>
        </w:rPr>
        <w:t>Согласно Резолюции 2 (Пересм. Бухарест, 2022 г.) цель ВФПЭ состоит в предоставлении места для обмена мнениями и информацией и формирования благодаря этому среди лиц, ответственных во всем мире за политику, общего видения проблем и возможностей, обусловленных новыми и появляющимися услугами и технологиями электросвязи/ИКТ, а также в рассмотрении любых других вопросов политики в области электросвязи/ИКТ, для которых был бы полезен глобальный обмен мнениями, в дополнение к принятию мнений, отражающих общие точки зрения.</w:t>
      </w:r>
      <w:hyperlink r:id="rId12" w:history="1"/>
    </w:p>
    <w:p w14:paraId="7094203D" w14:textId="1B923D40" w:rsidR="002E5816" w:rsidRPr="008B66D3" w:rsidRDefault="00FB5E18" w:rsidP="00FB5E18">
      <w:pPr>
        <w:pStyle w:val="enumlev1"/>
        <w:rPr>
          <w:rFonts w:eastAsiaTheme="minorEastAsia"/>
          <w:b/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rFonts w:eastAsiaTheme="minorEastAsia"/>
          <w:lang w:val="ru-RU"/>
        </w:rPr>
        <w:t xml:space="preserve">Совет МСЭ в своем </w:t>
      </w:r>
      <w:hyperlink r:id="rId13" w:history="1">
        <w:r w:rsidR="002E5816" w:rsidRPr="008B66D3">
          <w:rPr>
            <w:rStyle w:val="Hyperlink"/>
            <w:rFonts w:eastAsiaTheme="minorEastAsia"/>
            <w:szCs w:val="24"/>
            <w:lang w:val="ru-RU"/>
          </w:rPr>
          <w:t>Решении 641 (</w:t>
        </w:r>
        <w:r w:rsidR="00DA4F00" w:rsidRPr="008B66D3">
          <w:rPr>
            <w:rStyle w:val="Hyperlink"/>
            <w:rFonts w:eastAsiaTheme="minorEastAsia"/>
            <w:szCs w:val="24"/>
            <w:lang w:val="ru-RU"/>
          </w:rPr>
          <w:t xml:space="preserve">Изм. </w:t>
        </w:r>
        <w:r w:rsidR="002E5816" w:rsidRPr="008B66D3">
          <w:rPr>
            <w:rStyle w:val="Hyperlink"/>
            <w:rFonts w:eastAsiaTheme="minorEastAsia"/>
            <w:szCs w:val="24"/>
            <w:lang w:val="ru-RU"/>
          </w:rPr>
          <w:t>202</w:t>
        </w:r>
        <w:r w:rsidR="00DA4F00" w:rsidRPr="008B66D3">
          <w:rPr>
            <w:rStyle w:val="Hyperlink"/>
            <w:rFonts w:eastAsiaTheme="minorEastAsia"/>
            <w:szCs w:val="24"/>
            <w:lang w:val="ru-RU"/>
          </w:rPr>
          <w:t>6</w:t>
        </w:r>
        <w:r w:rsidR="002E5816" w:rsidRPr="008B66D3">
          <w:rPr>
            <w:rStyle w:val="Hyperlink"/>
            <w:rFonts w:eastAsiaTheme="minorEastAsia"/>
            <w:szCs w:val="24"/>
            <w:lang w:val="ru-RU"/>
          </w:rPr>
          <w:t xml:space="preserve"> г.)</w:t>
        </w:r>
      </w:hyperlink>
      <w:r w:rsidR="002E5816" w:rsidRPr="008B66D3">
        <w:rPr>
          <w:rFonts w:eastAsiaTheme="minorEastAsia"/>
          <w:lang w:val="ru-RU"/>
        </w:rPr>
        <w:t xml:space="preserve"> утвердил следующую тему ВФПЭ-26:</w:t>
      </w:r>
      <w:hyperlink r:id="rId14" w:history="1"/>
    </w:p>
    <w:p w14:paraId="7DA5B78C" w14:textId="4F803082" w:rsidR="002E5816" w:rsidRPr="008B66D3" w:rsidRDefault="002E5816" w:rsidP="002E5816">
      <w:pPr>
        <w:pStyle w:val="enumlev1"/>
        <w:keepNext/>
        <w:keepLines/>
        <w:rPr>
          <w:lang w:val="ru-RU"/>
        </w:rPr>
      </w:pPr>
      <w:bookmarkStart w:id="4" w:name="lt_pId025"/>
      <w:r w:rsidRPr="008B66D3">
        <w:rPr>
          <w:lang w:val="ru-RU"/>
        </w:rPr>
        <w:tab/>
        <w:t>"</w:t>
      </w:r>
      <w:r w:rsidRPr="008B66D3">
        <w:rPr>
          <w:b/>
          <w:bCs/>
          <w:i/>
          <w:iCs/>
          <w:lang w:val="ru-RU"/>
        </w:rPr>
        <w:t>Ускорение построения инклюзивного, устойчивого, жизнеспособного и инновационного цифрового будущего</w:t>
      </w:r>
      <w:bookmarkStart w:id="5" w:name="lt_pId026"/>
      <w:bookmarkEnd w:id="4"/>
      <w:r w:rsidRPr="008B66D3">
        <w:rPr>
          <w:lang w:val="ru-RU"/>
        </w:rPr>
        <w:t>; в этом контексте ВФПЭ-26 рассмотрит возможности, проблемы и</w:t>
      </w:r>
      <w:r w:rsidR="005C03F0" w:rsidRPr="008B66D3">
        <w:rPr>
          <w:lang w:val="ru-RU"/>
        </w:rPr>
        <w:t> </w:t>
      </w:r>
      <w:r w:rsidRPr="008B66D3">
        <w:rPr>
          <w:lang w:val="ru-RU"/>
        </w:rPr>
        <w:t>политику в целях решения следующих задач:</w:t>
      </w:r>
    </w:p>
    <w:p w14:paraId="597F6B92" w14:textId="77777777" w:rsidR="002E5816" w:rsidRPr="008B66D3" w:rsidRDefault="002E5816" w:rsidP="002E5816">
      <w:pPr>
        <w:pStyle w:val="enumlev2"/>
        <w:rPr>
          <w:lang w:val="ru-RU"/>
        </w:rPr>
      </w:pPr>
      <w:r w:rsidRPr="008B66D3">
        <w:rPr>
          <w:lang w:val="ru-RU"/>
        </w:rPr>
        <w:t>−</w:t>
      </w:r>
      <w:r w:rsidRPr="008B66D3">
        <w:rPr>
          <w:lang w:val="ru-RU"/>
        </w:rPr>
        <w:tab/>
        <w:t>преодоление цифровых разрывов, в особенности в том, что касается гендерных и возрастных аспектов, а также навыков и возможности установления соединений;</w:t>
      </w:r>
    </w:p>
    <w:p w14:paraId="084EA7AB" w14:textId="77777777" w:rsidR="002E5816" w:rsidRPr="008B66D3" w:rsidRDefault="002E5816" w:rsidP="002E5816">
      <w:pPr>
        <w:pStyle w:val="enumlev2"/>
        <w:rPr>
          <w:lang w:val="ru-RU"/>
        </w:rPr>
      </w:pPr>
      <w:r w:rsidRPr="008B66D3">
        <w:rPr>
          <w:lang w:val="ru-RU"/>
        </w:rPr>
        <w:t>−</w:t>
      </w:r>
      <w:r w:rsidRPr="008B66D3">
        <w:rPr>
          <w:lang w:val="ru-RU"/>
        </w:rPr>
        <w:tab/>
        <w:t>зеленая цифровая трансформация: изменение климата и экологическая устойчивость;</w:t>
      </w:r>
    </w:p>
    <w:p w14:paraId="4C83069D" w14:textId="77777777" w:rsidR="002E5816" w:rsidRPr="008B66D3" w:rsidRDefault="002E5816" w:rsidP="002E5816">
      <w:pPr>
        <w:pStyle w:val="enumlev2"/>
        <w:rPr>
          <w:lang w:val="ru-RU"/>
        </w:rPr>
      </w:pPr>
      <w:r w:rsidRPr="008B66D3">
        <w:rPr>
          <w:lang w:val="ru-RU"/>
        </w:rPr>
        <w:t>−</w:t>
      </w:r>
      <w:r w:rsidRPr="008B66D3">
        <w:rPr>
          <w:lang w:val="ru-RU"/>
        </w:rPr>
        <w:tab/>
        <w:t>способность к восстановлению систем электросвязи/ИКТ;</w:t>
      </w:r>
    </w:p>
    <w:p w14:paraId="59A1976A" w14:textId="77777777" w:rsidR="002E5816" w:rsidRPr="008B66D3" w:rsidRDefault="002E5816" w:rsidP="002E5816">
      <w:pPr>
        <w:pStyle w:val="enumlev2"/>
        <w:rPr>
          <w:lang w:val="ru-RU"/>
        </w:rPr>
      </w:pPr>
      <w:r w:rsidRPr="008B66D3">
        <w:rPr>
          <w:lang w:val="ru-RU"/>
        </w:rPr>
        <w:t>−</w:t>
      </w:r>
      <w:r w:rsidRPr="008B66D3">
        <w:rPr>
          <w:lang w:val="ru-RU"/>
        </w:rPr>
        <w:tab/>
        <w:t>космическая связь;</w:t>
      </w:r>
    </w:p>
    <w:p w14:paraId="273AAA4E" w14:textId="77777777" w:rsidR="002E5816" w:rsidRPr="008B66D3" w:rsidRDefault="002E5816" w:rsidP="002E5816">
      <w:pPr>
        <w:pStyle w:val="enumlev2"/>
        <w:rPr>
          <w:lang w:val="ru-RU"/>
        </w:rPr>
      </w:pPr>
      <w:r w:rsidRPr="008B66D3">
        <w:rPr>
          <w:lang w:val="ru-RU"/>
        </w:rPr>
        <w:t>−</w:t>
      </w:r>
      <w:r w:rsidRPr="008B66D3">
        <w:rPr>
          <w:lang w:val="ru-RU"/>
        </w:rPr>
        <w:tab/>
        <w:t>укрепление экосистем инноваций и предпринимательства, ориентированных на ИКТ".</w:t>
      </w:r>
    </w:p>
    <w:bookmarkEnd w:id="5"/>
    <w:p w14:paraId="10A4424A" w14:textId="265C7B45" w:rsidR="002E5816" w:rsidRPr="008B66D3" w:rsidRDefault="00FB5E18" w:rsidP="00FB5E18">
      <w:pPr>
        <w:pStyle w:val="enumlev1"/>
        <w:rPr>
          <w:szCs w:val="24"/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lang w:val="ru-RU"/>
        </w:rPr>
        <w:t xml:space="preserve">В соответствии с </w:t>
      </w:r>
      <w:hyperlink r:id="rId15" w:history="1">
        <w:r w:rsidR="002E5816" w:rsidRPr="008B66D3">
          <w:rPr>
            <w:rStyle w:val="Hyperlink"/>
            <w:rFonts w:eastAsiaTheme="minorEastAsia"/>
            <w:szCs w:val="24"/>
            <w:lang w:val="ru-RU"/>
          </w:rPr>
          <w:t>Решением 641 (</w:t>
        </w:r>
        <w:r w:rsidR="00DA4F00" w:rsidRPr="008B66D3">
          <w:rPr>
            <w:rStyle w:val="Hyperlink"/>
            <w:rFonts w:eastAsiaTheme="minorEastAsia"/>
            <w:szCs w:val="24"/>
            <w:lang w:val="ru-RU"/>
          </w:rPr>
          <w:t xml:space="preserve">Изм. </w:t>
        </w:r>
        <w:r w:rsidR="002E5816" w:rsidRPr="008B66D3">
          <w:rPr>
            <w:rStyle w:val="Hyperlink"/>
            <w:rFonts w:eastAsiaTheme="minorEastAsia"/>
            <w:szCs w:val="24"/>
            <w:lang w:val="ru-RU"/>
          </w:rPr>
          <w:t>202</w:t>
        </w:r>
        <w:r w:rsidR="00DA4F00" w:rsidRPr="008B66D3">
          <w:rPr>
            <w:rStyle w:val="Hyperlink"/>
            <w:rFonts w:eastAsiaTheme="minorEastAsia"/>
            <w:szCs w:val="24"/>
            <w:lang w:val="ru-RU"/>
          </w:rPr>
          <w:t>6</w:t>
        </w:r>
        <w:r w:rsidR="002E5816" w:rsidRPr="008B66D3">
          <w:rPr>
            <w:rStyle w:val="Hyperlink"/>
            <w:rFonts w:eastAsiaTheme="minorEastAsia"/>
            <w:szCs w:val="24"/>
            <w:lang w:val="ru-RU"/>
          </w:rPr>
          <w:t xml:space="preserve"> г.)</w:t>
        </w:r>
      </w:hyperlink>
      <w:r w:rsidR="002E5816" w:rsidRPr="008B66D3">
        <w:rPr>
          <w:lang w:val="ru-RU"/>
        </w:rPr>
        <w:t xml:space="preserve"> Генеральный секретарь МСЭ созвала неофициальную группу экспертов (НГЭ-ВФПЭ-26), и каждый из них принимал активное участие в подготовке к</w:t>
      </w:r>
      <w:r w:rsidR="005C03F0" w:rsidRPr="008B66D3">
        <w:rPr>
          <w:lang w:val="ru-RU"/>
        </w:rPr>
        <w:t> </w:t>
      </w:r>
      <w:r w:rsidR="002E5816" w:rsidRPr="008B66D3">
        <w:rPr>
          <w:lang w:val="ru-RU"/>
        </w:rPr>
        <w:t>ВФПЭ-26 в этом плане. По согласованию с Советом МСЭ 2014 года членство в НГЭ-ВФПЭ-26 было открыто для всех заинтересованных сторон. В период с 2024 по 2026 год НГЭ-ВФПЭ-26 провела четыре собрания под председательством г-на Родни Тейлора (Барбадос)</w:t>
      </w:r>
      <w:r w:rsidR="00A44BC5" w:rsidRPr="008B66D3">
        <w:rPr>
          <w:lang w:val="ru-RU"/>
        </w:rPr>
        <w:t>; помимо этого, группа провела одно очное консультационное собрание с возможностью дистанционного участия</w:t>
      </w:r>
      <w:r w:rsidR="002E5816" w:rsidRPr="008B66D3">
        <w:rPr>
          <w:lang w:val="ru-RU"/>
        </w:rPr>
        <w:t>. НГЭ-ВФПЭ-26</w:t>
      </w:r>
      <w:r w:rsidR="00A44BC5" w:rsidRPr="008B66D3">
        <w:rPr>
          <w:lang w:val="ru-RU"/>
        </w:rPr>
        <w:t xml:space="preserve"> также</w:t>
      </w:r>
      <w:r w:rsidR="002E5816" w:rsidRPr="008B66D3">
        <w:rPr>
          <w:lang w:val="ru-RU"/>
        </w:rPr>
        <w:t xml:space="preserve"> провела </w:t>
      </w:r>
      <w:r w:rsidR="00A44BC5" w:rsidRPr="008B66D3">
        <w:rPr>
          <w:lang w:val="ru-RU"/>
        </w:rPr>
        <w:t>два</w:t>
      </w:r>
      <w:r w:rsidR="002E5816" w:rsidRPr="008B66D3">
        <w:rPr>
          <w:lang w:val="ru-RU"/>
        </w:rPr>
        <w:t xml:space="preserve"> открыты</w:t>
      </w:r>
      <w:r w:rsidR="00A44BC5" w:rsidRPr="008B66D3">
        <w:rPr>
          <w:lang w:val="ru-RU"/>
        </w:rPr>
        <w:t>х</w:t>
      </w:r>
      <w:r w:rsidR="002E5816" w:rsidRPr="008B66D3">
        <w:rPr>
          <w:lang w:val="ru-RU"/>
        </w:rPr>
        <w:t xml:space="preserve"> публичны</w:t>
      </w:r>
      <w:r w:rsidR="00A44BC5" w:rsidRPr="008B66D3">
        <w:rPr>
          <w:lang w:val="ru-RU"/>
        </w:rPr>
        <w:t>х</w:t>
      </w:r>
      <w:r w:rsidR="002E5816" w:rsidRPr="008B66D3">
        <w:rPr>
          <w:lang w:val="ru-RU"/>
        </w:rPr>
        <w:t xml:space="preserve"> </w:t>
      </w:r>
      <w:r w:rsidR="002E5816" w:rsidRPr="008B66D3">
        <w:rPr>
          <w:lang w:val="ru-RU"/>
        </w:rPr>
        <w:lastRenderedPageBreak/>
        <w:t>консультаци</w:t>
      </w:r>
      <w:r w:rsidR="00A44BC5" w:rsidRPr="008B66D3">
        <w:rPr>
          <w:lang w:val="ru-RU"/>
        </w:rPr>
        <w:t>онных собрания в онлайновом формате</w:t>
      </w:r>
      <w:r w:rsidR="002E5816" w:rsidRPr="008B66D3">
        <w:rPr>
          <w:lang w:val="ru-RU"/>
        </w:rPr>
        <w:t xml:space="preserve"> и</w:t>
      </w:r>
      <w:r w:rsidR="00A44BC5" w:rsidRPr="008B66D3">
        <w:rPr>
          <w:lang w:val="ru-RU"/>
        </w:rPr>
        <w:t xml:space="preserve"> организовала</w:t>
      </w:r>
      <w:r w:rsidR="002E5816" w:rsidRPr="008B66D3">
        <w:rPr>
          <w:lang w:val="ru-RU"/>
        </w:rPr>
        <w:t xml:space="preserve"> большое количество неофициальных консультаций.</w:t>
      </w:r>
      <w:hyperlink r:id="rId16" w:history="1"/>
    </w:p>
    <w:p w14:paraId="088FBD18" w14:textId="6B970935" w:rsidR="002E5816" w:rsidRPr="008B66D3" w:rsidRDefault="00FB5E18" w:rsidP="00FB5E18">
      <w:pPr>
        <w:pStyle w:val="enumlev1"/>
        <w:rPr>
          <w:szCs w:val="24"/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szCs w:val="24"/>
          <w:lang w:val="ru-RU"/>
        </w:rPr>
        <w:t xml:space="preserve">В работе НГЭ-ВФПЭ-26 приняли участие более </w:t>
      </w:r>
      <w:r w:rsidR="00A44BC5" w:rsidRPr="008B66D3">
        <w:rPr>
          <w:szCs w:val="24"/>
          <w:lang w:val="ru-RU"/>
        </w:rPr>
        <w:t>150</w:t>
      </w:r>
      <w:r w:rsidR="002E5816" w:rsidRPr="008B66D3">
        <w:rPr>
          <w:szCs w:val="24"/>
          <w:lang w:val="ru-RU"/>
        </w:rPr>
        <w:t xml:space="preserve"> экспертов, при этом от всех заинтересованных сторон поступило </w:t>
      </w:r>
      <w:r w:rsidR="00A44BC5" w:rsidRPr="008B66D3">
        <w:rPr>
          <w:szCs w:val="24"/>
          <w:lang w:val="ru-RU"/>
        </w:rPr>
        <w:t>множество</w:t>
      </w:r>
      <w:r w:rsidR="002E5816" w:rsidRPr="008B66D3">
        <w:rPr>
          <w:szCs w:val="24"/>
          <w:lang w:val="ru-RU"/>
        </w:rPr>
        <w:t xml:space="preserve"> вкладов для различных проектов </w:t>
      </w:r>
      <w:hyperlink r:id="rId17" w:history="1">
        <w:r w:rsidR="002E5816" w:rsidRPr="008B66D3">
          <w:rPr>
            <w:rStyle w:val="Hyperlink"/>
            <w:rFonts w:cstheme="minorHAnsi"/>
            <w:szCs w:val="24"/>
            <w:lang w:val="ru-RU"/>
          </w:rPr>
          <w:t>Отчета Генерального секретаря</w:t>
        </w:r>
      </w:hyperlink>
      <w:r w:rsidR="002E5816" w:rsidRPr="008B66D3">
        <w:rPr>
          <w:szCs w:val="24"/>
          <w:lang w:val="ru-RU"/>
        </w:rPr>
        <w:t xml:space="preserve"> (в</w:t>
      </w:r>
      <w:r w:rsidRPr="008B66D3">
        <w:rPr>
          <w:szCs w:val="24"/>
          <w:lang w:val="ru-RU"/>
        </w:rPr>
        <w:t> </w:t>
      </w:r>
      <w:r w:rsidR="002E5816" w:rsidRPr="008B66D3">
        <w:rPr>
          <w:szCs w:val="24"/>
          <w:lang w:val="ru-RU"/>
        </w:rPr>
        <w:t xml:space="preserve">общей сложности четырех) и проектов Мнений. НГЭ-ВФПЭ-26 успешно завершила свою работу в апреле 2026 года и приняла на основе консенсуса решение передать на рассмотрение Форума комплект из пяти проектов Мнений, прилагаемых к Отчету Генерального секретаря. Все документы подготовительного процесса к ВФПЭ-26 доступны на </w:t>
      </w:r>
      <w:hyperlink r:id="rId18" w:history="1">
        <w:r w:rsidR="002E5816" w:rsidRPr="008B66D3">
          <w:rPr>
            <w:rStyle w:val="Hyperlink"/>
            <w:rFonts w:cstheme="minorHAnsi"/>
            <w:szCs w:val="24"/>
            <w:lang w:val="ru-RU"/>
          </w:rPr>
          <w:t>веб-сайте НГЭ-ВФПЭ-26</w:t>
        </w:r>
      </w:hyperlink>
      <w:r w:rsidR="002E5816" w:rsidRPr="008B66D3">
        <w:rPr>
          <w:szCs w:val="24"/>
          <w:lang w:val="ru-RU"/>
        </w:rPr>
        <w:t xml:space="preserve"> без каких-либо ограничений. Регулярные отчеты о ходе работы, которые </w:t>
      </w:r>
      <w:r w:rsidR="002E5816" w:rsidRPr="00953F9A">
        <w:rPr>
          <w:rFonts w:asciiTheme="minorHAnsi" w:hAnsiTheme="minorHAnsi" w:cstheme="minorHAnsi"/>
          <w:szCs w:val="24"/>
          <w:lang w:val="ru-RU"/>
        </w:rPr>
        <w:t>председатель НГЭ</w:t>
      </w:r>
      <w:r w:rsidR="00953F9A" w:rsidRPr="00953F9A">
        <w:rPr>
          <w:rFonts w:asciiTheme="minorHAnsi" w:hAnsiTheme="minorHAnsi" w:cstheme="minorHAnsi"/>
          <w:szCs w:val="24"/>
          <w:lang w:val="ru-RU"/>
        </w:rPr>
        <w:t>-</w:t>
      </w:r>
      <w:r w:rsidR="002E5816" w:rsidRPr="00953F9A">
        <w:rPr>
          <w:rFonts w:asciiTheme="minorHAnsi" w:hAnsiTheme="minorHAnsi" w:cstheme="minorHAnsi"/>
          <w:szCs w:val="24"/>
          <w:lang w:val="ru-RU"/>
        </w:rPr>
        <w:t>ВФПЭ</w:t>
      </w:r>
      <w:r w:rsidR="00953F9A" w:rsidRPr="00953F9A">
        <w:rPr>
          <w:rFonts w:asciiTheme="minorHAnsi" w:hAnsiTheme="minorHAnsi" w:cstheme="minorHAnsi"/>
          <w:szCs w:val="24"/>
          <w:lang w:val="ru-RU"/>
        </w:rPr>
        <w:t>-</w:t>
      </w:r>
      <w:r w:rsidR="002E5816" w:rsidRPr="00953F9A">
        <w:rPr>
          <w:rFonts w:asciiTheme="minorHAnsi" w:hAnsiTheme="minorHAnsi" w:cstheme="minorHAnsi"/>
          <w:szCs w:val="24"/>
          <w:lang w:val="ru-RU"/>
        </w:rPr>
        <w:t>26</w:t>
      </w:r>
      <w:r w:rsidR="002E5816" w:rsidRPr="008B66D3">
        <w:rPr>
          <w:szCs w:val="24"/>
          <w:lang w:val="ru-RU"/>
        </w:rPr>
        <w:t xml:space="preserve"> представлял Совету 2025 и 2026 года, также доступны на </w:t>
      </w:r>
      <w:hyperlink r:id="rId19" w:history="1">
        <w:r w:rsidR="002E5816" w:rsidRPr="008B66D3">
          <w:rPr>
            <w:rStyle w:val="Hyperlink"/>
            <w:rFonts w:cstheme="minorHAnsi"/>
            <w:szCs w:val="24"/>
            <w:lang w:val="ru-RU"/>
          </w:rPr>
          <w:t>веб-сайте Совета</w:t>
        </w:r>
      </w:hyperlink>
      <w:r w:rsidR="002E5816" w:rsidRPr="008B66D3">
        <w:rPr>
          <w:szCs w:val="24"/>
          <w:lang w:val="ru-RU"/>
        </w:rPr>
        <w:t>.</w:t>
      </w:r>
      <w:hyperlink r:id="rId20" w:history="1"/>
      <w:hyperlink r:id="rId21" w:history="1"/>
    </w:p>
    <w:p w14:paraId="15269E89" w14:textId="5A86BBFA" w:rsidR="00A44BC5" w:rsidRPr="008B66D3" w:rsidRDefault="00FB5E18" w:rsidP="00FB5E18">
      <w:pPr>
        <w:pStyle w:val="enumlev1"/>
        <w:rPr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lang w:val="ru-RU"/>
        </w:rPr>
        <w:t xml:space="preserve">Седьмой Всемирный форум по политике в области электросвязи/ИКТ (ВФПЭ-26) состоялся в Нассау, Багамские Острова, в соответствии с </w:t>
      </w:r>
      <w:hyperlink r:id="rId22" w:history="1">
        <w:r w:rsidR="002E5816" w:rsidRPr="008B66D3">
          <w:rPr>
            <w:rStyle w:val="Hyperlink"/>
            <w:lang w:val="ru-RU"/>
          </w:rPr>
          <w:t>Решением 641 (Изм. 2026 г.)</w:t>
        </w:r>
      </w:hyperlink>
      <w:r w:rsidR="002E5816" w:rsidRPr="008B66D3">
        <w:rPr>
          <w:lang w:val="ru-RU"/>
        </w:rPr>
        <w:t>, 2</w:t>
      </w:r>
      <w:r w:rsidR="00A11F85">
        <w:rPr>
          <w:lang w:val="ru-RU"/>
        </w:rPr>
        <w:t>−</w:t>
      </w:r>
      <w:r w:rsidR="002E5816" w:rsidRPr="008B66D3">
        <w:rPr>
          <w:lang w:val="ru-RU"/>
        </w:rPr>
        <w:t>4 сентября 2026</w:t>
      </w:r>
      <w:r w:rsidRPr="008B66D3">
        <w:rPr>
          <w:lang w:val="ru-RU"/>
        </w:rPr>
        <w:t> </w:t>
      </w:r>
      <w:r w:rsidR="002E5816" w:rsidRPr="008B66D3">
        <w:rPr>
          <w:lang w:val="ru-RU"/>
        </w:rPr>
        <w:t xml:space="preserve">года, а 1 сентября 2026 года в том же месте непосредственно перед Форумом состоялся Стратегический диалог. </w:t>
      </w:r>
    </w:p>
    <w:p w14:paraId="0D55FBA4" w14:textId="19FDA05A" w:rsidR="002E5816" w:rsidRPr="008B66D3" w:rsidRDefault="00A44BC5" w:rsidP="00FB5E18">
      <w:pPr>
        <w:pStyle w:val="enumlev1"/>
        <w:rPr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Pr="008B66D3">
        <w:rPr>
          <w:lang w:val="ru-RU"/>
        </w:rPr>
        <w:t>Стратегический диалог ВФПЭ-26, организованный 1 сентября 2026 года и посвященный теме "От концепции к действиям: содействие построению инклюзивного, надежного и устойчивого цифрового будущего", был открылся в присутствии премьер-министра Багамских Островов. В</w:t>
      </w:r>
      <w:r w:rsidR="001522FB" w:rsidRPr="008B66D3">
        <w:rPr>
          <w:lang w:val="ru-RU"/>
        </w:rPr>
        <w:t> </w:t>
      </w:r>
      <w:r w:rsidRPr="008B66D3">
        <w:rPr>
          <w:lang w:val="ru-RU"/>
        </w:rPr>
        <w:t xml:space="preserve">его сегменте высокого уровня с участием многих заинтересованных сторон собрались министры, представители регуляторных органов, руководители компаний отрасли, представители академических организаций, структур гражданского общества, а также международных и региональных организаций. В ходе обсуждений участники подчеркнули необходимость проектирования надежности до возникновения кризисов; разрабатывать решения, адаптированные к условиям СИДС и других стран с уязвимой экономикой; а также обращать внимание не только на проблематику покрытия, но и на обеспечение реальной возможности установления соединений, которая расширяет возможности и улучшает жизни людей. Во второй половине дня в ходе диалогов участники подчеркивали важность вовлечения женщин, молодежи и лиц с ограниченными возможностями в процесс разработки решений в цифровой сфере, а также преобразования обязательств в отношении обеспечения возможности установления соединений в измеримое воздействие за счет </w:t>
      </w:r>
      <w:r w:rsidR="00644CB8" w:rsidRPr="008B66D3">
        <w:rPr>
          <w:lang w:val="ru-RU"/>
        </w:rPr>
        <w:t>результативного</w:t>
      </w:r>
      <w:r w:rsidRPr="008B66D3">
        <w:rPr>
          <w:lang w:val="ru-RU"/>
        </w:rPr>
        <w:t xml:space="preserve"> регулировани</w:t>
      </w:r>
      <w:r w:rsidR="00644CB8" w:rsidRPr="008B66D3">
        <w:rPr>
          <w:lang w:val="ru-RU"/>
        </w:rPr>
        <w:t>я</w:t>
      </w:r>
      <w:r w:rsidRPr="008B66D3">
        <w:rPr>
          <w:lang w:val="ru-RU"/>
        </w:rPr>
        <w:t>, инновационно</w:t>
      </w:r>
      <w:r w:rsidR="00644CB8" w:rsidRPr="008B66D3">
        <w:rPr>
          <w:lang w:val="ru-RU"/>
        </w:rPr>
        <w:t>го</w:t>
      </w:r>
      <w:r w:rsidRPr="008B66D3">
        <w:rPr>
          <w:lang w:val="ru-RU"/>
        </w:rPr>
        <w:t xml:space="preserve"> финансировани</w:t>
      </w:r>
      <w:r w:rsidR="00644CB8" w:rsidRPr="008B66D3">
        <w:rPr>
          <w:lang w:val="ru-RU"/>
        </w:rPr>
        <w:t>я</w:t>
      </w:r>
      <w:r w:rsidRPr="008B66D3">
        <w:rPr>
          <w:lang w:val="ru-RU"/>
        </w:rPr>
        <w:t>, регионально</w:t>
      </w:r>
      <w:r w:rsidR="00644CB8" w:rsidRPr="008B66D3">
        <w:rPr>
          <w:lang w:val="ru-RU"/>
        </w:rPr>
        <w:t>го</w:t>
      </w:r>
      <w:r w:rsidRPr="008B66D3">
        <w:rPr>
          <w:lang w:val="ru-RU"/>
        </w:rPr>
        <w:t xml:space="preserve"> сотрудничеств</w:t>
      </w:r>
      <w:r w:rsidR="00644CB8" w:rsidRPr="008B66D3">
        <w:rPr>
          <w:lang w:val="ru-RU"/>
        </w:rPr>
        <w:t>а</w:t>
      </w:r>
      <w:r w:rsidRPr="008B66D3">
        <w:rPr>
          <w:lang w:val="ru-RU"/>
        </w:rPr>
        <w:t xml:space="preserve"> и</w:t>
      </w:r>
      <w:r w:rsidR="00644CB8" w:rsidRPr="008B66D3">
        <w:rPr>
          <w:lang w:val="ru-RU"/>
        </w:rPr>
        <w:t xml:space="preserve"> налаживания</w:t>
      </w:r>
      <w:r w:rsidRPr="008B66D3">
        <w:rPr>
          <w:lang w:val="ru-RU"/>
        </w:rPr>
        <w:t xml:space="preserve"> партнерс</w:t>
      </w:r>
      <w:r w:rsidR="00644CB8" w:rsidRPr="008B66D3">
        <w:rPr>
          <w:lang w:val="ru-RU"/>
        </w:rPr>
        <w:t>ких отношений</w:t>
      </w:r>
      <w:r w:rsidRPr="008B66D3">
        <w:rPr>
          <w:lang w:val="ru-RU"/>
        </w:rPr>
        <w:t xml:space="preserve"> с </w:t>
      </w:r>
      <w:r w:rsidR="00644CB8" w:rsidRPr="008B66D3">
        <w:rPr>
          <w:lang w:val="ru-RU"/>
        </w:rPr>
        <w:t>привлечением различных</w:t>
      </w:r>
      <w:r w:rsidRPr="008B66D3">
        <w:rPr>
          <w:lang w:val="ru-RU"/>
        </w:rPr>
        <w:t xml:space="preserve"> заинтересованных сторон.</w:t>
      </w:r>
    </w:p>
    <w:p w14:paraId="691BE9B2" w14:textId="057D3DBB" w:rsidR="00DA4F00" w:rsidRPr="008B66D3" w:rsidRDefault="00644CB8" w:rsidP="00FB5E18">
      <w:pPr>
        <w:pStyle w:val="enumlev1"/>
        <w:rPr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  <w:t xml:space="preserve">В работе </w:t>
      </w:r>
      <w:r w:rsidRPr="008B66D3">
        <w:rPr>
          <w:szCs w:val="24"/>
          <w:lang w:val="ru-RU"/>
        </w:rPr>
        <w:t>Форума по политике</w:t>
      </w:r>
      <w:r w:rsidRPr="008B66D3">
        <w:rPr>
          <w:lang w:val="ru-RU"/>
        </w:rPr>
        <w:t xml:space="preserve"> приняли участие </w:t>
      </w:r>
      <w:r w:rsidR="00DA4F00" w:rsidRPr="008B66D3">
        <w:rPr>
          <w:lang w:val="ru-RU"/>
        </w:rPr>
        <w:t>494 человек</w:t>
      </w:r>
      <w:r w:rsidR="001267D7" w:rsidRPr="008B66D3">
        <w:rPr>
          <w:lang w:val="ru-RU"/>
        </w:rPr>
        <w:t>а</w:t>
      </w:r>
      <w:r w:rsidR="00DA4F00" w:rsidRPr="008B66D3">
        <w:rPr>
          <w:lang w:val="ru-RU"/>
        </w:rPr>
        <w:t xml:space="preserve"> в очном формате и 85 человек в дистанционном формате; 255 очных участников от 55</w:t>
      </w:r>
      <w:r w:rsidRPr="008B66D3">
        <w:rPr>
          <w:lang w:val="ru-RU"/>
        </w:rPr>
        <w:t xml:space="preserve"> Государств-Членов, </w:t>
      </w:r>
      <w:r w:rsidR="00DA4F00" w:rsidRPr="008B66D3">
        <w:rPr>
          <w:lang w:val="ru-RU"/>
        </w:rPr>
        <w:t xml:space="preserve">81 очный участник от 62 </w:t>
      </w:r>
      <w:r w:rsidRPr="008B66D3">
        <w:rPr>
          <w:lang w:val="ru-RU"/>
        </w:rPr>
        <w:t>Членов Секторов</w:t>
      </w:r>
      <w:r w:rsidR="001267D7" w:rsidRPr="008B66D3">
        <w:rPr>
          <w:lang w:val="ru-RU"/>
        </w:rPr>
        <w:t xml:space="preserve"> и</w:t>
      </w:r>
      <w:r w:rsidRPr="008B66D3">
        <w:rPr>
          <w:lang w:val="ru-RU"/>
        </w:rPr>
        <w:t xml:space="preserve"> </w:t>
      </w:r>
      <w:r w:rsidR="00DA4F00" w:rsidRPr="008B66D3">
        <w:rPr>
          <w:lang w:val="ru-RU"/>
        </w:rPr>
        <w:t>13 очных участников от трех</w:t>
      </w:r>
      <w:r w:rsidRPr="008B66D3">
        <w:rPr>
          <w:lang w:val="ru-RU"/>
        </w:rPr>
        <w:t xml:space="preserve"> объединений, являющихся наблюдателями</w:t>
      </w:r>
      <w:r w:rsidR="00DA4F00" w:rsidRPr="008B66D3">
        <w:rPr>
          <w:lang w:val="ru-RU"/>
        </w:rPr>
        <w:t xml:space="preserve"> (ООН, академические и приглашенные организации), а также 145 представителей общественности</w:t>
      </w:r>
      <w:r w:rsidRPr="008B66D3">
        <w:rPr>
          <w:lang w:val="ru-RU"/>
        </w:rPr>
        <w:t>.</w:t>
      </w:r>
    </w:p>
    <w:p w14:paraId="0897805E" w14:textId="77777777" w:rsidR="00A11F85" w:rsidRDefault="00DA4F00" w:rsidP="00FB5E18">
      <w:pPr>
        <w:pStyle w:val="enumlev1"/>
        <w:rPr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644CB8" w:rsidRPr="008B66D3">
        <w:rPr>
          <w:lang w:val="ru-RU"/>
        </w:rPr>
        <w:t xml:space="preserve">В работе Форума также приняли участие </w:t>
      </w:r>
      <w:r w:rsidR="00780BB5" w:rsidRPr="008B66D3">
        <w:rPr>
          <w:lang w:val="ru-RU"/>
        </w:rPr>
        <w:t>42</w:t>
      </w:r>
      <w:r w:rsidR="00644CB8" w:rsidRPr="008B66D3">
        <w:rPr>
          <w:lang w:val="ru-RU"/>
        </w:rPr>
        <w:t xml:space="preserve"> высокопоставленных лиц</w:t>
      </w:r>
      <w:r w:rsidR="00780BB5" w:rsidRPr="008B66D3">
        <w:rPr>
          <w:lang w:val="ru-RU"/>
        </w:rPr>
        <w:t>а</w:t>
      </w:r>
      <w:r w:rsidR="00644CB8" w:rsidRPr="008B66D3">
        <w:rPr>
          <w:lang w:val="ru-RU"/>
        </w:rPr>
        <w:t xml:space="preserve">, в том числе министры и заместители министров, </w:t>
      </w:r>
      <w:r w:rsidR="00780BB5" w:rsidRPr="008B66D3">
        <w:rPr>
          <w:lang w:val="ru-RU"/>
        </w:rPr>
        <w:t xml:space="preserve">избираемые должностные лица МСЭ, </w:t>
      </w:r>
      <w:r w:rsidR="00644CB8" w:rsidRPr="008B66D3">
        <w:rPr>
          <w:lang w:val="ru-RU"/>
        </w:rPr>
        <w:t xml:space="preserve">а также ряд руководителей регуляторных органов. </w:t>
      </w:r>
    </w:p>
    <w:p w14:paraId="7EFCE301" w14:textId="06118CF2" w:rsidR="00644CB8" w:rsidRPr="008B66D3" w:rsidRDefault="00A11F85" w:rsidP="00FB5E18">
      <w:pPr>
        <w:pStyle w:val="enumlev1"/>
        <w:rPr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644CB8" w:rsidRPr="008B66D3">
        <w:rPr>
          <w:lang w:val="ru-RU"/>
        </w:rPr>
        <w:t>Председателем Форума был избран г-н Рэндол Дорсетт, председатель Управления по вопросам регулирования и конкуренции в сфере коммунальных услуг (URCA).</w:t>
      </w:r>
    </w:p>
    <w:p w14:paraId="36A385B7" w14:textId="7D12664E" w:rsidR="002E5816" w:rsidRPr="008B66D3" w:rsidRDefault="00FB5E18" w:rsidP="00FB5E18">
      <w:pPr>
        <w:pStyle w:val="enumlev1"/>
        <w:rPr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szCs w:val="24"/>
          <w:lang w:val="ru-RU"/>
        </w:rPr>
        <w:t xml:space="preserve">Форум по политике открылся выступлениями </w:t>
      </w:r>
      <w:r w:rsidR="00644CB8" w:rsidRPr="008B66D3">
        <w:rPr>
          <w:szCs w:val="24"/>
          <w:lang w:val="ru-RU"/>
        </w:rPr>
        <w:t xml:space="preserve">Е.П. премьер-министра Содружества Багамских Островов, достопочтенного Филипа Эдварда Дэвиса, королевского адвоката и члена парламента; </w:t>
      </w:r>
      <w:r w:rsidR="002E5816" w:rsidRPr="008B66D3">
        <w:rPr>
          <w:szCs w:val="24"/>
          <w:lang w:val="ru-RU"/>
        </w:rPr>
        <w:t xml:space="preserve">Е.П. </w:t>
      </w:r>
      <w:r w:rsidR="00644CB8" w:rsidRPr="008B66D3">
        <w:rPr>
          <w:szCs w:val="24"/>
          <w:lang w:val="ru-RU"/>
        </w:rPr>
        <w:t xml:space="preserve">министра инноваций и национального развития и министра связи Багамских Островов </w:t>
      </w:r>
      <w:r w:rsidR="002E5816" w:rsidRPr="008B66D3">
        <w:rPr>
          <w:szCs w:val="24"/>
          <w:lang w:val="ru-RU"/>
        </w:rPr>
        <w:t>г-на Себастьяна Бастиана</w:t>
      </w:r>
      <w:r w:rsidR="00644CB8" w:rsidRPr="008B66D3">
        <w:rPr>
          <w:szCs w:val="24"/>
          <w:lang w:val="ru-RU"/>
        </w:rPr>
        <w:t>; а также</w:t>
      </w:r>
      <w:r w:rsidR="002E5816" w:rsidRPr="008B66D3">
        <w:rPr>
          <w:szCs w:val="24"/>
          <w:lang w:val="ru-RU"/>
        </w:rPr>
        <w:t xml:space="preserve"> </w:t>
      </w:r>
      <w:r w:rsidR="00644CB8" w:rsidRPr="008B66D3">
        <w:rPr>
          <w:szCs w:val="24"/>
          <w:lang w:val="ru-RU"/>
        </w:rPr>
        <w:t xml:space="preserve">Генерального секретаря Международного союза электросвязи </w:t>
      </w:r>
      <w:r w:rsidR="002E5816" w:rsidRPr="008B66D3">
        <w:rPr>
          <w:szCs w:val="24"/>
          <w:lang w:val="ru-RU"/>
        </w:rPr>
        <w:t>г-жи Дорин Богдан-Мартин.</w:t>
      </w:r>
    </w:p>
    <w:p w14:paraId="3A4D8DBB" w14:textId="020BA601" w:rsidR="002E5816" w:rsidRPr="008B66D3" w:rsidRDefault="00FB5E18" w:rsidP="00FB5E18">
      <w:pPr>
        <w:pStyle w:val="enumlev1"/>
        <w:rPr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szCs w:val="24"/>
          <w:lang w:val="ru-RU"/>
        </w:rPr>
        <w:t xml:space="preserve">После церемонии открытия состоялось первое пленарное заседание, на котором Председателем ВФПЭ-26 был назначен г-н Рэндол Дорсетт, председатель Управления по </w:t>
      </w:r>
      <w:r w:rsidR="002E5816" w:rsidRPr="008B66D3">
        <w:rPr>
          <w:szCs w:val="24"/>
          <w:lang w:val="ru-RU"/>
        </w:rPr>
        <w:lastRenderedPageBreak/>
        <w:t>вопросам регулирования и конкуренции в сфере коммунальных услуг (URCA) Багамских Островов.</w:t>
      </w:r>
    </w:p>
    <w:p w14:paraId="4C430704" w14:textId="13EC34E1" w:rsidR="002E5816" w:rsidRPr="008B66D3" w:rsidRDefault="00FB5E18" w:rsidP="00FB5E18">
      <w:pPr>
        <w:pStyle w:val="enumlev1"/>
        <w:rPr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lang w:val="ru-RU"/>
        </w:rPr>
        <w:t>Для работы Форума были избраны пять заместителей председателя:</w:t>
      </w:r>
    </w:p>
    <w:p w14:paraId="4270F440" w14:textId="4A54B21E" w:rsidR="002E5816" w:rsidRPr="008B66D3" w:rsidRDefault="00FB5E18" w:rsidP="00FB5E18">
      <w:pPr>
        <w:pStyle w:val="enumlev2"/>
        <w:rPr>
          <w:lang w:val="ru-RU"/>
        </w:rPr>
      </w:pPr>
      <w:r w:rsidRPr="008B66D3">
        <w:rPr>
          <w:lang w:val="ru-RU"/>
        </w:rPr>
        <w:t>−</w:t>
      </w:r>
      <w:r w:rsidRPr="008B66D3">
        <w:rPr>
          <w:lang w:val="ru-RU"/>
        </w:rPr>
        <w:tab/>
      </w:r>
      <w:r w:rsidR="002E5816" w:rsidRPr="008B66D3">
        <w:rPr>
          <w:lang w:val="ru-RU"/>
        </w:rPr>
        <w:t>г-жа Роберта дус Сантус Перейра Хакм</w:t>
      </w:r>
      <w:r w:rsidR="004C5ABF" w:rsidRPr="008B66D3">
        <w:rPr>
          <w:lang w:val="ru-RU"/>
        </w:rPr>
        <w:t>е</w:t>
      </w:r>
      <w:r w:rsidR="002E5816" w:rsidRPr="008B66D3">
        <w:rPr>
          <w:lang w:val="ru-RU"/>
        </w:rPr>
        <w:t>, Национальное агентство электросвязи Бразилии (Бразилия);</w:t>
      </w:r>
    </w:p>
    <w:p w14:paraId="02572640" w14:textId="45C82BC0" w:rsidR="002E5816" w:rsidRPr="008B66D3" w:rsidRDefault="00FB5E18" w:rsidP="00FB5E18">
      <w:pPr>
        <w:pStyle w:val="enumlev2"/>
        <w:rPr>
          <w:lang w:val="ru-RU"/>
        </w:rPr>
      </w:pPr>
      <w:r w:rsidRPr="008B66D3">
        <w:rPr>
          <w:lang w:val="ru-RU"/>
        </w:rPr>
        <w:t>−</w:t>
      </w:r>
      <w:r w:rsidRPr="008B66D3">
        <w:rPr>
          <w:lang w:val="ru-RU"/>
        </w:rPr>
        <w:tab/>
      </w:r>
      <w:r w:rsidR="002E5816" w:rsidRPr="008B66D3">
        <w:rPr>
          <w:lang w:val="ru-RU"/>
        </w:rPr>
        <w:t xml:space="preserve">г-н </w:t>
      </w:r>
      <w:r w:rsidR="004C5ABF" w:rsidRPr="008B66D3">
        <w:rPr>
          <w:lang w:val="ru-RU"/>
        </w:rPr>
        <w:t>Муат С. аль-Румайх</w:t>
      </w:r>
      <w:r w:rsidR="002E5816" w:rsidRPr="008B66D3">
        <w:rPr>
          <w:lang w:val="ru-RU"/>
        </w:rPr>
        <w:t>, Комиссия по связи, космосу и технологиям (CST);</w:t>
      </w:r>
    </w:p>
    <w:p w14:paraId="64632769" w14:textId="1E9C0259" w:rsidR="002E5816" w:rsidRPr="008B66D3" w:rsidRDefault="00FB5E18" w:rsidP="00FB5E18">
      <w:pPr>
        <w:pStyle w:val="enumlev2"/>
        <w:rPr>
          <w:lang w:val="ru-RU"/>
        </w:rPr>
      </w:pPr>
      <w:r w:rsidRPr="008B66D3">
        <w:rPr>
          <w:lang w:val="ru-RU"/>
        </w:rPr>
        <w:t>−</w:t>
      </w:r>
      <w:r w:rsidRPr="008B66D3">
        <w:rPr>
          <w:lang w:val="ru-RU"/>
        </w:rPr>
        <w:tab/>
      </w:r>
      <w:r w:rsidR="002E5816" w:rsidRPr="008B66D3">
        <w:rPr>
          <w:lang w:val="ru-RU"/>
        </w:rPr>
        <w:t>г-жа Синтия Леунго Лесуфи, Постоянное представительство Южно-Африканской Республики</w:t>
      </w:r>
      <w:r w:rsidR="006D108A" w:rsidRPr="008B66D3">
        <w:rPr>
          <w:lang w:val="ru-RU"/>
        </w:rPr>
        <w:t>;</w:t>
      </w:r>
    </w:p>
    <w:p w14:paraId="4AEBCFE5" w14:textId="091BFDC4" w:rsidR="002E5816" w:rsidRPr="008B66D3" w:rsidRDefault="00FB5E18" w:rsidP="00FB5E18">
      <w:pPr>
        <w:pStyle w:val="enumlev2"/>
        <w:rPr>
          <w:lang w:val="ru-RU"/>
        </w:rPr>
      </w:pPr>
      <w:r w:rsidRPr="008B66D3">
        <w:rPr>
          <w:lang w:val="ru-RU"/>
        </w:rPr>
        <w:t>−</w:t>
      </w:r>
      <w:r w:rsidRPr="008B66D3">
        <w:rPr>
          <w:lang w:val="ru-RU"/>
        </w:rPr>
        <w:tab/>
      </w:r>
      <w:r w:rsidR="002E5816" w:rsidRPr="008B66D3">
        <w:rPr>
          <w:lang w:val="ru-RU"/>
        </w:rPr>
        <w:t>г-н Хаджи Джайлани Хаджи Бунтар, Управление отрасли информационно-коммуникационных технологий Брунея-Даруссалама (AITI), Бруней-Даруссалам</w:t>
      </w:r>
      <w:r w:rsidR="006D108A" w:rsidRPr="008B66D3">
        <w:rPr>
          <w:lang w:val="ru-RU"/>
        </w:rPr>
        <w:t>;</w:t>
      </w:r>
    </w:p>
    <w:p w14:paraId="5393727C" w14:textId="048C32D4" w:rsidR="002E5816" w:rsidRPr="008B66D3" w:rsidRDefault="00FB5E18" w:rsidP="00FB5E18">
      <w:pPr>
        <w:pStyle w:val="enumlev2"/>
        <w:rPr>
          <w:lang w:val="ru-RU"/>
        </w:rPr>
      </w:pPr>
      <w:r w:rsidRPr="008B66D3">
        <w:rPr>
          <w:lang w:val="ru-RU"/>
        </w:rPr>
        <w:t>−</w:t>
      </w:r>
      <w:r w:rsidRPr="008B66D3">
        <w:rPr>
          <w:lang w:val="ru-RU"/>
        </w:rPr>
        <w:tab/>
      </w:r>
      <w:r w:rsidR="002E5816" w:rsidRPr="008B66D3">
        <w:rPr>
          <w:lang w:val="ru-RU"/>
        </w:rPr>
        <w:t>г-н Тобиас Кауфман, Федеральное министерство цифровой трансформации и</w:t>
      </w:r>
      <w:r w:rsidR="005C03F0" w:rsidRPr="008B66D3">
        <w:rPr>
          <w:lang w:val="ru-RU"/>
        </w:rPr>
        <w:t> </w:t>
      </w:r>
      <w:r w:rsidR="002E5816" w:rsidRPr="008B66D3">
        <w:rPr>
          <w:lang w:val="ru-RU"/>
        </w:rPr>
        <w:t>модернизации правительства, Германия</w:t>
      </w:r>
      <w:r w:rsidR="006D108A" w:rsidRPr="008B66D3">
        <w:rPr>
          <w:lang w:val="ru-RU"/>
        </w:rPr>
        <w:t>.</w:t>
      </w:r>
    </w:p>
    <w:p w14:paraId="5A9BE745" w14:textId="672B0861" w:rsidR="002E5816" w:rsidRPr="008B66D3" w:rsidRDefault="00FB5E18" w:rsidP="00FB5E18">
      <w:pPr>
        <w:pStyle w:val="enumlev1"/>
        <w:rPr>
          <w:szCs w:val="22"/>
          <w:lang w:val="ru-RU"/>
        </w:rPr>
      </w:pPr>
      <w:r w:rsidRPr="008B66D3">
        <w:rPr>
          <w:rFonts w:eastAsiaTheme="minorEastAsia"/>
          <w:szCs w:val="22"/>
          <w:lang w:val="ru-RU"/>
        </w:rPr>
        <w:t>•</w:t>
      </w:r>
      <w:r w:rsidRPr="008B66D3">
        <w:rPr>
          <w:rFonts w:eastAsiaTheme="minorEastAsia"/>
          <w:szCs w:val="22"/>
          <w:lang w:val="ru-RU"/>
        </w:rPr>
        <w:tab/>
      </w:r>
      <w:r w:rsidR="002E5816" w:rsidRPr="008B66D3">
        <w:rPr>
          <w:szCs w:val="22"/>
          <w:lang w:val="ru-RU"/>
        </w:rPr>
        <w:t xml:space="preserve">В соответствии с </w:t>
      </w:r>
      <w:hyperlink r:id="rId23" w:history="1">
        <w:r w:rsidR="002E5816" w:rsidRPr="008B66D3">
          <w:rPr>
            <w:rStyle w:val="Hyperlink"/>
            <w:rFonts w:cstheme="minorHAnsi"/>
            <w:szCs w:val="22"/>
            <w:lang w:val="ru-RU"/>
          </w:rPr>
          <w:t>Резолюцией 2 (Пересм. Бухарест, 2022 г.)</w:t>
        </w:r>
      </w:hyperlink>
      <w:r w:rsidR="002E5816" w:rsidRPr="008B66D3">
        <w:rPr>
          <w:szCs w:val="22"/>
          <w:lang w:val="ru-RU"/>
        </w:rPr>
        <w:t xml:space="preserve"> обсуждения на ВФПЭ проводились на основе </w:t>
      </w:r>
      <w:hyperlink r:id="rId24" w:history="1">
        <w:r w:rsidR="002E5816" w:rsidRPr="008B66D3">
          <w:rPr>
            <w:rStyle w:val="Hyperlink"/>
            <w:szCs w:val="22"/>
            <w:lang w:val="ru-RU"/>
          </w:rPr>
          <w:t>Отчета Генерального секретаря</w:t>
        </w:r>
      </w:hyperlink>
      <w:r w:rsidR="002E5816" w:rsidRPr="008B66D3">
        <w:rPr>
          <w:szCs w:val="22"/>
          <w:lang w:val="ru-RU"/>
        </w:rPr>
        <w:t xml:space="preserve"> (Отчет ГС), который служил главным рабочим документом Форума. В Отчет ГС были включены вклады и замечания, представленные членами НГЭ-ВФПЭ-26. К Отчету ГС прилагались проекты пяти Мнений, которые НГЭ-ВФПЭ-26 направила ВФПЭ-26 для дальнейшего обсуждения, приняв это решение на основе консенсуса.</w:t>
      </w:r>
      <w:hyperlink r:id="rId25"/>
      <w:hyperlink r:id="rId26" w:history="1"/>
    </w:p>
    <w:p w14:paraId="2A04354F" w14:textId="0C54B557" w:rsidR="002E5816" w:rsidRPr="008B66D3" w:rsidRDefault="00FB5E18" w:rsidP="00FB5E18">
      <w:pPr>
        <w:pStyle w:val="enumlev1"/>
        <w:rPr>
          <w:szCs w:val="22"/>
          <w:lang w:val="ru-RU"/>
        </w:rPr>
      </w:pPr>
      <w:r w:rsidRPr="008B66D3">
        <w:rPr>
          <w:rFonts w:eastAsiaTheme="minorEastAsia"/>
          <w:szCs w:val="22"/>
          <w:lang w:val="ru-RU"/>
        </w:rPr>
        <w:t>•</w:t>
      </w:r>
      <w:r w:rsidRPr="008B66D3">
        <w:rPr>
          <w:rFonts w:eastAsiaTheme="minorEastAsia"/>
          <w:szCs w:val="22"/>
          <w:lang w:val="ru-RU"/>
        </w:rPr>
        <w:tab/>
      </w:r>
      <w:r w:rsidR="002E5816" w:rsidRPr="008B66D3">
        <w:rPr>
          <w:szCs w:val="22"/>
          <w:lang w:val="ru-RU"/>
        </w:rPr>
        <w:t xml:space="preserve">От имени Генерального секретаря Отчет ГС представил Секретариат, который провел широкий обзор Отчета ГС, посвященного теме, определенной в </w:t>
      </w:r>
      <w:hyperlink r:id="rId27" w:history="1">
        <w:r w:rsidR="002E5816" w:rsidRPr="008B66D3">
          <w:rPr>
            <w:rStyle w:val="Hyperlink"/>
            <w:szCs w:val="22"/>
            <w:lang w:val="ru-RU"/>
          </w:rPr>
          <w:t>Решении 641 (Изм. 2026 г.)</w:t>
        </w:r>
      </w:hyperlink>
      <w:r w:rsidR="002E5816" w:rsidRPr="008B66D3">
        <w:rPr>
          <w:szCs w:val="22"/>
          <w:lang w:val="ru-RU"/>
        </w:rPr>
        <w:t>. После этой презентации председатель НГЭ-ВФПЭ-26 г-н Родни Тейлор (Барбадос), представил проекты пяти Мнений, которые НГЭ предложила на рассмотрение Форума.</w:t>
      </w:r>
      <w:hyperlink r:id="rId28" w:history="1"/>
    </w:p>
    <w:p w14:paraId="7E7DD91C" w14:textId="7F0BA1C7" w:rsidR="002E5816" w:rsidRPr="008B66D3" w:rsidRDefault="00FB5E18" w:rsidP="00FB5E18">
      <w:pPr>
        <w:pStyle w:val="enumlev1"/>
        <w:rPr>
          <w:szCs w:val="22"/>
          <w:lang w:val="ru-RU"/>
        </w:rPr>
      </w:pPr>
      <w:r w:rsidRPr="008B66D3">
        <w:rPr>
          <w:rFonts w:eastAsiaTheme="minorEastAsia"/>
          <w:szCs w:val="22"/>
          <w:lang w:val="ru-RU"/>
        </w:rPr>
        <w:t>•</w:t>
      </w:r>
      <w:r w:rsidRPr="008B66D3">
        <w:rPr>
          <w:rFonts w:eastAsiaTheme="minorEastAsia"/>
          <w:szCs w:val="22"/>
          <w:lang w:val="ru-RU"/>
        </w:rPr>
        <w:tab/>
      </w:r>
      <w:r w:rsidR="002E5816" w:rsidRPr="008B66D3">
        <w:rPr>
          <w:szCs w:val="22"/>
          <w:lang w:val="ru-RU"/>
        </w:rPr>
        <w:t>За представлением Отчета ГС последовал ряд заявлений высокого уровня, сделанных Государствами-Членами и Членами Секторов по теме Форума и Отчета ГС</w:t>
      </w:r>
      <w:r w:rsidR="002E5816" w:rsidRPr="008B66D3">
        <w:rPr>
          <w:rStyle w:val="FootnoteReference"/>
          <w:szCs w:val="16"/>
          <w:lang w:val="ru-RU"/>
        </w:rPr>
        <w:footnoteReference w:id="1"/>
      </w:r>
      <w:r w:rsidR="002E5816" w:rsidRPr="008B66D3">
        <w:rPr>
          <w:szCs w:val="22"/>
          <w:lang w:val="ru-RU"/>
        </w:rPr>
        <w:t>. Было отмечено, что</w:t>
      </w:r>
      <w:r w:rsidR="005C03F0" w:rsidRPr="008B66D3">
        <w:rPr>
          <w:szCs w:val="22"/>
          <w:lang w:val="ru-RU"/>
        </w:rPr>
        <w:t> </w:t>
      </w:r>
      <w:r w:rsidR="002E5816" w:rsidRPr="008B66D3">
        <w:rPr>
          <w:szCs w:val="22"/>
          <w:lang w:val="ru-RU"/>
        </w:rPr>
        <w:t>основной текст Отчета ГС служит входным документом для Форума и не будет пересматриваться на Форуме.</w:t>
      </w:r>
    </w:p>
    <w:p w14:paraId="3CFEF6F7" w14:textId="0B2E319B" w:rsidR="002E5816" w:rsidRPr="008B66D3" w:rsidRDefault="00FB5E18" w:rsidP="00FB5E18">
      <w:pPr>
        <w:pStyle w:val="enumlev1"/>
        <w:spacing w:after="120"/>
        <w:rPr>
          <w:szCs w:val="22"/>
          <w:lang w:val="ru-RU"/>
        </w:rPr>
      </w:pPr>
      <w:r w:rsidRPr="008B66D3">
        <w:rPr>
          <w:rFonts w:eastAsiaTheme="minorEastAsia"/>
          <w:szCs w:val="22"/>
          <w:lang w:val="ru-RU"/>
        </w:rPr>
        <w:t>•</w:t>
      </w:r>
      <w:r w:rsidRPr="008B66D3">
        <w:rPr>
          <w:rFonts w:eastAsiaTheme="minorEastAsia"/>
          <w:szCs w:val="22"/>
          <w:lang w:val="ru-RU"/>
        </w:rPr>
        <w:tab/>
      </w:r>
      <w:r w:rsidR="002E5816" w:rsidRPr="008B66D3">
        <w:rPr>
          <w:szCs w:val="22"/>
          <w:lang w:val="ru-RU"/>
        </w:rPr>
        <w:t>Для обсуждения проектов пяти Мнений, которые включены в приложения к Отчету ГС, и</w:t>
      </w:r>
      <w:r w:rsidR="005C03F0" w:rsidRPr="008B66D3">
        <w:rPr>
          <w:szCs w:val="22"/>
          <w:lang w:val="ru-RU"/>
        </w:rPr>
        <w:t> </w:t>
      </w:r>
      <w:r w:rsidR="002E5816" w:rsidRPr="008B66D3">
        <w:rPr>
          <w:szCs w:val="22"/>
          <w:lang w:val="ru-RU"/>
        </w:rPr>
        <w:t>относящихся к ним вкладов от Государств-Членов и Членов Секторов были созданы пять рабочих групп. Затем были избраны председатели и заместители председателей рабочих групп.</w:t>
      </w: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4536"/>
        <w:gridCol w:w="3133"/>
      </w:tblGrid>
      <w:tr w:rsidR="002E5816" w:rsidRPr="008B66D3" w14:paraId="78E8B642" w14:textId="77777777" w:rsidTr="00E601D3">
        <w:trPr>
          <w:tblHeader/>
        </w:trPr>
        <w:tc>
          <w:tcPr>
            <w:tcW w:w="1980" w:type="dxa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53BDF" w14:textId="77777777" w:rsidR="002E5816" w:rsidRPr="008B66D3" w:rsidRDefault="002E5816" w:rsidP="00E601D3">
            <w:pPr>
              <w:pStyle w:val="Tablehead"/>
              <w:spacing w:before="80" w:after="80"/>
              <w:rPr>
                <w:lang w:val="ru-RU"/>
              </w:rPr>
            </w:pPr>
            <w:r w:rsidRPr="008B66D3">
              <w:rPr>
                <w:lang w:val="ru-RU"/>
              </w:rPr>
              <w:t>Группа</w:t>
            </w:r>
          </w:p>
        </w:tc>
        <w:tc>
          <w:tcPr>
            <w:tcW w:w="4536" w:type="dxa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6A132" w14:textId="77777777" w:rsidR="002E5816" w:rsidRPr="008B66D3" w:rsidRDefault="002E5816" w:rsidP="00E601D3">
            <w:pPr>
              <w:pStyle w:val="Tablehead"/>
              <w:spacing w:before="80" w:after="80"/>
              <w:rPr>
                <w:lang w:val="ru-RU"/>
              </w:rPr>
            </w:pPr>
            <w:r w:rsidRPr="008B66D3">
              <w:rPr>
                <w:lang w:val="ru-RU"/>
              </w:rPr>
              <w:t>Председатели</w:t>
            </w:r>
          </w:p>
        </w:tc>
        <w:tc>
          <w:tcPr>
            <w:tcW w:w="3133" w:type="dxa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2C413" w14:textId="77777777" w:rsidR="002E5816" w:rsidRPr="008B66D3" w:rsidRDefault="002E5816" w:rsidP="00E601D3">
            <w:pPr>
              <w:pStyle w:val="Tablehead"/>
              <w:spacing w:before="80" w:after="80"/>
              <w:rPr>
                <w:lang w:val="ru-RU"/>
              </w:rPr>
            </w:pPr>
            <w:r w:rsidRPr="008B66D3">
              <w:rPr>
                <w:lang w:val="ru-RU"/>
              </w:rPr>
              <w:t>Заместители Председателя</w:t>
            </w:r>
          </w:p>
        </w:tc>
      </w:tr>
      <w:tr w:rsidR="002E5816" w:rsidRPr="008D6346" w14:paraId="3FD53BF7" w14:textId="77777777" w:rsidTr="00E601D3"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50C5F" w14:textId="77777777" w:rsidR="002E5816" w:rsidRPr="00E601D3" w:rsidRDefault="002E5816" w:rsidP="00E601D3">
            <w:pPr>
              <w:pStyle w:val="Tabletext"/>
              <w:spacing w:before="40" w:after="40"/>
              <w:rPr>
                <w:lang w:val="ru-RU"/>
              </w:rPr>
            </w:pPr>
            <w:r w:rsidRPr="00E601D3">
              <w:rPr>
                <w:lang w:val="ru-RU"/>
              </w:rPr>
              <w:t>Рабочая группа 1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85EDE" w14:textId="03CEB9AB" w:rsidR="002E5816" w:rsidRPr="008B66D3" w:rsidRDefault="002E5816" w:rsidP="00E601D3">
            <w:pPr>
              <w:pStyle w:val="Tabletext"/>
              <w:spacing w:before="40" w:after="40"/>
              <w:rPr>
                <w:lang w:val="ru-RU"/>
              </w:rPr>
            </w:pPr>
            <w:r w:rsidRPr="008B66D3">
              <w:rPr>
                <w:rFonts w:cstheme="majorBidi"/>
                <w:lang w:val="ru-RU"/>
              </w:rPr>
              <w:t>г-жа Роберта дус Сантус Перейра Хакм</w:t>
            </w:r>
            <w:r w:rsidR="004C5ABF" w:rsidRPr="008B66D3">
              <w:rPr>
                <w:rFonts w:cstheme="majorBidi"/>
                <w:lang w:val="ru-RU"/>
              </w:rPr>
              <w:t>е</w:t>
            </w:r>
            <w:r w:rsidRPr="008B66D3">
              <w:rPr>
                <w:rFonts w:cstheme="majorBidi"/>
                <w:lang w:val="ru-RU"/>
              </w:rPr>
              <w:t>, Национальное агентство электросвязи Бразилии (Бразилия)</w:t>
            </w:r>
          </w:p>
        </w:tc>
        <w:tc>
          <w:tcPr>
            <w:tcW w:w="3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C59FD" w14:textId="298768F6" w:rsidR="002E5816" w:rsidRPr="008B66D3" w:rsidRDefault="006D108A" w:rsidP="00E601D3">
            <w:pPr>
              <w:pStyle w:val="Tabletext"/>
              <w:spacing w:before="40" w:after="40"/>
              <w:rPr>
                <w:lang w:val="ru-RU"/>
              </w:rPr>
            </w:pPr>
            <w:r w:rsidRPr="008B66D3">
              <w:rPr>
                <w:rFonts w:cstheme="majorBidi"/>
                <w:lang w:val="ru-RU"/>
              </w:rPr>
              <w:t>г</w:t>
            </w:r>
            <w:r w:rsidR="002E5816" w:rsidRPr="008B66D3">
              <w:rPr>
                <w:rFonts w:cstheme="majorBidi"/>
                <w:lang w:val="ru-RU"/>
              </w:rPr>
              <w:t>-н Кирк Сукрам, Управление электросвязи Тринидада и Тобаго (ТАТТ)</w:t>
            </w:r>
          </w:p>
        </w:tc>
      </w:tr>
      <w:tr w:rsidR="002E5816" w:rsidRPr="008D6346" w14:paraId="1D910AD3" w14:textId="77777777" w:rsidTr="00E601D3">
        <w:trPr>
          <w:trHeight w:val="836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A52A3" w14:textId="77777777" w:rsidR="002E5816" w:rsidRPr="00E601D3" w:rsidRDefault="002E5816" w:rsidP="00E601D3">
            <w:pPr>
              <w:pStyle w:val="Tabletext"/>
              <w:spacing w:before="40" w:after="40"/>
              <w:rPr>
                <w:lang w:val="ru-RU"/>
              </w:rPr>
            </w:pPr>
            <w:r w:rsidRPr="00E601D3">
              <w:rPr>
                <w:lang w:val="ru-RU"/>
              </w:rPr>
              <w:t>Рабочая группа 2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1243C" w14:textId="32A99F45" w:rsidR="002E5816" w:rsidRPr="008B66D3" w:rsidRDefault="002E5816" w:rsidP="00E601D3">
            <w:pPr>
              <w:pStyle w:val="Tabletext"/>
              <w:spacing w:before="40" w:after="40"/>
              <w:rPr>
                <w:rFonts w:cstheme="majorBidi"/>
                <w:lang w:val="ru-RU"/>
              </w:rPr>
            </w:pPr>
            <w:r w:rsidRPr="008B66D3">
              <w:rPr>
                <w:rFonts w:cstheme="majorBidi"/>
                <w:lang w:val="ru-RU"/>
              </w:rPr>
              <w:t xml:space="preserve">г-н </w:t>
            </w:r>
            <w:r w:rsidR="004C5ABF" w:rsidRPr="008B66D3">
              <w:rPr>
                <w:rFonts w:cstheme="majorBidi"/>
                <w:lang w:val="ru-RU"/>
              </w:rPr>
              <w:t>Муат С. аль-Румайх</w:t>
            </w:r>
            <w:r w:rsidRPr="008B66D3">
              <w:rPr>
                <w:rFonts w:cstheme="majorBidi"/>
                <w:lang w:val="ru-RU"/>
              </w:rPr>
              <w:t>, Комиссия по связи, космосу и технологиям (CST)</w:t>
            </w:r>
          </w:p>
        </w:tc>
        <w:tc>
          <w:tcPr>
            <w:tcW w:w="3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7F6BB" w14:textId="77777777" w:rsidR="002E5816" w:rsidRPr="008B66D3" w:rsidRDefault="002E5816" w:rsidP="00E601D3">
            <w:pPr>
              <w:pStyle w:val="Tabletext"/>
              <w:spacing w:before="40" w:after="40"/>
              <w:rPr>
                <w:lang w:val="ru-RU"/>
              </w:rPr>
            </w:pPr>
            <w:r w:rsidRPr="008B66D3">
              <w:rPr>
                <w:rFonts w:cstheme="majorBidi"/>
                <w:lang w:val="ru-RU"/>
              </w:rPr>
              <w:t>г-н Ахмед Риад Исмаил (Huawei)</w:t>
            </w:r>
          </w:p>
        </w:tc>
      </w:tr>
      <w:tr w:rsidR="002E5816" w:rsidRPr="008D6346" w14:paraId="4446546E" w14:textId="77777777" w:rsidTr="00E601D3"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8FE8B" w14:textId="40E4D6A0" w:rsidR="002E5816" w:rsidRPr="00E601D3" w:rsidRDefault="002E5816" w:rsidP="00E601D3">
            <w:pPr>
              <w:pStyle w:val="Tabletext"/>
              <w:spacing w:before="40" w:after="40"/>
              <w:rPr>
                <w:lang w:val="ru-RU"/>
              </w:rPr>
            </w:pPr>
            <w:r w:rsidRPr="00E601D3">
              <w:rPr>
                <w:lang w:val="ru-RU"/>
              </w:rPr>
              <w:t>Рабочая группа 3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9F5AF" w14:textId="77777777" w:rsidR="002E5816" w:rsidRPr="008B66D3" w:rsidRDefault="002E5816" w:rsidP="00E601D3">
            <w:pPr>
              <w:pStyle w:val="Tabletext"/>
              <w:spacing w:before="40" w:after="40"/>
              <w:rPr>
                <w:lang w:val="ru-RU"/>
              </w:rPr>
            </w:pPr>
            <w:r w:rsidRPr="008B66D3">
              <w:rPr>
                <w:rFonts w:cstheme="majorBidi"/>
                <w:lang w:val="ru-RU"/>
              </w:rPr>
              <w:t>г-жа Синтия Леунго Лесуфи, Постоянное представительство Южно-Африканской Республики</w:t>
            </w:r>
          </w:p>
        </w:tc>
        <w:tc>
          <w:tcPr>
            <w:tcW w:w="3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31696" w14:textId="14FFCF1D" w:rsidR="002E5816" w:rsidRPr="008B66D3" w:rsidRDefault="002E5816" w:rsidP="00E601D3">
            <w:pPr>
              <w:pStyle w:val="Tabletext"/>
              <w:spacing w:before="40" w:after="40"/>
              <w:rPr>
                <w:caps/>
                <w:lang w:val="ru-RU"/>
              </w:rPr>
            </w:pPr>
            <w:r w:rsidRPr="008B66D3">
              <w:rPr>
                <w:rFonts w:cstheme="majorBidi"/>
                <w:lang w:val="ru-RU"/>
              </w:rPr>
              <w:t xml:space="preserve">г-н Нейт Дэвис, </w:t>
            </w:r>
            <w:r w:rsidR="004C5ABF" w:rsidRPr="008B66D3">
              <w:rPr>
                <w:rFonts w:cstheme="majorBidi"/>
                <w:lang w:val="ru-RU"/>
              </w:rPr>
              <w:t xml:space="preserve">Американский регистрационный центр номеров интернета </w:t>
            </w:r>
            <w:r w:rsidRPr="008B66D3">
              <w:rPr>
                <w:rFonts w:cstheme="majorBidi"/>
                <w:lang w:val="ru-RU"/>
              </w:rPr>
              <w:t>(ARIN)</w:t>
            </w:r>
          </w:p>
        </w:tc>
      </w:tr>
      <w:tr w:rsidR="002E5816" w:rsidRPr="008D6346" w14:paraId="4F95476D" w14:textId="77777777" w:rsidTr="00E601D3"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1D4EE" w14:textId="77777777" w:rsidR="002E5816" w:rsidRPr="00E601D3" w:rsidRDefault="002E5816" w:rsidP="00E601D3">
            <w:pPr>
              <w:pStyle w:val="Tabletext"/>
              <w:spacing w:before="40" w:after="40"/>
              <w:rPr>
                <w:lang w:val="ru-RU"/>
              </w:rPr>
            </w:pPr>
            <w:r w:rsidRPr="00E601D3">
              <w:rPr>
                <w:lang w:val="ru-RU"/>
              </w:rPr>
              <w:t>Рабочая группа 4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2878E" w14:textId="608EAE93" w:rsidR="002E5816" w:rsidRPr="008B66D3" w:rsidRDefault="002E5816" w:rsidP="00E601D3">
            <w:pPr>
              <w:pStyle w:val="Tabletext"/>
              <w:spacing w:before="40" w:after="40"/>
              <w:rPr>
                <w:rFonts w:cstheme="majorBidi"/>
                <w:lang w:val="ru-RU"/>
              </w:rPr>
            </w:pPr>
            <w:r w:rsidRPr="008B66D3">
              <w:rPr>
                <w:rFonts w:cstheme="majorBidi"/>
                <w:lang w:val="ru-RU"/>
              </w:rPr>
              <w:t>г-н Хаджи Джайлани Хаджи Бунтар, Управление отрасли информационно-коммуникационных технологий Брунея-Даруссалама (AITI), Бруней</w:t>
            </w:r>
            <w:r w:rsidR="00FB5E18" w:rsidRPr="008B66D3">
              <w:rPr>
                <w:rFonts w:ascii="Cambria Math" w:hAnsi="Cambria Math" w:cstheme="majorBidi"/>
                <w:lang w:val="ru-RU"/>
              </w:rPr>
              <w:t>‑</w:t>
            </w:r>
            <w:r w:rsidRPr="008B66D3">
              <w:rPr>
                <w:rFonts w:cstheme="majorBidi"/>
                <w:lang w:val="ru-RU"/>
              </w:rPr>
              <w:t>Даруссалам</w:t>
            </w:r>
          </w:p>
        </w:tc>
        <w:tc>
          <w:tcPr>
            <w:tcW w:w="3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704F0" w14:textId="25A5201B" w:rsidR="002E5816" w:rsidRPr="008B66D3" w:rsidRDefault="002E5816" w:rsidP="00E601D3">
            <w:pPr>
              <w:pStyle w:val="Tabletext"/>
              <w:spacing w:before="40" w:after="40"/>
              <w:rPr>
                <w:rFonts w:cstheme="majorBidi"/>
                <w:lang w:val="ru-RU"/>
              </w:rPr>
            </w:pPr>
            <w:r w:rsidRPr="008B66D3">
              <w:rPr>
                <w:rFonts w:cstheme="majorBidi"/>
                <w:lang w:val="ru-RU"/>
              </w:rPr>
              <w:t>г-жа Наталия Висенте, GSOA</w:t>
            </w:r>
          </w:p>
        </w:tc>
      </w:tr>
      <w:tr w:rsidR="002E5816" w:rsidRPr="008D6346" w14:paraId="3CF6948C" w14:textId="77777777" w:rsidTr="00E601D3"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20215" w14:textId="77777777" w:rsidR="002E5816" w:rsidRPr="00E601D3" w:rsidRDefault="002E5816" w:rsidP="00E601D3">
            <w:pPr>
              <w:pStyle w:val="Tabletext"/>
              <w:spacing w:before="40" w:after="40"/>
              <w:rPr>
                <w:lang w:val="ru-RU"/>
              </w:rPr>
            </w:pPr>
            <w:r w:rsidRPr="00E601D3">
              <w:rPr>
                <w:lang w:val="ru-RU"/>
              </w:rPr>
              <w:t>Рабочая группа 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69F2A" w14:textId="4ACD61FB" w:rsidR="002E5816" w:rsidRPr="008B66D3" w:rsidRDefault="002E5816" w:rsidP="00E601D3">
            <w:pPr>
              <w:pStyle w:val="Tabletext"/>
              <w:spacing w:before="40" w:after="40"/>
              <w:rPr>
                <w:rFonts w:cstheme="majorBidi"/>
                <w:lang w:val="ru-RU"/>
              </w:rPr>
            </w:pPr>
            <w:r w:rsidRPr="008B66D3">
              <w:rPr>
                <w:rFonts w:cstheme="majorBidi"/>
                <w:lang w:val="ru-RU"/>
              </w:rPr>
              <w:t>г-н Тобиас Кауфман, Федеральное Министерство цифровой трансформации и модернизации правительства, Германия</w:t>
            </w:r>
          </w:p>
        </w:tc>
        <w:tc>
          <w:tcPr>
            <w:tcW w:w="3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50FA8" w14:textId="77777777" w:rsidR="002E5816" w:rsidRPr="008B66D3" w:rsidRDefault="002E5816" w:rsidP="00E601D3">
            <w:pPr>
              <w:pStyle w:val="Tabletext"/>
              <w:spacing w:before="40" w:after="40"/>
              <w:rPr>
                <w:rFonts w:cstheme="majorBidi"/>
                <w:lang w:val="ru-RU"/>
              </w:rPr>
            </w:pPr>
            <w:r w:rsidRPr="008B66D3">
              <w:rPr>
                <w:rFonts w:cstheme="majorBidi"/>
                <w:lang w:val="ru-RU"/>
              </w:rPr>
              <w:t>г-н Марк К. Рейнольдс, Карибская ассоциация национальных организаций электросвязи</w:t>
            </w:r>
          </w:p>
        </w:tc>
      </w:tr>
    </w:tbl>
    <w:p w14:paraId="5AAD83A4" w14:textId="3D4ECB41" w:rsidR="002E5816" w:rsidRPr="008B66D3" w:rsidRDefault="00FB5E18" w:rsidP="006D108A">
      <w:pPr>
        <w:pStyle w:val="enumlev1"/>
        <w:spacing w:before="240"/>
        <w:rPr>
          <w:lang w:val="ru-RU"/>
        </w:rPr>
      </w:pPr>
      <w:r w:rsidRPr="008B66D3">
        <w:rPr>
          <w:rFonts w:eastAsiaTheme="minorEastAsia"/>
          <w:lang w:val="ru-RU"/>
        </w:rPr>
        <w:lastRenderedPageBreak/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lang w:val="ru-RU"/>
        </w:rPr>
        <w:t>Рабочие группы конструктивно работали в течение двух с половиной дней. Председатели пяти рабочих групп представили пленарному заседанию на утверждение результаты работы, проделанной рабочими группами – см. Приложение I к настоящему Отчету.</w:t>
      </w:r>
      <w:hyperlink w:anchor="Annex_1" w:history="1"/>
    </w:p>
    <w:p w14:paraId="4DA0210A" w14:textId="2CB09942" w:rsidR="002E5816" w:rsidRPr="008B66D3" w:rsidRDefault="00FB5E18" w:rsidP="00FB5E18">
      <w:pPr>
        <w:pStyle w:val="enumlev1"/>
        <w:rPr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lang w:val="ru-RU"/>
        </w:rPr>
        <w:t>Председатель Форума представил проекты Мнений, которые были рассмотрены и одобрены рабочими группами. Он предложил Форуму принять следующие Мнения:</w:t>
      </w:r>
    </w:p>
    <w:p w14:paraId="13205D25" w14:textId="77777777" w:rsidR="002E5816" w:rsidRPr="008B66D3" w:rsidRDefault="002E5816" w:rsidP="00FB5E18">
      <w:pPr>
        <w:pStyle w:val="enumlev2"/>
        <w:rPr>
          <w:lang w:val="ru-RU"/>
        </w:rPr>
      </w:pPr>
      <w:r w:rsidRPr="008B66D3">
        <w:rPr>
          <w:b/>
          <w:bCs/>
          <w:lang w:val="ru-RU"/>
        </w:rPr>
        <w:t>Мнение 1</w:t>
      </w:r>
      <w:r w:rsidRPr="008B66D3">
        <w:rPr>
          <w:lang w:val="ru-RU"/>
        </w:rPr>
        <w:t>: Преодоление цифровых разрывов;</w:t>
      </w:r>
    </w:p>
    <w:p w14:paraId="5BA2061E" w14:textId="77777777" w:rsidR="002E5816" w:rsidRPr="008B66D3" w:rsidRDefault="002E5816" w:rsidP="00FB5E18">
      <w:pPr>
        <w:pStyle w:val="enumlev2"/>
        <w:rPr>
          <w:lang w:val="ru-RU"/>
        </w:rPr>
      </w:pPr>
      <w:r w:rsidRPr="008B66D3">
        <w:rPr>
          <w:b/>
          <w:bCs/>
          <w:lang w:val="ru-RU"/>
        </w:rPr>
        <w:t>Мнение 2</w:t>
      </w:r>
      <w:r w:rsidRPr="008B66D3">
        <w:rPr>
          <w:lang w:val="ru-RU"/>
        </w:rPr>
        <w:t>: Зеленая цифровая трансформация;</w:t>
      </w:r>
    </w:p>
    <w:p w14:paraId="71D19725" w14:textId="77777777" w:rsidR="002E5816" w:rsidRPr="008B66D3" w:rsidRDefault="002E5816" w:rsidP="00FB5E18">
      <w:pPr>
        <w:pStyle w:val="enumlev2"/>
        <w:rPr>
          <w:rFonts w:cs="Calibri"/>
          <w:lang w:val="ru-RU"/>
        </w:rPr>
      </w:pPr>
      <w:r w:rsidRPr="008B66D3">
        <w:rPr>
          <w:b/>
          <w:bCs/>
          <w:lang w:val="ru-RU"/>
        </w:rPr>
        <w:t>Мнение 3</w:t>
      </w:r>
      <w:r w:rsidRPr="008B66D3">
        <w:rPr>
          <w:lang w:val="ru-RU"/>
        </w:rPr>
        <w:t>: Способность к восстановлению систем электросвязи/ИКТ;</w:t>
      </w:r>
    </w:p>
    <w:p w14:paraId="10A05603" w14:textId="77777777" w:rsidR="002E5816" w:rsidRPr="008B66D3" w:rsidRDefault="002E5816" w:rsidP="00FB5E18">
      <w:pPr>
        <w:pStyle w:val="enumlev2"/>
        <w:rPr>
          <w:rFonts w:cs="Calibri"/>
          <w:lang w:val="ru-RU"/>
        </w:rPr>
      </w:pPr>
      <w:r w:rsidRPr="008B66D3">
        <w:rPr>
          <w:b/>
          <w:bCs/>
          <w:lang w:val="ru-RU"/>
        </w:rPr>
        <w:t>Мнение 4</w:t>
      </w:r>
      <w:r w:rsidRPr="008B66D3">
        <w:rPr>
          <w:lang w:val="ru-RU"/>
        </w:rPr>
        <w:t>: Космическая связь;</w:t>
      </w:r>
    </w:p>
    <w:p w14:paraId="72107665" w14:textId="77777777" w:rsidR="002E5816" w:rsidRPr="008B66D3" w:rsidRDefault="002E5816" w:rsidP="00FB5E18">
      <w:pPr>
        <w:pStyle w:val="enumlev2"/>
        <w:ind w:right="-136"/>
        <w:rPr>
          <w:rFonts w:cs="Calibri"/>
          <w:lang w:val="ru-RU"/>
        </w:rPr>
      </w:pPr>
      <w:r w:rsidRPr="008B66D3">
        <w:rPr>
          <w:b/>
          <w:bCs/>
          <w:lang w:val="ru-RU"/>
        </w:rPr>
        <w:t>Мнение 5</w:t>
      </w:r>
      <w:r w:rsidRPr="008B66D3">
        <w:rPr>
          <w:lang w:val="ru-RU"/>
        </w:rPr>
        <w:t>: Укрепление экосистем инноваций и предпринимательства, ориентированных на ИКТ.</w:t>
      </w:r>
    </w:p>
    <w:p w14:paraId="7C9B0191" w14:textId="65E54A18" w:rsidR="002E5816" w:rsidRPr="008B66D3" w:rsidRDefault="00FB5E18" w:rsidP="00FB5E18">
      <w:pPr>
        <w:pStyle w:val="enumlev1"/>
        <w:rPr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lang w:val="ru-RU"/>
        </w:rPr>
        <w:t>Делегаты Форума выразили благодарность председателям и заместителям председателей всех рабочих групп за их отличную работу.</w:t>
      </w:r>
    </w:p>
    <w:p w14:paraId="619801B3" w14:textId="2BC12449" w:rsidR="002E5816" w:rsidRPr="008B66D3" w:rsidRDefault="00FB5E18" w:rsidP="00FB5E18">
      <w:pPr>
        <w:pStyle w:val="enumlev1"/>
        <w:rPr>
          <w:rFonts w:cstheme="minorHAnsi"/>
          <w:szCs w:val="24"/>
          <w:lang w:val="ru-RU"/>
        </w:rPr>
      </w:pPr>
      <w:r w:rsidRPr="008B66D3">
        <w:rPr>
          <w:rFonts w:eastAsiaTheme="minorEastAsia"/>
          <w:lang w:val="ru-RU"/>
        </w:rPr>
        <w:t>•</w:t>
      </w:r>
      <w:r w:rsidRPr="008B66D3">
        <w:rPr>
          <w:rFonts w:eastAsiaTheme="minorEastAsia"/>
          <w:lang w:val="ru-RU"/>
        </w:rPr>
        <w:tab/>
      </w:r>
      <w:r w:rsidR="002E5816" w:rsidRPr="008B66D3">
        <w:rPr>
          <w:rFonts w:cstheme="minorHAnsi"/>
          <w:szCs w:val="24"/>
          <w:lang w:val="ru-RU"/>
        </w:rPr>
        <w:t xml:space="preserve">Форум принял Мнения, представленные в </w:t>
      </w:r>
      <w:hyperlink w:anchor="Part_2" w:history="1">
        <w:r w:rsidR="002E5816" w:rsidRPr="008B66D3">
          <w:rPr>
            <w:rStyle w:val="Hyperlink"/>
            <w:rFonts w:cstheme="minorHAnsi"/>
            <w:szCs w:val="24"/>
            <w:lang w:val="ru-RU"/>
          </w:rPr>
          <w:t>Части II</w:t>
        </w:r>
      </w:hyperlink>
      <w:r w:rsidR="002E5816" w:rsidRPr="008B66D3">
        <w:rPr>
          <w:rFonts w:cstheme="minorHAnsi"/>
          <w:szCs w:val="24"/>
          <w:lang w:val="ru-RU"/>
        </w:rPr>
        <w:t xml:space="preserve"> настоящего Отчета.</w:t>
      </w:r>
      <w:hyperlink w:anchor="Part_2" w:history="1"/>
    </w:p>
    <w:p w14:paraId="2355888B" w14:textId="77777777" w:rsidR="00FB5E18" w:rsidRPr="008B66D3" w:rsidRDefault="00FB5E18" w:rsidP="00FB5E18">
      <w:pPr>
        <w:rPr>
          <w:lang w:val="ru-RU"/>
        </w:rPr>
      </w:pPr>
      <w:r w:rsidRPr="008B66D3">
        <w:rPr>
          <w:lang w:val="ru-RU"/>
        </w:rPr>
        <w:br w:type="page"/>
      </w:r>
    </w:p>
    <w:p w14:paraId="1CE3CADD" w14:textId="4E9E209A" w:rsidR="00FB5E18" w:rsidRPr="008B66D3" w:rsidRDefault="00FB5E18" w:rsidP="00F762AA">
      <w:pPr>
        <w:pStyle w:val="ChapNo"/>
        <w:spacing w:before="0"/>
        <w:rPr>
          <w:lang w:val="ru-RU"/>
        </w:rPr>
      </w:pPr>
      <w:bookmarkStart w:id="6" w:name="Part_2"/>
      <w:r w:rsidRPr="008B66D3">
        <w:rPr>
          <w:lang w:val="ru-RU"/>
        </w:rPr>
        <w:lastRenderedPageBreak/>
        <w:t>ЧАСТЬ II</w:t>
      </w:r>
    </w:p>
    <w:bookmarkEnd w:id="6"/>
    <w:p w14:paraId="69EA327C" w14:textId="2A945EBD" w:rsidR="00FB5E18" w:rsidRPr="008B66D3" w:rsidRDefault="00FB5E18" w:rsidP="00F762AA">
      <w:pPr>
        <w:pStyle w:val="Chaptitle"/>
        <w:spacing w:after="0"/>
        <w:rPr>
          <w:rFonts w:eastAsia="Calibri"/>
          <w:lang w:val="ru-RU"/>
        </w:rPr>
      </w:pPr>
      <w:r w:rsidRPr="008B66D3">
        <w:rPr>
          <w:rFonts w:eastAsia="Calibri"/>
          <w:lang w:val="ru-RU"/>
        </w:rPr>
        <w:t>Проекты Мнений для седьмого Всемирного форума по политике в области электросвязи/информационно-коммуникационных технологий 2026</w:t>
      </w:r>
      <w:r w:rsidR="00AB377A" w:rsidRPr="008B66D3">
        <w:rPr>
          <w:rFonts w:eastAsia="Calibri"/>
          <w:lang w:val="ru-RU"/>
        </w:rPr>
        <w:t> </w:t>
      </w:r>
      <w:r w:rsidRPr="008B66D3">
        <w:rPr>
          <w:rFonts w:eastAsia="Calibri"/>
          <w:lang w:val="ru-RU"/>
        </w:rPr>
        <w:t>года</w:t>
      </w:r>
    </w:p>
    <w:p w14:paraId="589FB3B6" w14:textId="77777777" w:rsidR="00FB5E18" w:rsidRPr="008B66D3" w:rsidRDefault="00FB5E18" w:rsidP="00B72AA4">
      <w:pPr>
        <w:pStyle w:val="OpNo"/>
      </w:pPr>
      <w:r w:rsidRPr="008B66D3">
        <w:t>МНЕНИЕ 1</w:t>
      </w:r>
    </w:p>
    <w:p w14:paraId="01BE1FD8" w14:textId="77777777" w:rsidR="00FB5E18" w:rsidRPr="008B66D3" w:rsidRDefault="00FB5E18" w:rsidP="00B72AA4">
      <w:pPr>
        <w:pStyle w:val="Optitle0"/>
      </w:pPr>
      <w:r w:rsidRPr="008B66D3">
        <w:t>Преодоление цифровых разрывов, в особенности в том, что касается гендерных и возрастных аспектов, а также навыков и возможности установления соединений</w:t>
      </w:r>
    </w:p>
    <w:p w14:paraId="75D842F5" w14:textId="77777777" w:rsidR="00FB5E18" w:rsidRPr="008B66D3" w:rsidRDefault="00FB5E18" w:rsidP="00B72AA4">
      <w:pPr>
        <w:pStyle w:val="Normalaftertitle"/>
        <w:rPr>
          <w:lang w:val="ru-RU"/>
        </w:rPr>
      </w:pPr>
      <w:r w:rsidRPr="008B66D3">
        <w:rPr>
          <w:lang w:val="ru-RU"/>
        </w:rPr>
        <w:t>Седьмой Всемирный форум по политике в области электросвязи/ИКТ (Нассау, 2026 г.),</w:t>
      </w:r>
    </w:p>
    <w:p w14:paraId="048DB8A1" w14:textId="77777777" w:rsidR="00FB5E18" w:rsidRPr="008B66D3" w:rsidRDefault="00FB5E18" w:rsidP="00B72AA4">
      <w:pPr>
        <w:pStyle w:val="Call"/>
        <w:rPr>
          <w:lang w:val="ru-RU"/>
        </w:rPr>
      </w:pPr>
      <w:r w:rsidRPr="008B66D3">
        <w:rPr>
          <w:lang w:val="ru-RU"/>
        </w:rPr>
        <w:t>напоминая</w:t>
      </w:r>
    </w:p>
    <w:p w14:paraId="4BF0BA33" w14:textId="625C6E89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a)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 2030 года;</w:t>
      </w:r>
    </w:p>
    <w:p w14:paraId="6D241BD4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b)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 xml:space="preserve">о резолюции </w:t>
      </w:r>
      <w:r w:rsidRPr="008B66D3">
        <w:rPr>
          <w:lang w:val="ru-RU"/>
        </w:rPr>
        <w:t>80/173 ГА ООН об итоговом документе совещания высокого уровня, посвященного общему обзору хода осуществления решений Всемирной встречи на высшем уровне по вопросам информационного общества (ВВУИО+20);</w:t>
      </w:r>
    </w:p>
    <w:p w14:paraId="1D4C8409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c)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78/311 ГА ООН об укреплении международного сотрудничества в деле наращивания потенциала в области искусственного интеллекта;</w:t>
      </w:r>
    </w:p>
    <w:p w14:paraId="1B721607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d)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11 (Пересм. Баку, 2025 г.) Всемирной конференции по развитию электросвязи (ВКРЭ) об услугах электросвязи/информационно-коммуникационных технологий (ИКТ) в сельских, изолированных, необслуживаемых и в недостаточной степени обслуживаемых районах;</w:t>
      </w:r>
    </w:p>
    <w:p w14:paraId="02C3CC56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e)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37 (Пересм. Баку, 2025 г.) ВКРЭ о преодолении цифрового разрыва;</w:t>
      </w:r>
    </w:p>
    <w:p w14:paraId="2C829ECA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f)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55 (Пересм. Баку, 2025 г.) ВКРЭ об учете гендерных аспектов в деятельности Сектора развития электросвязи МСЭ и содействии обеспечению гендерного равенства и расширению прав и возможностей женщин и девушек при помощи электросвязи/ИКТ;</w:t>
      </w:r>
    </w:p>
    <w:p w14:paraId="2A1270EC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g)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58 (Пересм. Баку, 2025 г.) ВКРЭ о доступности средств электросвязи/ИКТ для лиц с ограниченными возможностями и лиц с особыми потребностями;</w:t>
      </w:r>
    </w:p>
    <w:p w14:paraId="2082C76E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h)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70 (Пересм. Бухарест, 2022 г.) Полномочной конференции об учете гендерных аспектов в деятельности МСЭ и содействии обеспечению гендерного равенства и расширению прав и возможностей женщин и девушек посредством электросвязи/ИКТ;</w:t>
      </w:r>
    </w:p>
    <w:p w14:paraId="54299B8E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i)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91 (Пересм. Баку, 2025 г.) ВКРЭ об использовании технологий искусственного интеллекта в развитии электросвязи;</w:t>
      </w:r>
    </w:p>
    <w:p w14:paraId="5B417332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j)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214 (Бухарест, 2022 г.) Полномочной конференции о технологиях искусственного интеллекта и электросвязи/ИКТ;</w:t>
      </w:r>
    </w:p>
    <w:p w14:paraId="78ED327B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k)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71 (Пересм. Бухарест, 2022 г.) Полномочной конференции о Стратегическом плане Союза на 2024−2027 годы, который направлен на то, чтобы содействовать и способствовать универсальному доступу к приемлемой в ценовом отношении, высококачественной и безопасной электросвязи/ИКТ;</w:t>
      </w:r>
    </w:p>
    <w:p w14:paraId="3EB69969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l)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139 (Пересм. Бухарест, 2022 г.) Полномочной конференции об использовании электросвязи/ИКТ для преодоления цифрового разрыва и построения открытого для всех информационного общества;</w:t>
      </w:r>
    </w:p>
    <w:p w14:paraId="7E282D61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m)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175 (Пересм. Бухарест, 2022 г.) Полномочной конференции о доступности средств электросвязи/ИКТ для лиц с ограниченными возможностями и лиц с особыми потребностями;</w:t>
      </w:r>
    </w:p>
    <w:p w14:paraId="6661D314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lastRenderedPageBreak/>
        <w:t>n)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179 (Пересм. Бухарест, 2022 г.) Полномочной конференции о роли МСЭ в защите ребенка в онлайновой среде;</w:t>
      </w:r>
    </w:p>
    <w:p w14:paraId="51EB9562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o)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198 (Пересм. Бухарест, 2022 г.) Полномочной конференции о расширении прав и возможностей молодежи посредством электросвязи/ИКТ;</w:t>
      </w:r>
    </w:p>
    <w:p w14:paraId="55CEB8C0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p)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200 (Пересм. Бухарест, 2022 г.) Полномочной конференции о повестке дня "Соединим к 2030 году" в области глобального развития электросвязи/ИКТ, включая широкополосную связь, для обеспечения устойчивого развития;</w:t>
      </w:r>
    </w:p>
    <w:p w14:paraId="76928A05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q)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Мнении 3 (Женева, 2021 г.) Всемирного форума по политике в области электросвязи/ИКТ о цифровой грамотности и навыках для всеобщего доступа;</w:t>
      </w:r>
    </w:p>
    <w:p w14:paraId="6EC5CDB6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r)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77 (Пересм. Баку, 2025 г.) ВКРЭ о технологиях и приложениях широкополосной связи для более активного роста и развития услуг электросвязи/информационно-коммуникационных технологий и широкополосных соединений,</w:t>
      </w:r>
    </w:p>
    <w:p w14:paraId="3571AE89" w14:textId="77777777" w:rsidR="00FB5E18" w:rsidRPr="008B66D3" w:rsidRDefault="00FB5E18" w:rsidP="00B72AA4">
      <w:pPr>
        <w:pStyle w:val="Call"/>
        <w:rPr>
          <w:lang w:val="ru-RU"/>
        </w:rPr>
      </w:pPr>
      <w:r w:rsidRPr="008B66D3">
        <w:rPr>
          <w:rFonts w:eastAsiaTheme="minorEastAsia"/>
          <w:lang w:val="ru-RU" w:eastAsia="zh-CN"/>
        </w:rPr>
        <w:t>учитывая</w:t>
      </w:r>
      <w:r w:rsidRPr="008B66D3">
        <w:rPr>
          <w:rFonts w:eastAsiaTheme="minorEastAsia"/>
          <w:i w:val="0"/>
          <w:iCs/>
          <w:lang w:val="ru-RU" w:eastAsia="zh-CN"/>
        </w:rPr>
        <w:t>,</w:t>
      </w:r>
    </w:p>
    <w:p w14:paraId="65419B81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a)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для обеспечения универсальной и реальной возможности установления соединений необходимо уделять особое внимание ключевым факторам, в частности инфраструктуре, приемлемости в ценовом отношении, устройствам, цифровым навыкам и грамотности, доверию пользователей к использованию электросвязи и ИКТ, а также основанным на фактических данных политическим и нормативным рамкам;</w:t>
      </w:r>
    </w:p>
    <w:p w14:paraId="20F7869F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b)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универсальный доступ к основным цифровым навыкам расширяет права и возможности отдельных людей и сообществ, в частности женщин, пожилых людей, лиц с ограниченными возможностями и обслуживаемых в недостаточной степени сообществ, обеспечивая знания, необходимые для успешной жизни в цифровом мире, доступность, содействуя инклюзивности, преодолевая цифровой разрыв, создавая экономические возможности и способствуя более широкому участию и социальному прогрессу в цифровую эпоху;</w:t>
      </w:r>
    </w:p>
    <w:p w14:paraId="52F444AC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c)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МСЭ играет важную роль в подключения тех, кто еще не подключен, и в содействии расширению прав и возможностей женщин, в частности посредством образования и профессионального роста в области точных наук, техники, инженерного дела и математики (STEM) в рамках таких инициатив, как "Девушки в ИКТ";</w:t>
      </w:r>
    </w:p>
    <w:p w14:paraId="7FFB5C30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d)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справедливый и приемлемый в ценовом отношении доступ для всех к приложениям электросвязи/ИКТ создает возможности для трудоустройства и развития предпринимательской деятельности, особенно для женщин, маргинализированных и обслуживаемых в недостаточной степени групп и сообществ;</w:t>
      </w:r>
    </w:p>
    <w:p w14:paraId="690C983E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e)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приложения и услуги электросвязи/ИКТ укрепляют социальные связи и обеспечивают доступ всех людей к жизненно важным услугам, повышая качество жизни. Они позволяют общаться в режиме реального времени и устраняют барьеры для маргинализированных и обслуживаемых в недостаточной степени групп и сообществ, обеспечивая инклюзивное участие в жизни общества в эпоху цифровых технологий;</w:t>
      </w:r>
    </w:p>
    <w:p w14:paraId="233977A3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f)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справедливый и приемлемый в ценовом отношении доступ всех людей к электросвязи/ИКТ имеет решающее значение для политического, экономического, социального и культурного развития, поскольку они играют важную роль в борьбе с бедностью, создании рабочих мест, охране окружающей среды, включая предотвращение и смягчение последствий стихийных и других бедствий;</w:t>
      </w:r>
    </w:p>
    <w:p w14:paraId="6EAF7E61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g)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цифровой разрыв представляет собой многоплановое и динамичное явление, которое варьируется не только между странами, но и внутри стран, создавая различные потребности в зависимости от географических, социальных, экономических, демографических и языковых условий, которые различаются в зависимости от конкретных условий страны или региона;</w:t>
      </w:r>
    </w:p>
    <w:p w14:paraId="5D904B18" w14:textId="77777777" w:rsidR="00FB5E18" w:rsidRPr="008B66D3" w:rsidRDefault="00FB5E18" w:rsidP="00B72AA4">
      <w:pPr>
        <w:rPr>
          <w:rFonts w:eastAsiaTheme="minorEastAsia"/>
          <w:spacing w:val="-2"/>
          <w:lang w:val="ru-RU" w:eastAsia="zh-CN"/>
        </w:rPr>
      </w:pPr>
      <w:r w:rsidRPr="008B66D3">
        <w:rPr>
          <w:rFonts w:eastAsiaTheme="minorEastAsia"/>
          <w:i/>
          <w:spacing w:val="-2"/>
          <w:lang w:val="ru-RU" w:eastAsia="zh-CN"/>
        </w:rPr>
        <w:lastRenderedPageBreak/>
        <w:t>h)</w:t>
      </w:r>
      <w:r w:rsidRPr="008B66D3">
        <w:rPr>
          <w:rFonts w:eastAsiaTheme="minorEastAsia"/>
          <w:i/>
          <w:spacing w:val="-2"/>
          <w:lang w:val="ru-RU" w:eastAsia="zh-CN"/>
        </w:rPr>
        <w:tab/>
      </w:r>
      <w:r w:rsidRPr="008B66D3">
        <w:rPr>
          <w:rFonts w:eastAsiaTheme="minorEastAsia"/>
          <w:spacing w:val="-2"/>
          <w:lang w:val="ru-RU" w:eastAsia="zh-CN"/>
        </w:rPr>
        <w:t>что неэффективные или неконтролируемые меры политики могут непреднамеренно усугубить цифровой разрыв,</w:t>
      </w:r>
    </w:p>
    <w:p w14:paraId="039DBB4D" w14:textId="77777777" w:rsidR="00FB5E18" w:rsidRPr="008B66D3" w:rsidRDefault="00FB5E18" w:rsidP="00B72AA4">
      <w:pPr>
        <w:pStyle w:val="Call"/>
        <w:jc w:val="both"/>
        <w:rPr>
          <w:rFonts w:asciiTheme="minorHAnsi" w:eastAsiaTheme="minorEastAsia" w:hAnsiTheme="minorHAnsi" w:cstheme="minorHAnsi"/>
          <w:i w:val="0"/>
          <w:iCs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признавая</w:t>
      </w:r>
      <w:r w:rsidRPr="008B66D3">
        <w:rPr>
          <w:rFonts w:asciiTheme="minorHAnsi" w:eastAsiaTheme="minorEastAsia" w:hAnsiTheme="minorHAnsi" w:cstheme="minorHAnsi"/>
          <w:i w:val="0"/>
          <w:iCs/>
          <w:szCs w:val="24"/>
          <w:lang w:val="ru-RU" w:eastAsia="zh-CN"/>
        </w:rPr>
        <w:t>,</w:t>
      </w:r>
    </w:p>
    <w:p w14:paraId="55273BCF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a)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в эпоху цифровых технологий отсутствие доступа к надежным средствам идентификации может создавать для людей серьезные препятствия при использовании электросвязи/ИКТ для получения доступа к основным услугам, таким как здравоохранение, образование и финансовые услуги, что может усугубить цифровой разрыв;</w:t>
      </w:r>
    </w:p>
    <w:p w14:paraId="5D2E4EF0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b)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многие люди, особенно в сельских районах и районах с низким уровнем доходов, по-прежнему не имеют приемлемого в ценовом отношении доступа к интернету и услугам электросвязи/ИКТ;</w:t>
      </w:r>
    </w:p>
    <w:p w14:paraId="549725C0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c)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сохраняются пробелы в цифровых навыках, в частности у женщин, лиц с ограниченными возможностями и пожилых людей, особенно в сельских и отдаленных районах, где доступ к обучению ограничен из-за структурных проявлений неравенства. Женщины реже пользуются интернетом или обладают цифровыми навыками, необходимыми для работы, в то время как уровень владения цифровыми навыками у пожилых людей варьируется в зависимости от уровня образования и дохода. Обеспечение детей и молодежи цифровыми навыками имеет жизненно важное значение для преодоления цифровых разрывов;</w:t>
      </w:r>
    </w:p>
    <w:p w14:paraId="45902B6A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d)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общественные нормы и стереотипы ограничивают возможности женщин, девушек, лиц с ограниченными возможностями и пожилых людей в полной мере воспользоваться преимуществами цифровой трансформации;</w:t>
      </w:r>
    </w:p>
    <w:p w14:paraId="46DE543B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e)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гражданское общество играет неоценимую роль в охвате сообществ, не имеющих доступа к услугам или имеющих ограниченный доступ к ним, укрепляя доверие общественности и стимулируя участие сообществ в усилиях по обеспечению охвата цифровыми технологиями;</w:t>
      </w:r>
    </w:p>
    <w:p w14:paraId="5A52234A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f)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к числу лиц, не имеющих соединений, относятся как те, кто проживает в районах, лишенных доступа к надлежащей инфраструктуре электросвязи/ИКТ, так и значительно большее число людей, проживающих в районах, уже охваченных такой инфраструктурой, но не пользующихся ею из-за препятствий, в частности, связанных с приемлемостью в ценовом отношении и отсутствием цифровых навыков;</w:t>
      </w:r>
    </w:p>
    <w:p w14:paraId="1C20AF24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g)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ускорение развертывания широкополосного доступа представляет собой серьезную задачу, особенно в труднодоступных, сельских и отдаленных районах, где рельеф местности и демографическая ситуация затрудняют окупаемость инвестиций;</w:t>
      </w:r>
    </w:p>
    <w:p w14:paraId="2CEBC914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h)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развивающиеся страны по-прежнему сталкиваются с особыми и уникальными препятствиями на пути к обеспечению универсальной и реальной возможности установления соединений, включая географическую изолированность, небольшой размер рынка, ограниченную полосу пропускания международного трафика и уязвимость перед стихийными бедствиями, причем последний из этих факторов приводит к увеличению затрат на инфраструктуру и отвлечению и без того ограниченных ресурсов от долгосрочных инвестиций в ИКТ;</w:t>
      </w:r>
    </w:p>
    <w:p w14:paraId="6C8DC54D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i)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для СИДС и других прибрежных стран установление соединений в морской среде имеет ключевое значение для защиты жизни людей, поддержки экономической деятельности и содействия устойчивому развитию, особенно для уязвимых прибрежных сообществ;</w:t>
      </w:r>
    </w:p>
    <w:p w14:paraId="15D70E4A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j)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для преодоления цифровых разрывов необходимо налаживать партнерские отношения с широким кругом заинтересованных сторон, включая правительства, частный сектор, гражданское общество, техническое сообщество и академические организации;</w:t>
      </w:r>
    </w:p>
    <w:p w14:paraId="764BF556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k)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 xml:space="preserve">что сокращение цифрового разрыва для всех стран и всех людей имеет решающее значение для достижения Целей в области устойчивого развития (ЦУР) и реализации Глобального цифрового договора (ГЦД), особенно в отношении женщин и девушек, молодежи, коренных народов, пожилых людей, лиц с ограниченными возможностями и лиц с особыми потребностями; </w:t>
      </w:r>
    </w:p>
    <w:p w14:paraId="5B0FD6E2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lastRenderedPageBreak/>
        <w:t>l)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использование новых и появляющихся технологий электросвязи/ИКТ может сыграть ключевую роль в расширении универсальной и реальной возможности установления соединений, стимулировании инноваций и поддержке инклюзивного роста, обеспечивая внедрение более интеллектуальных решений и повышение доступности во всех секторах с учетом конкретных потребностей обслуживаемых в недостаточной степени районов и маргинализированных групп населения;</w:t>
      </w:r>
    </w:p>
    <w:p w14:paraId="09B372A6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m)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новые и появляющиеся технологии, включая ИИ, также могут играть ключевую роль в совершенствовании электросвязи/ИКТ, а также в обеспечении универсальной и реальной возможности установления соединений, что стимулирует инновации и поддерживает инклюзивный рост, способствуя внедрению более интеллектуальных решений и повышению доступности во всех секторах;</w:t>
      </w:r>
    </w:p>
    <w:p w14:paraId="4441F5EA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n)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быстрое развитие новых и появляющихся возможностей электросвязи/ИКТ, а также новых и появляющихся технологий влияет на динамику цифрового разрыва и что развивающиеся страны сталкиваются с особыми вызовами при использовании связанных с этим возможностей;</w:t>
      </w:r>
    </w:p>
    <w:p w14:paraId="3183E0E9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i/>
          <w:iCs/>
          <w:lang w:val="ru-RU"/>
        </w:rPr>
        <w:t>o)</w:t>
      </w:r>
      <w:r w:rsidRPr="008B66D3">
        <w:rPr>
          <w:lang w:val="ru-RU"/>
        </w:rPr>
        <w:tab/>
        <w:t>что существуют международные стандарты, направленные на повышение доступности цифровых технологий для лиц с ограниченными возможностями,</w:t>
      </w:r>
    </w:p>
    <w:p w14:paraId="2B580863" w14:textId="77777777" w:rsidR="00FB5E18" w:rsidRPr="008B66D3" w:rsidRDefault="00FB5E18" w:rsidP="00B72AA4">
      <w:pPr>
        <w:pStyle w:val="Call"/>
        <w:rPr>
          <w:lang w:val="ru-RU"/>
        </w:rPr>
      </w:pPr>
      <w:r w:rsidRPr="008B66D3">
        <w:rPr>
          <w:lang w:val="ru-RU"/>
        </w:rPr>
        <w:t>считает</w:t>
      </w:r>
      <w:r w:rsidRPr="008B66D3">
        <w:rPr>
          <w:i w:val="0"/>
          <w:iCs/>
          <w:lang w:val="ru-RU"/>
        </w:rPr>
        <w:t>,</w:t>
      </w:r>
    </w:p>
    <w:p w14:paraId="6B468B37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1</w:t>
      </w:r>
      <w:r w:rsidRPr="008B66D3">
        <w:rPr>
          <w:rFonts w:eastAsiaTheme="minorEastAsia"/>
          <w:lang w:val="ru-RU" w:eastAsia="zh-CN"/>
        </w:rPr>
        <w:tab/>
        <w:t>что устойчивая, безопасная, инклюзивная и функционально совместимая цифровая общественная инфраструктура способствует обеспечению универсальной и реальной возможности установления соединений и содействует социальной интеграции и охвату финансовыми услугами;</w:t>
      </w:r>
    </w:p>
    <w:p w14:paraId="0C57A13D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2</w:t>
      </w:r>
      <w:r w:rsidRPr="008B66D3">
        <w:rPr>
          <w:rFonts w:eastAsiaTheme="minorEastAsia"/>
          <w:lang w:val="ru-RU" w:eastAsia="zh-CN"/>
        </w:rPr>
        <w:tab/>
        <w:t>что правительствам рекомендуется уделять приоритетное внимание инвестициям в расширение современной широкополосной инфраструктуры в необслуживаемых или обслуживаемых в недостаточной степени районах, с целью обеспечения всеобщего доступа к высокоскоростному интернету по приемлемым ценам. Благодаря совершенствованию инфраструктуры и обновлению нормативно-правовой базы эти инвестиции способствуют преодолению цифрового разрыва, позволяя большему числу людей участвовать в цифровой экономике, получать доступ к основным услугам и улучшать качество своей жизни;</w:t>
      </w:r>
    </w:p>
    <w:p w14:paraId="18D15623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3</w:t>
      </w:r>
      <w:r w:rsidRPr="008B66D3">
        <w:rPr>
          <w:rFonts w:eastAsiaTheme="minorEastAsia"/>
          <w:lang w:val="ru-RU" w:eastAsia="zh-CN"/>
        </w:rPr>
        <w:tab/>
        <w:t>что реализация целевых программ по повышению цифровой грамотности и обучению навыкам может способствовать устранению разрыва в навыках и преодолению барьеров, препятствующих внедрению и использованию интернета, особенно для женщин, лиц с ограниченными возможностями, молодежи и пожилых людей. Эти программы по повышению цифровой грамотности и обучению навыкам могут быть направлены на то, чтобы вооружить людей необходимыми навыками для ориентации в приложениях и услугах электросвязи/ИКТ и их использования. Данные программы могут охватывать компьютерные и другие цифровые навыки, а также повышение осведомленности в области кибербезопасности. К преимуществам этих программ относятся повышение конкурентоспособности на рынке труда, социальная интеграция, осведомленность о кибербезопасности и непрерывное обучение;</w:t>
      </w:r>
    </w:p>
    <w:p w14:paraId="31E2404D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4</w:t>
      </w:r>
      <w:r w:rsidRPr="008B66D3">
        <w:rPr>
          <w:rFonts w:eastAsiaTheme="minorEastAsia"/>
          <w:lang w:val="ru-RU" w:eastAsia="zh-CN"/>
        </w:rPr>
        <w:tab/>
        <w:t>что разработка политики, способствующей равенству для сообществ, сталкивающихся с системными барьерами, и поддерживающей вовлечение маргинализированных групп общества в цифровую экономику, может помочь преодолеть культурные барьеры. Такая политика должна включать в себя справедливый и приемлемый в ценовом отношении доступ всех к технологиям, целевым программам по цифровой грамотности, карьерным возможностям в области STEM для женщин, а также доступные технологии для пожилых людей;</w:t>
      </w:r>
    </w:p>
    <w:p w14:paraId="4FC99DAB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5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 xml:space="preserve">что цифровые навыки могут способствовать эффективному использованию приложений и услуг электросвязи/ИКТ в целях устойчивого развития; </w:t>
      </w:r>
    </w:p>
    <w:p w14:paraId="04B27ED8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6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гражданское общество и общественные группы могут внести важный вклад в оказание поддержки маргинализированным группам общества, в частности женщинам и пожилым людям, в получении доступа к электросвязи/ИКТ и их использовании;</w:t>
      </w:r>
    </w:p>
    <w:p w14:paraId="4EB8D027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lastRenderedPageBreak/>
        <w:t>7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заинтересованным сторонам следует совместно работать над достижением прогресса в обеспечении всеобщего доступа к высокоскоростному интернету;</w:t>
      </w:r>
    </w:p>
    <w:p w14:paraId="23163E0A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8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МСЭ в рамках своего мандата следует продолжать тесно сотрудничать с другими учреждениями ООН, международными организациями и прочими заинтересованными сторонами в вопросах установления соединений и преодоления цифровых разрывов, особенно в том, что касается гендерных и возрастных аспектов;</w:t>
      </w:r>
    </w:p>
    <w:p w14:paraId="2756BF41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9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инклюзивные подходы к регулированию и управлению, такие как разработанные с участием многих заинтересованных сторон дорожные карты по обеспечению универсальной возможности установления соединений и стратегии регулирования на уровне сообществ, имеют решающее значение для обеспечения учета потребностей обслуживаемых в недостаточной степени групп населения;</w:t>
      </w:r>
    </w:p>
    <w:p w14:paraId="45F3EE3D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10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правительствам, осуществляющим цифровую трансформацию путем внедрения новых и появляющихся услуг и технологий в сфере электросвязи/ИКТ, следует также учитывать потребности в доступе, а также факторы, связанные с возрастом и полом;</w:t>
      </w:r>
    </w:p>
    <w:p w14:paraId="3A077AE5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11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сотрудничество между правительствами, частным сектором и гражданским обществом может способствовать реализации инициатив по обеспечению приемлемого в ценовом отношении цифрового доступа. Государственно-частные партнерства (ГЧП) позволяют эффективно использовать сильные стороны государственных органов, частных компаний и гражданского общества для обеспечения приемлемого в ценовом отношении цифрового доступа и обучения. Такое сотрудничество может включать объединение ресурсов, сочетание технологических инноваций с регуляторной поддержкой и эффективное расширение масштабов инициатив. Стимулирование частного сектора, а также благоприятная политика, нормативные акты и обновленное регулирование могут еще больше повысить эффективность ГЧП в преодолении цифрового разрыва;</w:t>
      </w:r>
    </w:p>
    <w:p w14:paraId="4C0269C6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12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МСЭ играет ключевую роль в преодолении цифрового разрыва путем содействия функциональной совместимости, взаимодействию и максимальному повышению глобальной связности сетей и услуг электросвязи;</w:t>
      </w:r>
    </w:p>
    <w:p w14:paraId="13A0AED1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13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необходимо срочно преодолеть цифровые разрывы между странами и внутри них и что международное сотрудничество, такое как наращивание потенциала, имеет важное значение для этих усилий;</w:t>
      </w:r>
    </w:p>
    <w:p w14:paraId="165F5242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14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крайне важно содействовать внедрению приемлемых в ценовом отношении, доступных и инклюзивных приложений, услуг и инструментов электросвязи/ИКТ для молодежи, пожилых людей и лиц с ограниченными возможностями, а также учитывать их потребности в процессе цифровой трансформации;</w:t>
      </w:r>
    </w:p>
    <w:p w14:paraId="61E368A5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15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важно разрабатывать стратегии охвата цифровыми технологиями на основе дезагрегированных данных и локализованного анализа с целью выявления групп, лишенных доступа к цифровым технологиям, в каждой стране/регионе;</w:t>
      </w:r>
    </w:p>
    <w:p w14:paraId="6C326465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16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что лицам, ответственным за формирование политики, следует выйти за рамки разработки нормативных актов и обеспечить наличие механизмов для наблюдения за фактическим внедрением и воздействием нормативных актов с течением времени с помощью таких механизмов, как независимый аудит, периодическая отчетность и циклы обратной связи с общественностью,</w:t>
      </w:r>
    </w:p>
    <w:p w14:paraId="64426A74" w14:textId="77777777" w:rsidR="00FB5E18" w:rsidRPr="008B66D3" w:rsidRDefault="00FB5E18" w:rsidP="00B72AA4">
      <w:pPr>
        <w:pStyle w:val="Call"/>
        <w:rPr>
          <w:lang w:val="ru-RU"/>
        </w:rPr>
      </w:pPr>
      <w:r w:rsidRPr="008B66D3">
        <w:rPr>
          <w:lang w:val="ru-RU"/>
        </w:rPr>
        <w:t>предлагает Государствам-Членам</w:t>
      </w:r>
    </w:p>
    <w:p w14:paraId="62FAD668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1</w:t>
      </w:r>
      <w:r w:rsidRPr="008B66D3">
        <w:rPr>
          <w:rFonts w:eastAsiaTheme="minorEastAsia"/>
          <w:lang w:val="ru-RU" w:eastAsia="zh-CN"/>
        </w:rPr>
        <w:tab/>
        <w:t>рассмотреть возможность создания устойчивых, безопасных, инклюзивных и функционально совместимых сетей и приложений в сфере электросвязи/ИКТ, в том числе тех, которые обеспечивают функционирование цифровой общественной инфраструктуры, адаптированных к национальным условиям, способствующих обеспечению универсальной и реальной возможности установления соединений и преодолению цифровых разрывов;</w:t>
      </w:r>
    </w:p>
    <w:p w14:paraId="4C002DB2" w14:textId="77777777" w:rsidR="00FB5E18" w:rsidRPr="008B66D3" w:rsidRDefault="00FB5E18" w:rsidP="00B72AA4">
      <w:pPr>
        <w:rPr>
          <w:rFonts w:eastAsiaTheme="minorEastAsia"/>
          <w:bCs/>
          <w:shd w:val="clear" w:color="auto" w:fill="F2DBDB" w:themeFill="accent2" w:themeFillTint="33"/>
          <w:lang w:val="ru-RU" w:eastAsia="zh-CN"/>
        </w:rPr>
      </w:pPr>
      <w:r w:rsidRPr="008B66D3">
        <w:rPr>
          <w:rFonts w:eastAsiaTheme="minorEastAsia"/>
          <w:bCs/>
          <w:lang w:val="ru-RU" w:eastAsia="zh-CN"/>
        </w:rPr>
        <w:lastRenderedPageBreak/>
        <w:t>2</w:t>
      </w:r>
      <w:r w:rsidRPr="008B66D3">
        <w:rPr>
          <w:rFonts w:eastAsiaTheme="minorEastAsia"/>
          <w:bCs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продолжать анализировать и, при необходимости, пересматривать сферу действия соответствующих политических и нормативных рамок, а также рассматривать возможность создания благоприятных условий для инвестиций в расширение новейших технологий подвижной связи, таких как IMT-2020, космической и другой широкополосной инфраструктуры, в необслуживаемых или обслуживаемых в недостаточной степени районах, включая сельские, отдаленные и морские районы, в интересах соответствующих сообществ. Предлагать стимулы операторам связи за оказание услуг подвижной и широкополосной связи в необслуживаемых или обслуживаемых в недостаточной степени районах;</w:t>
      </w:r>
    </w:p>
    <w:p w14:paraId="3DE5DE4E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3</w:t>
      </w:r>
      <w:r w:rsidRPr="008B66D3">
        <w:rPr>
          <w:rFonts w:eastAsiaTheme="minorEastAsia"/>
          <w:lang w:val="ru-RU" w:eastAsia="zh-CN"/>
        </w:rPr>
        <w:tab/>
        <w:t>разрабатывать инклюзивные стратегии, способствующие обеспечению справедливого и приемлемого в ценовом отношении доступа для всех, гендерному равенству и поддержке охвата цифровыми технологиями пожилых людей и лиц с ограниченными возможностями путем устранения культурных, структурных барьеров и барьеров, связанных с доступностью. Эти усилия должны учитывать и отражать национальное и региональное разнообразие, обеспечивать доступ всех к технологиям, предусматривать целевые программы по повышению цифровой грамотности, поощрять участие женщин в области STEM, а также уделять приоритетное внимание разработке доступных технологий для пожилых людей и лиц с ограниченными возможностями. Кроме того, государствам рекомендуется учитывать гендерные и возрастные аспекты во всех стратегиях в области ИКТ, STEM и электросвязи для построения более инклюзивного и справедливого цифрового мира;</w:t>
      </w:r>
    </w:p>
    <w:p w14:paraId="368E2B9B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4</w:t>
      </w:r>
      <w:r w:rsidRPr="008B66D3">
        <w:rPr>
          <w:rFonts w:eastAsiaTheme="minorEastAsia"/>
          <w:lang w:val="ru-RU" w:eastAsia="zh-CN"/>
        </w:rPr>
        <w:tab/>
        <w:t>поддерживать исследования, посвященные барьерам, препятствующим доступу к электросвязи/ИКТ и эффективному использованию интернета, с уделением особого внимания гендерным и возрастным аспектам;</w:t>
      </w:r>
    </w:p>
    <w:p w14:paraId="072BA7EA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5</w:t>
      </w:r>
      <w:r w:rsidRPr="008B66D3">
        <w:rPr>
          <w:rFonts w:eastAsiaTheme="minorEastAsia"/>
          <w:lang w:val="ru-RU" w:eastAsia="zh-CN"/>
        </w:rPr>
        <w:tab/>
        <w:t>собирать высококачественные дезагрегированные данные с разбивкой по полу, возрасту, географическому положению, социально-экономическому статусу, доступу к интернету и его использованию, а также участию в секторе электросвязи/ИКТ, с тем чтобы обеспечить возможность оценки цифрового разрыва и обосновать инклюзивные меры политики и программы развития;</w:t>
      </w:r>
    </w:p>
    <w:p w14:paraId="30D55DE0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6</w:t>
      </w:r>
      <w:r w:rsidRPr="008B66D3">
        <w:rPr>
          <w:rFonts w:eastAsiaTheme="minorEastAsia"/>
          <w:lang w:val="ru-RU" w:eastAsia="zh-CN"/>
        </w:rPr>
        <w:tab/>
        <w:t>взаимодействовать с заинтересованными сторонами из частного сектора, гражданского общества, технического сообщества и академических организаций с целью рассмотрения оптимальных путей расширения реальных возможностей установления приемлемых в ценовом отношении соединений, а также возможностей трудоустройства в сфере электросвязи/ИКТ, обеспечения цифровых навыков и преодоления гендерного цифрового разрыва;</w:t>
      </w:r>
    </w:p>
    <w:p w14:paraId="047F381D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7</w:t>
      </w:r>
      <w:r w:rsidRPr="008B66D3">
        <w:rPr>
          <w:rFonts w:eastAsiaTheme="minorEastAsia"/>
          <w:lang w:val="ru-RU" w:eastAsia="zh-CN"/>
        </w:rPr>
        <w:tab/>
        <w:t>принимать, на основе консультаций с заинтересованными сторонами, региональные, местные и национальные стратегии по преодолению цифровых разрывов путем обеспечения возможностей установления соединений для всех, а также путем продвижения адаптированных к конкретным условиям и актуальных на местном уровне цифровых решений, которые отвечают конкретным потребностям сообществ и уязвимых групп населения и стимулируют спрос и инвестиции в цифровую инфраструктуру;</w:t>
      </w:r>
    </w:p>
    <w:p w14:paraId="1F986CEE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8</w:t>
      </w:r>
      <w:r w:rsidRPr="008B66D3">
        <w:rPr>
          <w:rFonts w:eastAsiaTheme="minorEastAsia"/>
          <w:lang w:val="ru-RU" w:eastAsia="zh-CN"/>
        </w:rPr>
        <w:tab/>
        <w:t>содействовать развитию и совершенствованию политики, программ и механизмов в области цифровой грамотности и навыков, а также интегрировать гендерно-ориентированные подходы в национальную политику, стратегии и нормативно-правовые базы в сфере ИКТ, с тем чтобы способствовать преодолению цифровых разрывов, обеспечению справедливого и приемлемого в ценовом отношении доступа для всех, развитию навыков и значимому участию женщин и девушек в цифровой экономике, в том числе посредством активного участия в региональных и глобальных форумах по сотрудничеству;</w:t>
      </w:r>
    </w:p>
    <w:p w14:paraId="3597A95F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9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рассмотреть возможность выявления пробелов в учебных программах по цифровым навыкам в сфере образования, профессионального обучения и других программ развития профессиональных навыков для молодежи и взрослых, а также рассмотреть надлежащие методы устранения этих пробелов, такие как механизмы финансирования, одновременно содействуя формированию возможностей профессионального роста и наставничеству, соответствующим будущим потребностям рынка труда и появляющимся возможностям в сфере электросвязи/ИКТ;</w:t>
      </w:r>
    </w:p>
    <w:p w14:paraId="16498339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lastRenderedPageBreak/>
        <w:t>10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рассмотреть возможность принятия политических и нормативных мер, способствующих развертыванию инфраструктуры электросвязи/ИКТ и совместному использованию этой инфраструктуры, особенно в сельских и изолированных районах;</w:t>
      </w:r>
    </w:p>
    <w:p w14:paraId="1D3BCFCA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11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создать благоприятные условия для развертывания и внедрения новых и появляющихся технологий электросвязи/ИКТ, используя их потенциал для преодоления цифровых разрывов;</w:t>
      </w:r>
    </w:p>
    <w:p w14:paraId="1A9F470F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12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укреплять международное сотрудничество, в том числе посредством наращивания потенциала и обмена передовым опытом, с целью оказания помощи развивающимся странам в использовании новых и появляющихся технологий для совершенствования электросвязи/ИКТ, а также решения многогранных проблем, связанных с цифровыми разрывами;</w:t>
      </w:r>
    </w:p>
    <w:p w14:paraId="6B75D9A5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13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разрабатывать политику, стратегии и стандарты, а также организовывать учебные курсы и предоставлять рекомендации в целях повышения цифровых навыков и грамотности детей при одновременном обеспечении их защиты в интернете;</w:t>
      </w:r>
    </w:p>
    <w:p w14:paraId="232B8EEC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14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разрабатывать планы и стратегии, внедрять технологии и продукты в сфере электросвязи/ИКТ, отвечающие потребностям пожилых людей и лиц с ограниченными возможностями, создавая доступную и благоприятную для пожилых людей среду;</w:t>
      </w:r>
    </w:p>
    <w:p w14:paraId="5916B080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15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продолжать реализацию стратегий, способствующих недискриминационному внедрению новых и появляющихся технологий электросвязи/ИКТ, приемлемых в ценовом отношении и доступных для всех, предоставляя стимулы для развития инфраструктуры и услуг электросвязи и ИКТ в необслуживаемых или обслуживаемых в недостаточной степени районах;</w:t>
      </w:r>
    </w:p>
    <w:p w14:paraId="567E0440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pacing w:val="-2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pacing w:val="-2"/>
          <w:szCs w:val="24"/>
          <w:lang w:val="ru-RU" w:eastAsia="zh-CN"/>
        </w:rPr>
        <w:t>16</w:t>
      </w:r>
      <w:r w:rsidRPr="008B66D3">
        <w:rPr>
          <w:rFonts w:asciiTheme="minorHAnsi" w:eastAsiaTheme="minorEastAsia" w:hAnsiTheme="minorHAnsi" w:cstheme="minorHAnsi"/>
          <w:spacing w:val="-2"/>
          <w:szCs w:val="24"/>
          <w:lang w:val="ru-RU" w:eastAsia="zh-CN"/>
        </w:rPr>
        <w:tab/>
        <w:t>укреплять партнерские отношения между правительствами и заинтересованными сторонами из частного сектора, гражданского общества, технического сообщества, академических организаций и партнеров по развитию в целях обеспечения эффективной координации мер по развитию навыков, расширения доступа к полноценной и доступной связи и возможностей трудоустройства в секторе электросвязи/ИКТ, предоставления цифровых навыков, преодоления гендерного цифрового разрыва, а также обеспечения равного доступа для всех групп общества к профессиональной подготовке, образованию и занятости в сфере электросвязи/ИКТ в качестве средства преодоления цифровых разрывов;</w:t>
      </w:r>
    </w:p>
    <w:p w14:paraId="3B75FEB7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17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рассмотреть возможность принятия мер политики, направленных на удовлетворение потребностей в специализированных навыках в новых и появляющихся областях электросвязи/ИКТ, а также в новых и появляющихся технологиях;</w:t>
      </w:r>
    </w:p>
    <w:p w14:paraId="38B988CC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/>
        </w:rPr>
      </w:pPr>
      <w:r w:rsidRPr="008B66D3">
        <w:rPr>
          <w:rFonts w:asciiTheme="minorHAnsi" w:eastAsiaTheme="minorEastAsia" w:hAnsiTheme="minorHAnsi" w:cstheme="minorHAnsi"/>
          <w:szCs w:val="24"/>
          <w:lang w:val="ru-RU"/>
        </w:rPr>
        <w:t>18</w:t>
      </w:r>
      <w:r w:rsidRPr="008B66D3">
        <w:rPr>
          <w:rFonts w:asciiTheme="minorHAnsi" w:eastAsiaTheme="minorEastAsia" w:hAnsiTheme="minorHAnsi" w:cstheme="minorHAnsi"/>
          <w:szCs w:val="24"/>
          <w:lang w:val="ru-RU"/>
        </w:rPr>
        <w:tab/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содействовать переработке и перераспределению устройств среди сообществ, лишенных доступа к цифровым технологиям;</w:t>
      </w:r>
    </w:p>
    <w:p w14:paraId="40C1DD8A" w14:textId="77777777" w:rsidR="00FB5E18" w:rsidRPr="008B66D3" w:rsidRDefault="00FB5E18" w:rsidP="00B72AA4">
      <w:pPr>
        <w:rPr>
          <w:rFonts w:asciiTheme="minorHAnsi" w:eastAsiaTheme="minorEastAsia" w:hAnsiTheme="minorHAnsi" w:cstheme="minorHAnsi"/>
          <w:szCs w:val="24"/>
          <w:lang w:val="ru-RU" w:eastAsia="zh-CN"/>
        </w:rPr>
      </w:pP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19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ab/>
        <w:t>содействовать развитию инфраструктуры электросвязи/ИКТ, а также широкополосных сетей и систем, особенно в отдаленных и обслуживаемых в недостаточной степени районах, в том числе посредством дополнительных сетей и вариантов доступа в соответствии с национальным законодательством;</w:t>
      </w:r>
    </w:p>
    <w:p w14:paraId="685CD265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20</w:t>
      </w:r>
      <w:r w:rsidRPr="008B66D3">
        <w:rPr>
          <w:rFonts w:eastAsiaTheme="minorEastAsia"/>
          <w:lang w:val="ru-RU" w:eastAsia="zh-CN"/>
        </w:rPr>
        <w:tab/>
        <w:t>повышать квалификацию работников частного и государственного секторов для предоставления инклюзивных цифровых услуг, включая профессиональную подготовку, с целью усиления мер по обеспечению охвата цифровыми технологиями на уровне сообществ, в том числе посредством обучения цифровым навыкам;</w:t>
      </w:r>
    </w:p>
    <w:p w14:paraId="4C004FAC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21</w:t>
      </w:r>
      <w:r w:rsidRPr="008B66D3">
        <w:rPr>
          <w:rFonts w:eastAsiaTheme="minorEastAsia"/>
          <w:lang w:val="ru-RU" w:eastAsia="zh-CN"/>
        </w:rPr>
        <w:tab/>
        <w:t>поощрять лиц, ответственных за формирование политики, и регуляторные органы к внедрению адаптивных моделей управления, осуществлению мониторинга, ориентированного на результаты, и содействию разработке политики с учетом мнений сообществ в целях преодоления цифрового разрыва;</w:t>
      </w:r>
    </w:p>
    <w:p w14:paraId="42FD514D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lang w:val="ru-RU"/>
        </w:rPr>
        <w:t>22</w:t>
      </w:r>
      <w:r w:rsidRPr="008B66D3">
        <w:rPr>
          <w:lang w:val="ru-RU"/>
        </w:rPr>
        <w:tab/>
        <w:t>разработать и внедрить меры по обеспечению соответствия всего оборудования электросвязи/ИКТ существующим международным стандартам доступности,</w:t>
      </w:r>
    </w:p>
    <w:p w14:paraId="0B24CC52" w14:textId="77777777" w:rsidR="00FB5E18" w:rsidRPr="008B66D3" w:rsidRDefault="00FB5E18" w:rsidP="00B72AA4">
      <w:pPr>
        <w:pStyle w:val="Call"/>
        <w:rPr>
          <w:lang w:val="ru-RU"/>
        </w:rPr>
      </w:pPr>
      <w:r w:rsidRPr="008B66D3">
        <w:rPr>
          <w:lang w:val="ru-RU"/>
        </w:rPr>
        <w:lastRenderedPageBreak/>
        <w:t>предлагает Генеральному секретарю</w:t>
      </w:r>
    </w:p>
    <w:p w14:paraId="1DBF14FF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1</w:t>
      </w:r>
      <w:r w:rsidRPr="008B66D3">
        <w:rPr>
          <w:rFonts w:eastAsiaTheme="minorEastAsia"/>
          <w:lang w:val="ru-RU" w:eastAsia="zh-CN"/>
        </w:rPr>
        <w:tab/>
        <w:t>продолжать наращивать усилия МСЭ в рамках его мандата и в сотрудничестве с Государствами-Членами, заинтересованными сторонами и партнерскими организациями, направленные на преодоление цифровых разрывов, в частности по признакам пола, возраста, уровня квалификации и доступа к сети, обеспечивая при этом, чтобы эти инициативы учитывали конкретные условия развивающихся стран в соответствии с данными и выводами МСЭ по вопросам универсальной и реальной возможности установления соединений;</w:t>
      </w:r>
    </w:p>
    <w:p w14:paraId="46953EBF" w14:textId="77777777" w:rsidR="00FB5E18" w:rsidRPr="008B66D3" w:rsidRDefault="00FB5E18" w:rsidP="00B72AA4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2</w:t>
      </w:r>
      <w:r w:rsidRPr="008B66D3">
        <w:rPr>
          <w:rFonts w:eastAsiaTheme="minorEastAsia"/>
          <w:lang w:val="ru-RU" w:eastAsia="zh-CN"/>
        </w:rPr>
        <w:tab/>
        <w:t>содействовать обмену передовым опытом, руководящими указаниями и наборами инструментов между развивающимися Государствами-Членами в целях учета вопросов гендерного равенства в политике и стратегиях в области ИКТ.</w:t>
      </w:r>
    </w:p>
    <w:p w14:paraId="6695037F" w14:textId="77777777" w:rsidR="00FB5E18" w:rsidRPr="008B66D3" w:rsidRDefault="00FB5E18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br w:type="page"/>
      </w:r>
    </w:p>
    <w:p w14:paraId="7DB3FE5E" w14:textId="77777777" w:rsidR="00FB5E18" w:rsidRPr="008B66D3" w:rsidRDefault="00FB5E18" w:rsidP="00182001">
      <w:pPr>
        <w:pStyle w:val="OpNo"/>
      </w:pPr>
      <w:r w:rsidRPr="008B66D3">
        <w:lastRenderedPageBreak/>
        <w:t>МНЕНИЕ 2</w:t>
      </w:r>
    </w:p>
    <w:p w14:paraId="7D32572D" w14:textId="77777777" w:rsidR="00FB5E18" w:rsidRPr="008B66D3" w:rsidRDefault="00FB5E18" w:rsidP="00182001">
      <w:pPr>
        <w:pStyle w:val="Optitle0"/>
      </w:pPr>
      <w:r w:rsidRPr="008B66D3">
        <w:t xml:space="preserve">Зеленая цифровая трансформация: изменение климата </w:t>
      </w:r>
      <w:r w:rsidRPr="008B66D3">
        <w:br/>
        <w:t>и экологическая устойчивость</w:t>
      </w:r>
    </w:p>
    <w:p w14:paraId="0F476372" w14:textId="77777777" w:rsidR="00FB5E18" w:rsidRPr="008B66D3" w:rsidRDefault="00FB5E18" w:rsidP="00182001">
      <w:pPr>
        <w:pStyle w:val="Normalaftertitle"/>
        <w:jc w:val="both"/>
        <w:rPr>
          <w:rFonts w:asciiTheme="minorHAnsi" w:eastAsiaTheme="minorEastAsia" w:hAnsiTheme="minorHAnsi" w:cstheme="minorHAnsi"/>
          <w:szCs w:val="24"/>
          <w:lang w:val="ru-RU"/>
        </w:rPr>
      </w:pPr>
      <w:r w:rsidRPr="008B66D3">
        <w:rPr>
          <w:rFonts w:asciiTheme="minorHAnsi" w:eastAsiaTheme="minorEastAsia" w:hAnsiTheme="minorHAnsi" w:cstheme="minorHAnsi"/>
          <w:szCs w:val="24"/>
          <w:lang w:val="ru-RU"/>
        </w:rPr>
        <w:t>Седьмой Всемирный форум по политике в области электросвязи/ИКТ (Нассау, 2026 г.),</w:t>
      </w:r>
    </w:p>
    <w:p w14:paraId="40BEB6E6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напоминая</w:t>
      </w:r>
    </w:p>
    <w:p w14:paraId="6F7B6F04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a)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 2030 года, в частности о Целях в области устойчивого развития 12 об обеспечении перехода к рациональным моделям потребления и производства и 13</w:t>
      </w:r>
      <w:r w:rsidRPr="008B66D3">
        <w:rPr>
          <w:lang w:val="ru-RU"/>
        </w:rPr>
        <w:t xml:space="preserve"> о п</w:t>
      </w:r>
      <w:r w:rsidRPr="008B66D3">
        <w:rPr>
          <w:rFonts w:eastAsiaTheme="minorEastAsia"/>
          <w:lang w:val="ru-RU" w:eastAsia="zh-CN"/>
        </w:rPr>
        <w:t>ринятии срочных мер по борьбе с изменением климата и его последствиями;</w:t>
      </w:r>
    </w:p>
    <w:p w14:paraId="6D5EE802" w14:textId="77777777" w:rsidR="00FB5E18" w:rsidRPr="008B66D3" w:rsidRDefault="00FB5E18" w:rsidP="00182001">
      <w:pPr>
        <w:rPr>
          <w:lang w:val="ru-RU"/>
        </w:rPr>
      </w:pPr>
      <w:r w:rsidRPr="008B66D3">
        <w:rPr>
          <w:rFonts w:eastAsiaTheme="minorEastAsia"/>
          <w:i/>
          <w:lang w:val="ru-RU" w:eastAsia="zh-CN"/>
        </w:rPr>
        <w:t>b)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 xml:space="preserve">о резолюции </w:t>
      </w:r>
      <w:r w:rsidRPr="008B66D3">
        <w:rPr>
          <w:lang w:val="ru-RU"/>
        </w:rPr>
        <w:t>80/173 ГА ООН об итоговом документе совещания высокого уровня, посвященного общему обзору хода осуществления решений Всемирной встречи на высшем уровне по вопросам информационного общества (ВВУИО+20);</w:t>
      </w:r>
    </w:p>
    <w:p w14:paraId="6CF782CB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c)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 xml:space="preserve">о резолюции 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79/1</w:t>
      </w:r>
      <w:r w:rsidRPr="008B66D3">
        <w:rPr>
          <w:lang w:val="ru-RU"/>
        </w:rPr>
        <w:t xml:space="preserve"> ГА ООН </w:t>
      </w:r>
      <w:r w:rsidRPr="008B66D3">
        <w:rPr>
          <w:rFonts w:asciiTheme="minorHAnsi" w:eastAsiaTheme="minorEastAsia" w:hAnsiTheme="minorHAnsi" w:cstheme="minorHAnsi"/>
          <w:szCs w:val="24"/>
          <w:lang w:val="ru-RU" w:eastAsia="zh-CN"/>
        </w:rPr>
        <w:t>о Пакте во имя будущего;</w:t>
      </w:r>
    </w:p>
    <w:p w14:paraId="6E619F81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d)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182 (Пересм. Бухарест, 2022 г.) Полномочной конференции о роли электросвязи/информационно-коммуникационных технологий (ИКТ) в изменении климата и охране окружающей среды;</w:t>
      </w:r>
    </w:p>
    <w:p w14:paraId="3230F826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e)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1429 Совета МСЭ, принятой на его сессии 2024 года, о роли МСЭ в содействии вкладу ИКТ в обеспечение устойчивости и деятельность по борьбе с изменением климата;</w:t>
      </w:r>
    </w:p>
    <w:p w14:paraId="1BAC8D05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f)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73 (Пересм. Нью-Дели, 2024 г.) Всемирной ассамблеи по стандартизации электросвязи (ВАСЭ) об ИКТ, окружающей среде, изменении климата и циркуляционной экономике;</w:t>
      </w:r>
    </w:p>
    <w:p w14:paraId="45AAA9AB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g)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79 (Пересм. Нью-Дели, 2024 г.) ВАСЭ о роли электросвязи/ИКТ в переработке и контроле электронных отходов от оборудования электросвязи и информационных технологий, а также о методах их обработки;</w:t>
      </w:r>
    </w:p>
    <w:p w14:paraId="3F3BEF72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h)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66 (Пересм. Баку, 2025 г.) Всемирной конференции по развитию электросвязи об ИКТ, окружающей среде, изменении климата и циркуляционной экономике,</w:t>
      </w:r>
    </w:p>
    <w:p w14:paraId="795DB896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подчеркивая</w:t>
      </w:r>
      <w:r w:rsidRPr="008B66D3">
        <w:rPr>
          <w:i w:val="0"/>
          <w:iCs/>
          <w:lang w:val="ru-RU"/>
        </w:rPr>
        <w:t>,</w:t>
      </w:r>
    </w:p>
    <w:p w14:paraId="1B7F39F9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a)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изменение климата, утрата биоразнообразия и загрязнение окружающей среды представляют собой серьезные вызовы нашего времени и что для их преодоления необходимо добиваться прогресса в области устойчивого развития;</w:t>
      </w:r>
    </w:p>
    <w:p w14:paraId="7ADFB316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b)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для сдерживания глобального потепления требуется быстрое, значительное и устойчивое сокращение глобальных выбросов парниковых газов в соответствии с принципами и обязательствами, закрепленными в Рамочной конвенции Организации Объединенных Наций об изменении климата (РКИК ООН) и Парижском соглашении, с учетом различных национальных условий,</w:t>
      </w:r>
    </w:p>
    <w:p w14:paraId="72E64495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принимая во внимание</w:t>
      </w:r>
      <w:r w:rsidRPr="008B66D3">
        <w:rPr>
          <w:i w:val="0"/>
          <w:iCs/>
          <w:lang w:val="ru-RU"/>
        </w:rPr>
        <w:t>,</w:t>
      </w:r>
    </w:p>
    <w:p w14:paraId="06E1F00F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a)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электросвязь/ИКТ оказывают влияние на изменение климата на протяжении всего своего жизненного цикла;</w:t>
      </w:r>
    </w:p>
    <w:p w14:paraId="24C32087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b)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зеленая цифровая трансформация способствует борьбе с изменением климата за счет разработки, внедрения и утилизации средств электросвязи/ИКТ с соблюдением принципов экологической устойчивости;</w:t>
      </w:r>
    </w:p>
    <w:p w14:paraId="6CC3B3E8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c)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 xml:space="preserve">что зеленая цифровая трансформация сокращает экологический след электросвязи/ИКТ за счет поощрения принципов циркуляционной экономики на протяжении всего их жизненного цикла: </w:t>
      </w:r>
      <w:r w:rsidRPr="008B66D3">
        <w:rPr>
          <w:rFonts w:eastAsiaTheme="minorEastAsia"/>
          <w:lang w:val="ru-RU" w:eastAsia="zh-CN"/>
        </w:rPr>
        <w:lastRenderedPageBreak/>
        <w:t>продления срока службы оборудования, борьбы с устареванием программного обеспечения, поощрения ремонта и восстановления устройств, а также улучшения процессов извлечения и повторного использования материальных ресурсов из соответствующих отходов;</w:t>
      </w:r>
    </w:p>
    <w:p w14:paraId="2AD9B575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d)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новые политические инициативы, такие как зеленая цифровая трансформация, имеют решающее значение для достижения согласованных целей в области борьбы с изменением климата, закрепленных в Парижском соглашении, подписанном на 21-й Конференции ООН по изменению климата (КС-21), при этом Программа Организации Объединенных Наций по окружающей среде сообщает, что ограничение глобального потепления до 1,5 </w:t>
      </w:r>
      <w:r w:rsidRPr="008B66D3">
        <w:rPr>
          <w:rFonts w:eastAsiaTheme="minorEastAsia"/>
          <w:lang w:val="ru-RU" w:eastAsia="zh-CN"/>
        </w:rPr>
        <w:sym w:font="Symbol" w:char="F0B0"/>
      </w:r>
      <w:r w:rsidRPr="008B66D3">
        <w:rPr>
          <w:rFonts w:eastAsiaTheme="minorEastAsia"/>
          <w:lang w:val="ru-RU" w:eastAsia="zh-CN"/>
        </w:rPr>
        <w:t>C невозможно в рамках нынешних национально определенных вкладов,</w:t>
      </w:r>
    </w:p>
    <w:p w14:paraId="7D130BD0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учитывая</w:t>
      </w:r>
    </w:p>
    <w:p w14:paraId="5EB9213F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a)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отчет МСЭ "Экологизация цифровых компаний", подготовленный совместно со Всемирным альянсом по установлению стандартов, в котором было показано, что гонка за развитием искусственного интеллекта и расширением центров обработки данных стимулирует беспрецедентный рост цифрового сектора и ведет к резкому увеличению выбросов парниковых газов и потребления энергии;</w:t>
      </w:r>
    </w:p>
    <w:p w14:paraId="7F3D634C" w14:textId="77777777" w:rsidR="00FB5E18" w:rsidRPr="008B66D3" w:rsidRDefault="00FB5E18" w:rsidP="00182001">
      <w:pPr>
        <w:rPr>
          <w:rFonts w:eastAsiaTheme="minorEastAsia"/>
          <w:spacing w:val="-2"/>
          <w:lang w:val="ru-RU" w:eastAsia="zh-CN"/>
        </w:rPr>
      </w:pPr>
      <w:r w:rsidRPr="008B66D3">
        <w:rPr>
          <w:rFonts w:eastAsiaTheme="minorEastAsia"/>
          <w:i/>
          <w:spacing w:val="-2"/>
          <w:lang w:val="ru-RU" w:eastAsia="zh-CN"/>
        </w:rPr>
        <w:t>b)</w:t>
      </w:r>
      <w:r w:rsidRPr="008B66D3">
        <w:rPr>
          <w:rFonts w:eastAsiaTheme="minorEastAsia"/>
          <w:i/>
          <w:spacing w:val="-2"/>
          <w:lang w:val="ru-RU" w:eastAsia="zh-CN"/>
        </w:rPr>
        <w:tab/>
      </w:r>
      <w:r w:rsidRPr="008B66D3">
        <w:rPr>
          <w:rFonts w:eastAsiaTheme="minorEastAsia"/>
          <w:spacing w:val="-2"/>
          <w:lang w:val="ru-RU" w:eastAsia="zh-CN"/>
        </w:rPr>
        <w:t>важность использования цифровых технологий для достижения конечных целей РКИК ООН в контексте устойчивого развития, а также Парижского соглашения, подписанного на КС-21;</w:t>
      </w:r>
    </w:p>
    <w:p w14:paraId="71174CA6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c)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системы государственных закупок и рыночные механизмы могут способствовать внедрению экологически устойчивых технологий электросвязи/ИКТ,</w:t>
      </w:r>
    </w:p>
    <w:p w14:paraId="25E467D4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признавая</w:t>
      </w:r>
      <w:r w:rsidRPr="008B66D3">
        <w:rPr>
          <w:i w:val="0"/>
          <w:iCs/>
          <w:lang w:val="ru-RU"/>
        </w:rPr>
        <w:t>,</w:t>
      </w:r>
    </w:p>
    <w:p w14:paraId="466FFCAB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a)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экологические выгоды и ущерб, связанные с электросвязью/ИКТ, распределены неравномерно и что многие развивающиеся страны страдают от экологических угроз, связанных с электронными отходами;</w:t>
      </w:r>
    </w:p>
    <w:p w14:paraId="513CFEFE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b)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iCs/>
          <w:lang w:val="ru-RU" w:eastAsia="zh-CN"/>
        </w:rPr>
        <w:t xml:space="preserve">что, </w:t>
      </w:r>
      <w:r w:rsidRPr="008B66D3">
        <w:rPr>
          <w:rFonts w:eastAsiaTheme="minorEastAsia"/>
          <w:lang w:val="ru-RU" w:eastAsia="zh-CN"/>
        </w:rPr>
        <w:t>согласно "Докладу о цифровой экономике" Организации Объединенных Наций за 2024 год, в пересчете на душу населения в развитых странах в среднем образовывалось 3,25 кг отходов, связанных с цифровыми технологиями, в то время как в развивающихся странах − менее 1 кг, а в наименее развитых странах − 0,21 кг;</w:t>
      </w:r>
    </w:p>
    <w:p w14:paraId="2C0F2C11" w14:textId="77777777" w:rsidR="00FB5E18" w:rsidRPr="008B66D3" w:rsidRDefault="00FB5E18" w:rsidP="00182001">
      <w:pPr>
        <w:rPr>
          <w:rFonts w:eastAsiaTheme="minorEastAsia"/>
          <w:spacing w:val="-2"/>
          <w:lang w:val="ru-RU" w:eastAsia="zh-CN"/>
        </w:rPr>
      </w:pPr>
      <w:r w:rsidRPr="008B66D3">
        <w:rPr>
          <w:rFonts w:eastAsiaTheme="minorEastAsia"/>
          <w:i/>
          <w:spacing w:val="-2"/>
          <w:lang w:val="ru-RU" w:eastAsia="zh-CN"/>
        </w:rPr>
        <w:t>c)</w:t>
      </w:r>
      <w:r w:rsidRPr="008B66D3">
        <w:rPr>
          <w:rFonts w:eastAsiaTheme="minorEastAsia"/>
          <w:i/>
          <w:spacing w:val="-2"/>
          <w:lang w:val="ru-RU" w:eastAsia="zh-CN"/>
        </w:rPr>
        <w:tab/>
      </w:r>
      <w:r w:rsidRPr="008B66D3">
        <w:rPr>
          <w:rFonts w:eastAsiaTheme="minorEastAsia"/>
          <w:spacing w:val="-2"/>
          <w:lang w:val="ru-RU" w:eastAsia="zh-CN"/>
        </w:rPr>
        <w:t>что отраслевые практики должны способствовать созданию возможностей и стимулированию потребителей к повторному использованию, ремонту и переработке продуктов ИКТ, что направлено на сокращение объема электронных отходов, особенно в развивающихся странах;</w:t>
      </w:r>
    </w:p>
    <w:p w14:paraId="5D1A6130" w14:textId="77777777" w:rsidR="00FB5E18" w:rsidRPr="008B66D3" w:rsidRDefault="00FB5E18" w:rsidP="00182001">
      <w:pPr>
        <w:rPr>
          <w:rFonts w:eastAsiaTheme="minorEastAsia"/>
          <w:lang w:val="ru-RU"/>
        </w:rPr>
      </w:pPr>
      <w:r w:rsidRPr="008B66D3">
        <w:rPr>
          <w:rFonts w:eastAsiaTheme="minorEastAsia"/>
          <w:i/>
          <w:lang w:val="ru-RU"/>
        </w:rPr>
        <w:t>d)</w:t>
      </w:r>
      <w:r w:rsidRPr="008B66D3">
        <w:rPr>
          <w:rFonts w:eastAsiaTheme="minorEastAsia"/>
          <w:i/>
          <w:lang w:val="ru-RU"/>
        </w:rPr>
        <w:tab/>
      </w:r>
      <w:r w:rsidRPr="008B66D3">
        <w:rPr>
          <w:rFonts w:eastAsiaTheme="minorEastAsia"/>
          <w:lang w:val="ru-RU"/>
        </w:rPr>
        <w:t>что инфраструктура электросвязи/ИКТ, включая центры обработки данных, может приводить к высокому энергопотреблению и выбросам углерода, если управление ею не осуществляется на основе принципов устойчивого развития;</w:t>
      </w:r>
    </w:p>
    <w:p w14:paraId="580F668C" w14:textId="77777777" w:rsidR="00FB5E18" w:rsidRPr="008B66D3" w:rsidRDefault="00FB5E18" w:rsidP="00182001">
      <w:pPr>
        <w:rPr>
          <w:rFonts w:eastAsiaTheme="minorEastAsia"/>
          <w:lang w:val="ru-RU"/>
        </w:rPr>
      </w:pPr>
      <w:r w:rsidRPr="008B66D3">
        <w:rPr>
          <w:rFonts w:eastAsiaTheme="minorEastAsia"/>
          <w:i/>
          <w:lang w:val="ru-RU"/>
        </w:rPr>
        <w:t>e)</w:t>
      </w:r>
      <w:r w:rsidRPr="008B66D3">
        <w:rPr>
          <w:rFonts w:eastAsiaTheme="minorEastAsia"/>
          <w:i/>
          <w:lang w:val="ru-RU"/>
        </w:rPr>
        <w:tab/>
      </w:r>
      <w:r w:rsidRPr="008B66D3">
        <w:rPr>
          <w:lang w:val="ru-RU"/>
        </w:rPr>
        <w:t>что быстрое развитие электросвязи/ИКТ может приводить к увеличению объема электронных отходов, что создает угрозу для окружающей среды;</w:t>
      </w:r>
    </w:p>
    <w:p w14:paraId="61DDE937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f)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малые островные развивающиеся государства и другие страны с небольшой численностью населения могут сталкиваться с трудностями при реализации программ зеленой цифровой трансформации в отсутствие партнерств, необходимых для расширения масштабов деятельности;</w:t>
      </w:r>
    </w:p>
    <w:p w14:paraId="1948D373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g)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развивающиеся страны могут столкнуться с трудностями в достижении целей Парижского соглашения и содействии зеленой цифровой трансформации без финансовой и технической поддержки;</w:t>
      </w:r>
    </w:p>
    <w:p w14:paraId="19E4AEE8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h)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зеленая цифровая трансформация должна учитывать тот факт, что многим развивающимся странам по-прежнему необходимо продолжать цифровизацию для эффективного участия в глобальной экономике и обществе;</w:t>
      </w:r>
    </w:p>
    <w:p w14:paraId="7516C2BC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lastRenderedPageBreak/>
        <w:t>i)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вклад, внесенный соответствующими исследовательскими комиссиями МСЭ во всех трех Секторах, такими как 5-я Исследовательская комиссия МСЭ-Т, 7-я Исследовательская комиссия МСЭ-R и 2-я Исследовательская комиссия МСЭ-D;</w:t>
      </w:r>
    </w:p>
    <w:p w14:paraId="053998F1" w14:textId="77777777" w:rsidR="00FB5E18" w:rsidRPr="008B66D3" w:rsidRDefault="00FB5E18" w:rsidP="00182001">
      <w:pPr>
        <w:rPr>
          <w:rFonts w:eastAsiaTheme="minorEastAsia"/>
          <w:iCs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j)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iCs/>
          <w:lang w:val="ru-RU" w:eastAsia="zh-CN"/>
        </w:rPr>
        <w:t>что меры политики могут содействовать реализации принципов циркуляционной экономики, например совместному использованию инфраструктуры электросвязи,</w:t>
      </w:r>
    </w:p>
    <w:p w14:paraId="0DAD05BC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считает</w:t>
      </w:r>
      <w:r w:rsidRPr="008B66D3">
        <w:rPr>
          <w:i w:val="0"/>
          <w:iCs/>
          <w:lang w:val="ru-RU"/>
        </w:rPr>
        <w:t>,</w:t>
      </w:r>
    </w:p>
    <w:p w14:paraId="41C1A8E8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1</w:t>
      </w:r>
      <w:r w:rsidRPr="008B66D3">
        <w:rPr>
          <w:rFonts w:eastAsiaTheme="minorEastAsia"/>
          <w:lang w:val="ru-RU" w:eastAsia="zh-CN"/>
        </w:rPr>
        <w:tab/>
        <w:t>что для достижения устойчивой зеленой цифровой трансформации необходимо быстрое, значительное и устойчивое сокращение глобальных выбросов парниковых газов;</w:t>
      </w:r>
    </w:p>
    <w:p w14:paraId="3D799B2E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2</w:t>
      </w:r>
      <w:r w:rsidRPr="008B66D3">
        <w:rPr>
          <w:rFonts w:eastAsiaTheme="minorEastAsia"/>
          <w:lang w:val="ru-RU" w:eastAsia="zh-CN"/>
        </w:rPr>
        <w:tab/>
        <w:t>что национальным, региональным и местным органам власти, частному сектору, гражданскому обществу, техническому сообществу и академическим организациям следует объединять усилия и работать в направлении зеленой цифровой трансформации;</w:t>
      </w:r>
    </w:p>
    <w:p w14:paraId="7D4317D0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3</w:t>
      </w:r>
      <w:r w:rsidRPr="008B66D3">
        <w:rPr>
          <w:rFonts w:eastAsiaTheme="minorEastAsia"/>
          <w:lang w:val="ru-RU" w:eastAsia="zh-CN"/>
        </w:rPr>
        <w:tab/>
        <w:t>что, хотя электросвязь/ИКТ вносят значительный вклад в глобальные выбросы парниковых газов, их преобразующий потенциал можно использовать для решения проблем, связанных с изменением климата;</w:t>
      </w:r>
    </w:p>
    <w:p w14:paraId="11F57A2E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4</w:t>
      </w:r>
      <w:r w:rsidRPr="008B66D3">
        <w:rPr>
          <w:rFonts w:eastAsiaTheme="minorEastAsia"/>
          <w:lang w:val="ru-RU" w:eastAsia="zh-CN"/>
        </w:rPr>
        <w:tab/>
        <w:t>что растущие и динамичные темпы развития сектора электросвязи/ИКТ должны быть совместимы с зеленой цифровой трансформацией и представляют собой возможность для экономического роста, повышения конкурентоспособности и устойчивого развития во всех секторах экономики, одновременно сокращая выбросы парниковых газов в других секторах;</w:t>
      </w:r>
    </w:p>
    <w:p w14:paraId="115CF4AE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5</w:t>
      </w:r>
      <w:r w:rsidRPr="008B66D3">
        <w:rPr>
          <w:rFonts w:eastAsiaTheme="minorEastAsia"/>
          <w:lang w:val="ru-RU" w:eastAsia="zh-CN"/>
        </w:rPr>
        <w:tab/>
        <w:t>что электросвязь/ИКТ могут способствовать смягчению воздействия других секторов на окружающую среду различными способами, например, путем выявления основанных на данных практических выводов;</w:t>
      </w:r>
    </w:p>
    <w:p w14:paraId="36237301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6</w:t>
      </w:r>
      <w:r w:rsidRPr="008B66D3">
        <w:rPr>
          <w:rFonts w:eastAsiaTheme="minorEastAsia"/>
          <w:lang w:val="ru-RU" w:eastAsia="zh-CN"/>
        </w:rPr>
        <w:tab/>
        <w:t>что переход к более циркуляционной экономике позволит оптимизировать экономические и экологические последствия развития электросвязи/ИКТ, в том числе способствуя созданию новых деловых возможностей и рабочих мест;</w:t>
      </w:r>
    </w:p>
    <w:p w14:paraId="08FFC542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7</w:t>
      </w:r>
      <w:r w:rsidRPr="008B66D3">
        <w:rPr>
          <w:rFonts w:eastAsiaTheme="minorEastAsia"/>
          <w:lang w:val="ru-RU" w:eastAsia="zh-CN"/>
        </w:rPr>
        <w:tab/>
        <w:t>что вопросы устойчивого развития и энергоэффективности, и в частности добровольное совместное использование инфраструктуры и сокращение объема электронных отходов, должны стать неотъемлемой частью процесса разработки, внедрения и использования электросвязи/ИКТ,</w:t>
      </w:r>
    </w:p>
    <w:p w14:paraId="573F2AED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предлагает Государствам-Членам</w:t>
      </w:r>
    </w:p>
    <w:p w14:paraId="2D5E978C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1</w:t>
      </w:r>
      <w:r w:rsidRPr="008B66D3">
        <w:rPr>
          <w:rFonts w:eastAsiaTheme="minorEastAsia"/>
          <w:lang w:val="ru-RU" w:eastAsia="zh-CN"/>
        </w:rPr>
        <w:tab/>
        <w:t>использовать электросвязь/ИКТ в качестве эффективного средства сокращения выбросов парниковых газов в различных секторах экономики;</w:t>
      </w:r>
    </w:p>
    <w:p w14:paraId="20E89A59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2</w:t>
      </w:r>
      <w:r w:rsidRPr="008B66D3">
        <w:rPr>
          <w:rFonts w:eastAsiaTheme="minorEastAsia"/>
          <w:lang w:val="ru-RU" w:eastAsia="zh-CN"/>
        </w:rPr>
        <w:tab/>
        <w:t>разработать соответствующие стратегии и политику на региональном, национальном и местном уровнях, способствующие внедрению принципов циркуляционной экономики в отношении оборудования электросвязи/ИКТ на уровне государственного сектора, потребителей и промышленности;</w:t>
      </w:r>
    </w:p>
    <w:p w14:paraId="1675FC8F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3</w:t>
      </w:r>
      <w:r w:rsidRPr="008B66D3">
        <w:rPr>
          <w:rFonts w:eastAsiaTheme="minorEastAsia"/>
          <w:lang w:val="ru-RU" w:eastAsia="zh-CN"/>
        </w:rPr>
        <w:tab/>
        <w:t>содействовать разработке недорогих, безопасных и изначально ориентированных на устойчивость решений с уменьшенным углеродным следом на протяжении всего их жизненного цикла;</w:t>
      </w:r>
    </w:p>
    <w:p w14:paraId="4766C494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4</w:t>
      </w:r>
      <w:r w:rsidRPr="008B66D3">
        <w:rPr>
          <w:rFonts w:eastAsiaTheme="minorEastAsia"/>
          <w:lang w:val="ru-RU" w:eastAsia="zh-CN"/>
        </w:rPr>
        <w:tab/>
        <w:t>создавать благоприятные условия для инвестиций в экологически устойчивую электросвязь/ИКТ;</w:t>
      </w:r>
    </w:p>
    <w:p w14:paraId="4C90384F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5</w:t>
      </w:r>
      <w:r w:rsidRPr="008B66D3">
        <w:rPr>
          <w:rFonts w:eastAsiaTheme="minorEastAsia"/>
          <w:lang w:val="ru-RU" w:eastAsia="zh-CN"/>
        </w:rPr>
        <w:tab/>
        <w:t>инвестировать в исследования и разработки в области экологически устойчивой электросвязи/ИКТ;</w:t>
      </w:r>
    </w:p>
    <w:p w14:paraId="53CD00AB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6</w:t>
      </w:r>
      <w:r w:rsidRPr="008B66D3">
        <w:rPr>
          <w:rFonts w:eastAsiaTheme="minorEastAsia"/>
          <w:lang w:val="ru-RU" w:eastAsia="zh-CN"/>
        </w:rPr>
        <w:tab/>
        <w:t>рассмотреть возможность использования требований в сфере государственных закупок для стимулирования внедрения экологически устойчивых систем электросвязи/ИКТ в соответствующих организациях, если это целесообразно;</w:t>
      </w:r>
    </w:p>
    <w:p w14:paraId="7A9F9561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lastRenderedPageBreak/>
        <w:t>7</w:t>
      </w:r>
      <w:r w:rsidRPr="008B66D3">
        <w:rPr>
          <w:rFonts w:eastAsiaTheme="minorEastAsia"/>
          <w:lang w:val="ru-RU" w:eastAsia="zh-CN"/>
        </w:rPr>
        <w:tab/>
      </w:r>
      <w:r w:rsidRPr="008B66D3">
        <w:rPr>
          <w:rFonts w:eastAsiaTheme="minorEastAsia"/>
          <w:lang w:val="ru-RU"/>
        </w:rPr>
        <w:t>содействовать оценке всего спектра воздействий систем электросвязи/ИКТ на окружающую среду на протяжении всего их жизненного цикла − от этапа планирования до утилизации − с целью формирования политики, инноваций и практик экологически устойчивого проектирования;</w:t>
      </w:r>
    </w:p>
    <w:p w14:paraId="5732B4B4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8</w:t>
      </w:r>
      <w:r w:rsidRPr="008B66D3">
        <w:rPr>
          <w:rFonts w:eastAsiaTheme="minorEastAsia"/>
          <w:lang w:val="ru-RU" w:eastAsia="zh-CN"/>
        </w:rPr>
        <w:tab/>
        <w:t>проводить информационно-просветительские кампании по вопросам утилизации и переработки электронных отходов, способствующие углублению понимания потребителями последствий использования их устройств для образования отходов;</w:t>
      </w:r>
    </w:p>
    <w:p w14:paraId="4F4B5101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9</w:t>
      </w:r>
      <w:r w:rsidRPr="008B66D3">
        <w:rPr>
          <w:rFonts w:eastAsiaTheme="minorEastAsia"/>
          <w:lang w:val="ru-RU" w:eastAsia="zh-CN"/>
        </w:rPr>
        <w:tab/>
        <w:t>создавать стимулы для использования возобновляемых источников энергии и энергоэффективных устройств с низким уровнем выбросов парниковых газов с учетом обстоятельств и возможностей отдельных Государств-Членов;</w:t>
      </w:r>
    </w:p>
    <w:p w14:paraId="176F779F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10</w:t>
      </w:r>
      <w:r w:rsidRPr="008B66D3">
        <w:rPr>
          <w:rFonts w:eastAsiaTheme="minorEastAsia"/>
          <w:lang w:val="ru-RU" w:eastAsia="zh-CN"/>
        </w:rPr>
        <w:tab/>
        <w:t>укреплять рамки управления утилизацией электронных отходов путем разработки политики, нормативных актов, рамок и стратегий,</w:t>
      </w:r>
    </w:p>
    <w:p w14:paraId="2A4CC396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предлагает Государствам-Членам, Членам Секторов и другим заинтересованным сторонам</w:t>
      </w:r>
    </w:p>
    <w:p w14:paraId="5DF82D81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1</w:t>
      </w:r>
      <w:r w:rsidRPr="008B66D3">
        <w:rPr>
          <w:rFonts w:eastAsiaTheme="minorEastAsia"/>
          <w:lang w:val="ru-RU" w:eastAsia="zh-CN"/>
        </w:rPr>
        <w:tab/>
        <w:t xml:space="preserve">принять срочные и безотлагательные меры по снижению негативного воздействия на окружающую среду и рисков, связанных с электросвязью/ИКТ и всей соответствующей инфраструктурой; </w:t>
      </w:r>
    </w:p>
    <w:p w14:paraId="14F689CE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2</w:t>
      </w:r>
      <w:r w:rsidRPr="008B66D3">
        <w:rPr>
          <w:rFonts w:eastAsiaTheme="minorEastAsia"/>
          <w:lang w:val="ru-RU" w:eastAsia="zh-CN"/>
        </w:rPr>
        <w:tab/>
        <w:t>усилить свои обязательства по решению проблемы электронных отходов путем планирования их переработки на этапе проектирования будущих ИКТ, поощряя использование и разработку экологически устойчивого и надежного оборудования электросвязи/ИКТ, а также материалов, пригодных для переработки, в рамках циркуляционной экономики;</w:t>
      </w:r>
    </w:p>
    <w:p w14:paraId="51115271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3</w:t>
      </w:r>
      <w:r w:rsidRPr="008B66D3">
        <w:rPr>
          <w:rFonts w:eastAsiaTheme="minorEastAsia"/>
          <w:lang w:val="ru-RU" w:eastAsia="zh-CN"/>
        </w:rPr>
        <w:tab/>
        <w:t>содействовать формированию устойчивых моделей потребления и производства путем участия в циркуляционной экономике в сфере электросвязи/ИКТ, поощрения ремонта, повторного использования и перепродажи соответствующих устройств, а также повышения осведомленности общественности о вопросах утилизации и переработки электронных отходов;</w:t>
      </w:r>
    </w:p>
    <w:p w14:paraId="20949225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4</w:t>
      </w:r>
      <w:r w:rsidRPr="008B66D3">
        <w:rPr>
          <w:lang w:val="ru-RU"/>
        </w:rPr>
        <w:tab/>
        <w:t>разрабатывать политику, способствующую внедрению энергоэффективных технологий, которые могут способствовать сокращению углеродного следа сектора;</w:t>
      </w:r>
    </w:p>
    <w:p w14:paraId="7EB747CA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5</w:t>
      </w:r>
      <w:r w:rsidRPr="008B66D3">
        <w:rPr>
          <w:lang w:val="ru-RU"/>
        </w:rPr>
        <w:tab/>
        <w:t>принимать меры по управлению электронными отходами, включая программы переработки и ответственную утилизацию старой электроники;</w:t>
      </w:r>
    </w:p>
    <w:p w14:paraId="584A12FB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6</w:t>
      </w:r>
      <w:r w:rsidRPr="008B66D3">
        <w:rPr>
          <w:lang w:val="ru-RU"/>
        </w:rPr>
        <w:tab/>
        <w:t>использовать потенциал цифровой трансформации для содействия инклюзивному и устойчивому развитию, одновременно смягчая ее негативное воздействие на окружающую среду за счет перехода к циркуляционной цифровой экономике, характеризующейся ответственным потреблением и производством, использованием возобновляемых источников энергии и комплексным управлением электронными отходами;</w:t>
      </w:r>
    </w:p>
    <w:p w14:paraId="2CC7181A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7</w:t>
      </w:r>
      <w:r w:rsidRPr="008B66D3">
        <w:rPr>
          <w:rFonts w:eastAsiaTheme="minorEastAsia"/>
          <w:lang w:val="ru-RU" w:eastAsia="zh-CN"/>
        </w:rPr>
        <w:tab/>
      </w:r>
      <w:r w:rsidRPr="008B66D3">
        <w:rPr>
          <w:lang w:val="ru-RU"/>
        </w:rPr>
        <w:t>создавать стимулы для сокращения выбросов углерода в целях поощрения устойчивых практик в цифровых отраслях;</w:t>
      </w:r>
    </w:p>
    <w:p w14:paraId="6CF46D04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8</w:t>
      </w:r>
      <w:r w:rsidRPr="008B66D3">
        <w:rPr>
          <w:rFonts w:eastAsiaTheme="minorEastAsia"/>
          <w:lang w:val="ru-RU" w:eastAsia="zh-CN"/>
        </w:rPr>
        <w:tab/>
        <w:t>использовать электросвязь/ИКТ для борьбы с изменением климата и содействия внедрению принципов циркуляционной экономики в других секторах, таких как энергетика, обрабатывающая промышленность, транспорт, строительство и сельское хозяйство, для достижения целей в области устойчивого развития;</w:t>
      </w:r>
    </w:p>
    <w:p w14:paraId="78072EE8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9</w:t>
      </w:r>
      <w:r w:rsidRPr="008B66D3">
        <w:rPr>
          <w:rFonts w:eastAsiaTheme="minorEastAsia"/>
          <w:lang w:val="ru-RU" w:eastAsia="zh-CN"/>
        </w:rPr>
        <w:tab/>
        <w:t>признать важность международного сотрудничества в интересах зеленой цифровой трансформации, включая добровольную и взаимно согласованную передачу и разработку технологий, с участием всех субъектов общества, секторов и регионов, для содействия прогрессу в достижении целей конференций РКИК ООН и Парижского соглашения;</w:t>
      </w:r>
    </w:p>
    <w:p w14:paraId="469F6F3F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10</w:t>
      </w:r>
      <w:r w:rsidRPr="008B66D3">
        <w:rPr>
          <w:rFonts w:eastAsiaTheme="minorEastAsia"/>
          <w:lang w:val="ru-RU" w:eastAsia="zh-CN"/>
        </w:rPr>
        <w:tab/>
        <w:t>рассмотреть вопрос о принятии соответствующих рекомендаций МСЭ-Т по электронным отходам и окружающей среде;</w:t>
      </w:r>
    </w:p>
    <w:p w14:paraId="6D7B8C31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11</w:t>
      </w:r>
      <w:r w:rsidRPr="008B66D3">
        <w:rPr>
          <w:rFonts w:eastAsiaTheme="minorEastAsia"/>
          <w:lang w:val="ru-RU" w:eastAsia="zh-CN"/>
        </w:rPr>
        <w:tab/>
        <w:t>активно участвовать в деятельности МСЭ в области устойчивого развития и в соответствующих межсекторальных усилиях;</w:t>
      </w:r>
    </w:p>
    <w:p w14:paraId="37BE1881" w14:textId="77777777" w:rsidR="00FB5E18" w:rsidRPr="008B66D3" w:rsidRDefault="00FB5E18" w:rsidP="00182001">
      <w:pPr>
        <w:rPr>
          <w:rFonts w:eastAsiaTheme="minorEastAsia"/>
          <w:spacing w:val="-2"/>
          <w:lang w:val="ru-RU" w:eastAsia="zh-CN"/>
        </w:rPr>
      </w:pPr>
      <w:r w:rsidRPr="008B66D3">
        <w:rPr>
          <w:rFonts w:eastAsiaTheme="minorEastAsia"/>
          <w:spacing w:val="-2"/>
          <w:lang w:val="ru-RU" w:eastAsia="zh-CN"/>
        </w:rPr>
        <w:lastRenderedPageBreak/>
        <w:t>12</w:t>
      </w:r>
      <w:r w:rsidRPr="008B66D3">
        <w:rPr>
          <w:rFonts w:eastAsiaTheme="minorEastAsia"/>
          <w:spacing w:val="-2"/>
          <w:lang w:val="ru-RU" w:eastAsia="zh-CN"/>
        </w:rPr>
        <w:tab/>
        <w:t>содействовать совместному использованию инфраструктуры и ресурсов (а также, по возможности, межсекторальному совместному использованию инфраструктуры) в целях сокращения избыточной инфраструктуры, минимизации потребления ресурсов, снижения энергопотребления и эффективного использования активов в таких секторах, как энергетика, транспорт и электросвязь/ИКТ;</w:t>
      </w:r>
    </w:p>
    <w:p w14:paraId="12BEEB80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13</w:t>
      </w:r>
      <w:r w:rsidRPr="008B66D3">
        <w:rPr>
          <w:rFonts w:eastAsiaTheme="minorEastAsia"/>
          <w:lang w:val="ru-RU" w:eastAsia="zh-CN"/>
        </w:rPr>
        <w:tab/>
        <w:t>интегрировать электросвязь/ИКТ в стратегии охраны окружающей среды с целью создания общей экосистемы для продвижения к устойчивому будущему,</w:t>
      </w:r>
    </w:p>
    <w:p w14:paraId="415D50C9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предлагает Генеральному секретарю</w:t>
      </w:r>
    </w:p>
    <w:p w14:paraId="33F10D35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1</w:t>
      </w:r>
      <w:r w:rsidRPr="008B66D3">
        <w:rPr>
          <w:rFonts w:eastAsiaTheme="minorEastAsia"/>
          <w:lang w:val="ru-RU" w:eastAsia="zh-CN"/>
        </w:rPr>
        <w:tab/>
        <w:t>работать над повышением потенциала всех соответствующих заинтересованных сторон, особенно тех, которые в наибольшей степени затронуты изменением климата, с учетом их планов развития, в вопросах охраны окружающей среды с использованием ИКТ и обеспечения благосостояния населения;</w:t>
      </w:r>
    </w:p>
    <w:p w14:paraId="41946A18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2</w:t>
      </w:r>
      <w:r w:rsidRPr="008B66D3">
        <w:rPr>
          <w:rFonts w:eastAsiaTheme="minorEastAsia"/>
          <w:lang w:val="ru-RU" w:eastAsia="zh-CN"/>
        </w:rPr>
        <w:tab/>
        <w:t>содействовать развитию международного партнерства в области зеленой цифровой трансформации, которое дает странам, в особенности развивающимся, возможность участвовать в цифровой экономике;</w:t>
      </w:r>
    </w:p>
    <w:p w14:paraId="75B6EB44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t>3</w:t>
      </w:r>
      <w:r w:rsidRPr="008B66D3">
        <w:rPr>
          <w:rFonts w:eastAsiaTheme="minorEastAsia"/>
          <w:lang w:val="ru-RU" w:eastAsia="zh-CN"/>
        </w:rPr>
        <w:tab/>
        <w:t>далее укреплять координацию между тремя Секторами в их работе по реализации зеленой цифровой трансформации;</w:t>
      </w:r>
    </w:p>
    <w:p w14:paraId="056C73A9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lang w:val="ru-RU"/>
        </w:rPr>
        <w:t>4</w:t>
      </w:r>
      <w:r w:rsidRPr="008B66D3">
        <w:rPr>
          <w:lang w:val="ru-RU"/>
        </w:rPr>
        <w:tab/>
      </w:r>
      <w:r w:rsidRPr="008B66D3">
        <w:rPr>
          <w:rFonts w:eastAsiaTheme="minorEastAsia"/>
          <w:lang w:val="ru-RU" w:eastAsia="zh-CN"/>
        </w:rPr>
        <w:t>содействовать сотрудничеству между Государствами-Членами, региональными организациями и другими ключевыми заинтересованными сторонами, обмену знаниями и передовым опытом в целях поддержки укрепления институционального потенциала Государств-Членов для продвижения инициатив в области зеленой цифровой трансформации.</w:t>
      </w:r>
    </w:p>
    <w:p w14:paraId="2C9DD9DC" w14:textId="77777777" w:rsidR="00FB5E18" w:rsidRPr="008B66D3" w:rsidRDefault="00FB5E18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br w:type="page"/>
      </w:r>
    </w:p>
    <w:p w14:paraId="3EBBA0FE" w14:textId="77777777" w:rsidR="00FB5E18" w:rsidRPr="008B66D3" w:rsidRDefault="00FB5E18" w:rsidP="00182001">
      <w:pPr>
        <w:pStyle w:val="OpNo"/>
      </w:pPr>
      <w:r w:rsidRPr="008B66D3">
        <w:lastRenderedPageBreak/>
        <w:t>МНЕНИЕ 3</w:t>
      </w:r>
    </w:p>
    <w:p w14:paraId="3F1C0278" w14:textId="77777777" w:rsidR="00FB5E18" w:rsidRPr="008B66D3" w:rsidRDefault="00FB5E18" w:rsidP="00182001">
      <w:pPr>
        <w:pStyle w:val="Optitle0"/>
      </w:pPr>
      <w:r w:rsidRPr="008B66D3">
        <w:t>Способность к восстановлению систем электросвязи/ИКТ</w:t>
      </w:r>
    </w:p>
    <w:p w14:paraId="30979966" w14:textId="77777777" w:rsidR="00FB5E18" w:rsidRPr="008B66D3" w:rsidRDefault="00FB5E18" w:rsidP="00182001">
      <w:pPr>
        <w:pStyle w:val="Normalaftertitle"/>
        <w:jc w:val="both"/>
        <w:rPr>
          <w:rFonts w:asciiTheme="minorHAnsi" w:hAnsiTheme="minorHAnsi" w:cstheme="minorHAnsi"/>
          <w:szCs w:val="24"/>
          <w:lang w:val="ru-RU"/>
        </w:rPr>
      </w:pPr>
      <w:r w:rsidRPr="008B66D3">
        <w:rPr>
          <w:rFonts w:asciiTheme="minorHAnsi" w:eastAsia="SimSun" w:hAnsiTheme="minorHAnsi" w:cstheme="minorHAnsi"/>
          <w:szCs w:val="24"/>
          <w:lang w:val="ru-RU"/>
        </w:rPr>
        <w:t>Седьмой Всемирный форум по политике в области электросвязи/ИКТ (Нассау, 2026 г.),</w:t>
      </w:r>
    </w:p>
    <w:p w14:paraId="42E4B5CC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напоминая</w:t>
      </w:r>
    </w:p>
    <w:p w14:paraId="5B1F217C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a)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 xml:space="preserve">о резолюции 79/1 Генеральной Ассамблеи Организации Объединенных Наций (ГА ООН) о Пакте во имя будущего; </w:t>
      </w:r>
    </w:p>
    <w:p w14:paraId="54546BBC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b)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70/1 ГА ООН о преобразовании нашего мира: Повестка дня в области устойчивого развития на период до 2030 года, в частности о Целях в области устойчивого развития 12 об обеспечении перехода к рациональным моделям потребления и производства и 13</w:t>
      </w:r>
      <w:r w:rsidRPr="008B66D3">
        <w:rPr>
          <w:lang w:val="ru-RU"/>
        </w:rPr>
        <w:t xml:space="preserve"> о п</w:t>
      </w:r>
      <w:r w:rsidRPr="008B66D3">
        <w:rPr>
          <w:rFonts w:eastAsiaTheme="minorEastAsia"/>
          <w:lang w:val="ru-RU" w:eastAsia="zh-CN"/>
        </w:rPr>
        <w:t xml:space="preserve">ринятии срочных мер по борьбе с изменением климата и его последствиями; </w:t>
      </w:r>
    </w:p>
    <w:p w14:paraId="45B5F565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c)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 xml:space="preserve">о резолюции </w:t>
      </w:r>
      <w:r w:rsidRPr="008B66D3">
        <w:rPr>
          <w:lang w:val="ru-RU"/>
        </w:rPr>
        <w:t>80/173 ГА ООН об итоговом документе совещания высокого уровня, посвященного общему обзору хода осуществления решений Всемирной встречи на высшем уровне по вопросам информационного общества (ВВУИО+20)</w:t>
      </w:r>
      <w:r w:rsidRPr="008B66D3">
        <w:rPr>
          <w:rFonts w:eastAsiaTheme="minorEastAsia"/>
          <w:lang w:val="ru-RU" w:eastAsia="zh-CN"/>
        </w:rPr>
        <w:t>;</w:t>
      </w:r>
    </w:p>
    <w:p w14:paraId="70940552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d)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 xml:space="preserve">о Резолюции 130 (Пересм. Бухарест, 2022 г.) Полномочной конференции об усилении роли МСЭ в укреплении доверия и безопасности при использовании информационно-коммуникационных технологий (ИКТ); </w:t>
      </w:r>
    </w:p>
    <w:p w14:paraId="799D0EA0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e)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 xml:space="preserve">о Резолюции 136 (Пересм. Бухарест, 2022 г.) Полномочной конференции об использовании электросвязи/ИКТ для оказания гуманитарной помощи, а также в целях мониторинга и управления в чрезвычайных ситуациях и в случаях бедствий, включая чрезвычайные ситуации в сфере здравоохранения, для их раннего предупреждения, предотвращения, смягчения их последствий и оказания помощи; </w:t>
      </w:r>
    </w:p>
    <w:p w14:paraId="19470970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f)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 xml:space="preserve">о Резолюции 139 (Пересм. Бухарест, 2022 г.) Полномочной конференции об использовании электросвязи/ИКТ для преодоления цифрового разрыва и построения открытого для всех информационного общества; </w:t>
      </w:r>
    </w:p>
    <w:p w14:paraId="5541C429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g)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 xml:space="preserve">о Резолюции 182 (Пересм. Бухарест, 2022 г.) Полномочной конференции о роли электросвязи/ИКТ в изменении климата и охране окружающей среды; </w:t>
      </w:r>
    </w:p>
    <w:p w14:paraId="570F34C1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h)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 xml:space="preserve">о Резолюции 200 (Пересм. Бухарест, 2022 г.) Полномочной конференции о повестке дня "Соединим к 2030 году" в области глобального развития электросвязи/информационно-коммуникационных технологий, включая широкополосную связь, для обеспечения устойчивого развития; </w:t>
      </w:r>
    </w:p>
    <w:p w14:paraId="7D67C479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i)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11 (Пересм. Баку, 2025 г.) Всемирной конференции по развитию электросвязи (ВКРЭ) об услугах электросвязи/ИКТ в сельских, изолированных, необслуживаемых и в недостаточной степени обслуживаемых районах;</w:t>
      </w:r>
    </w:p>
    <w:p w14:paraId="10E95989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j)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34 (Пересм. Баку, 2025 г.) ВКРЭ о роли электросвязи/ИКТ в обеспечении готовности к бедствиям, раннем предупреждении, спасании, смягчении последствий бедствий, оказании помощи при бедствиях и мерах реагирования;</w:t>
      </w:r>
    </w:p>
    <w:p w14:paraId="631C8EBF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k)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37 (Пересм. Баку, 2025 г.) ВКРЭ о преодолении цифрового разрыва;</w:t>
      </w:r>
    </w:p>
    <w:p w14:paraId="599D1525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l)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о Резолюции 45 (Пересм. Баку, 2025 г.) ВКРЭ о механизмах совершенствования сотрудничества в области кибербезопасности, включая противодействие спаму и борьбу с ним,</w:t>
      </w:r>
    </w:p>
    <w:p w14:paraId="7A410B86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отмечая</w:t>
      </w:r>
      <w:r w:rsidRPr="008B66D3">
        <w:rPr>
          <w:i w:val="0"/>
          <w:iCs/>
          <w:lang w:val="ru-RU"/>
        </w:rPr>
        <w:t>,</w:t>
      </w:r>
    </w:p>
    <w:p w14:paraId="2C6400C7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что способные к восстановлению системы электросвязи/ИКТ могут прогнозировать различные чрезвычайные ситуации, реагировать на них и противостоять им, включая, помимо прочего, ситуации, связанные с изменением климата, киберинциденты, стихийные бедствия или катастрофы,</w:t>
      </w:r>
    </w:p>
    <w:p w14:paraId="137E97C1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lastRenderedPageBreak/>
        <w:t>принимая во внимание</w:t>
      </w:r>
      <w:r w:rsidRPr="008B66D3">
        <w:rPr>
          <w:i w:val="0"/>
          <w:iCs/>
          <w:lang w:val="ru-RU"/>
        </w:rPr>
        <w:t>,</w:t>
      </w:r>
    </w:p>
    <w:p w14:paraId="7A908932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a)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создание способных к восстановлению систем электросвязи/ИКТ, которые могут противостоять стихийным бедствиям или опасностям, различным киберугрозам и непреднамеренным техническим сбоям, имеет жизненно важное значение в условиях, когда доступ к основным услугам и информации, а также их предоставление зависят от интернета;</w:t>
      </w:r>
    </w:p>
    <w:p w14:paraId="15EC4B50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b)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инициативы по обеспечению способности к восстановлению приобретают все большее значение, поскольку изменение климата приводит к увеличению числа бедствий, затрагивающих системы электросвязи/ИКТ;</w:t>
      </w:r>
    </w:p>
    <w:p w14:paraId="2511F130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c)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важность обеспечения доступности способных к восстановлению систем электросвязи/ИКТ для всех, в частности для необслуживаемых и обслуживаемых в недостаточной степени групп населения, поскольку кризисы могут усугубить существующее неравенство и цифровые разрывы;</w:t>
      </w:r>
    </w:p>
    <w:p w14:paraId="3C5E8FF6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d)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многочисленные и взаимосвязанные проблемы, касающиеся географического цифрового разрыва, при разработке и внедрении способных к восстановлению систем электросвязи/ИКТ в наименее развитых странах (НРС), развивающихся странах, не имеющих выхода к морю (ЛЛДС), и малых островных развивающихся государствах (СИДС), где ограниченные возможности по укреплению способности к восстановлению и уязвимое географическое положение приводят к тому, что чрезвычайные ситуации оказывают более серьезное воздействие на их экономику и инфраструктуру;</w:t>
      </w:r>
    </w:p>
    <w:p w14:paraId="12C59BD3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e)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важность разработки способных к восстановлению систем электросвязи/ИКТ, которые могут противостоять различным угрозам и одновременно удовлетворяющих разнообразные потребности пользователей в доступе, в частности потребности лиц с ограниченными возможностями и лиц с особыми потребностями, с целью обеспечения справедливого внедрения таких способных к восстановлению систем;</w:t>
      </w:r>
    </w:p>
    <w:p w14:paraId="41F79DC2" w14:textId="77777777" w:rsidR="00FB5E18" w:rsidRPr="008B66D3" w:rsidRDefault="00FB5E18" w:rsidP="00182001">
      <w:pPr>
        <w:rPr>
          <w:rFonts w:eastAsiaTheme="minorEastAsia"/>
          <w:lang w:val="ru-RU" w:eastAsia="zh-CN"/>
        </w:rPr>
      </w:pPr>
      <w:r w:rsidRPr="008B66D3">
        <w:rPr>
          <w:rFonts w:eastAsiaTheme="minorEastAsia"/>
          <w:i/>
          <w:lang w:val="ru-RU" w:eastAsia="zh-CN"/>
        </w:rPr>
        <w:t>f)</w:t>
      </w:r>
      <w:r w:rsidRPr="008B66D3">
        <w:rPr>
          <w:rFonts w:eastAsiaTheme="minorEastAsia"/>
          <w:i/>
          <w:lang w:val="ru-RU" w:eastAsia="zh-CN"/>
        </w:rPr>
        <w:tab/>
      </w:r>
      <w:r w:rsidRPr="008B66D3">
        <w:rPr>
          <w:rFonts w:eastAsiaTheme="minorEastAsia"/>
          <w:lang w:val="ru-RU" w:eastAsia="zh-CN"/>
        </w:rPr>
        <w:t>что Комитет Организации Объединенных Наций по ликвидации дискриминации в отношении женщин в своей Общей рекомендации 37 отметил, что отсутствие активного участия женщин в программах, связанных с уменьшением риска бедствий и обеспечением устойчивости к изменению климата, может препятствовать их разработке и эффективности,</w:t>
      </w:r>
    </w:p>
    <w:p w14:paraId="536BE67B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учитывая</w:t>
      </w:r>
      <w:r w:rsidRPr="008B66D3">
        <w:rPr>
          <w:i w:val="0"/>
          <w:iCs/>
          <w:lang w:val="ru-RU"/>
        </w:rPr>
        <w:t>,</w:t>
      </w:r>
    </w:p>
    <w:p w14:paraId="6D75CFB4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a)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 xml:space="preserve">что </w:t>
      </w:r>
      <w:r w:rsidRPr="008B66D3">
        <w:rPr>
          <w:rFonts w:eastAsiaTheme="minorEastAsia"/>
          <w:lang w:val="ru-RU" w:eastAsia="zh-CN"/>
        </w:rPr>
        <w:t>способная к восстановлению</w:t>
      </w:r>
      <w:r w:rsidRPr="008B66D3">
        <w:rPr>
          <w:lang w:val="ru-RU"/>
        </w:rPr>
        <w:t xml:space="preserve"> инфраструктура электросвязи/ИКТ имеет решающее значение для поддержки глобальной цифровой экономики, содействия инновациям и стимулирования роста, особенно в условиях, когда экономики все в большей степени зависят от надежных систем ИКТ;</w:t>
      </w:r>
    </w:p>
    <w:p w14:paraId="5BAE101E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b)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что содействие обеспечению надежной и безопасной связи и доступности систем электросвязи/ИКТ для всех слоев общества может расширить экономические возможности, улучшить качество образования, здравоохранения и других важнейших секторов, способствуя устойчивому экономическому развитию;</w:t>
      </w:r>
    </w:p>
    <w:p w14:paraId="3FAD461C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c)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что укрепление инфраструктуры электросвязи/ИКТ в обслуживаемых в недостаточной степени и отдаленных районах с помощью инновационных решений будет способствовать формированию жизнестойкой цифровой экономики;</w:t>
      </w:r>
    </w:p>
    <w:p w14:paraId="756779A2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d)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 xml:space="preserve">что </w:t>
      </w:r>
      <w:r w:rsidRPr="008B66D3">
        <w:rPr>
          <w:rFonts w:eastAsiaTheme="minorEastAsia"/>
          <w:lang w:val="ru-RU" w:eastAsia="zh-CN"/>
        </w:rPr>
        <w:t>способные к восстановлению</w:t>
      </w:r>
      <w:r w:rsidRPr="008B66D3">
        <w:rPr>
          <w:lang w:val="ru-RU"/>
        </w:rPr>
        <w:t xml:space="preserve"> и безопасные системы электросвязи/ИКТ имеют решающее значение для обеспечения непрерывности деятельности предприятий, предоставления государственных услуг и доступа к жизненно важным услугам в периоды кризисов, стихийных бедствий, различных киберугроз, непреднамеренных технических сбоев и глобальных чрезвычайных ситуаций в области здравоохранения;</w:t>
      </w:r>
    </w:p>
    <w:p w14:paraId="1DB23769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e)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 xml:space="preserve">что использование электросвязи/ИКТ для обмена информацией в случае кризиса является мощным инструментом принятия решений для служб спасения и реагирования, а также для операционных структур, и для связи с отдельными лицами и между ними; что ИКТ имеют важнейшее значение для мероприятий по обеспечению устойчивости к изменению климата, таких как </w:t>
      </w:r>
      <w:r w:rsidRPr="008B66D3">
        <w:rPr>
          <w:lang w:val="ru-RU"/>
        </w:rPr>
        <w:lastRenderedPageBreak/>
        <w:t>мониторинг климата и защита природных экосистем, сбор данных, оперативная передача информации и управление рисками, связанными с изменением климата;</w:t>
      </w:r>
    </w:p>
    <w:p w14:paraId="59047EDA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f)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что системы электросвязи/ИКТ должны оставаться способными к восстановлению и надежными в условиях целого спектра внешних сбоев, таких как стихийные бедствия или опасные явления, перебои в электроснабжении и киберинциденты;</w:t>
      </w:r>
    </w:p>
    <w:p w14:paraId="1C834485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g)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что повышение кибербезопасности систем электросвязи/ИКТ имеет решающее значение для укрепления доверия к цифровой экономике, обеспечения финансовых транзакций, электронной торговли и защиты персональных данных;</w:t>
      </w:r>
    </w:p>
    <w:p w14:paraId="72E85531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h)</w:t>
      </w:r>
      <w:r w:rsidRPr="008B66D3">
        <w:rPr>
          <w:i/>
          <w:lang w:val="ru-RU"/>
        </w:rPr>
        <w:tab/>
      </w:r>
      <w:r w:rsidRPr="008B66D3">
        <w:rPr>
          <w:iCs/>
          <w:lang w:val="ru-RU"/>
        </w:rPr>
        <w:t xml:space="preserve">что </w:t>
      </w:r>
      <w:r w:rsidRPr="008B66D3">
        <w:rPr>
          <w:lang w:val="ru-RU"/>
        </w:rPr>
        <w:t>вопросы способности к восстановлению должны учитываться на всех этапах проектирования и внедрения систем электросвязи/ИКТ с целью обеспечения их долговечности на протяжении всего жизненного цикла, способности противостоять изменяющимся условиям, а также предотвращения усугубления угроз и уязвимостей;</w:t>
      </w:r>
    </w:p>
    <w:p w14:paraId="56191F74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i)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необходимость повышения осведомленности общественности об основных мерах безопасности, обеспечивающих способность к восстановлению, включая правила кибергигиены, а также обеспечения доступности соответствующей информации для всех пользователей;</w:t>
      </w:r>
    </w:p>
    <w:p w14:paraId="1CD8794A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j)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что развитие партнерских отношений между правительствами, частным сектором, регуляторными органами, гражданским обществом, техническим сообществом, академическими и международными организациями имеет ключевое значение для обеспечения развития жизнестойкости экосистем электросвязи/ИКТ, способных адаптироваться к меняющимся угрозам и возможностям в цифровой экономике;</w:t>
      </w:r>
    </w:p>
    <w:p w14:paraId="37B1BEAF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k)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что международное сотрудничество и обмен передовым опытом могут укрепить национальный потенциал в области создания надежных систем электросвязи/ИКТ, обеспечив всем странам возможность воспользоваться преимуществами, создаваемыми цифровой экономикой;</w:t>
      </w:r>
    </w:p>
    <w:p w14:paraId="38ED1F42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l)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что важное значение имеют итеративные долгосрочные стратегии и планы управления рисками, обеспечивающие скоординированную жизнестойкость различных секторов электросвязи/ИКТ, что облегчает прогнозирование и реагирование на проблемы в различных контекстах, а также противодействие постоянно меняющимся угрозам и уязвимостям;</w:t>
      </w:r>
    </w:p>
    <w:p w14:paraId="7BD4FF17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m)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что продвижение и использование инновационных технологий могут играть ключевую роль в построении жизнестойкой экономики в сфере электросвязи/ИКТ, способной адаптироваться к технологическому прогрессу и изменениям рынка;</w:t>
      </w:r>
    </w:p>
    <w:p w14:paraId="354B0693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n)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важность инфраструктуры подводных кабелей и ее устойчивости, а также итоги Международных саммитов по устойчивости подводных кабелей, состоявшихся в Абудже в 2025 году и в Порту в 2026 году,</w:t>
      </w:r>
    </w:p>
    <w:p w14:paraId="1A47FA90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признавая</w:t>
      </w:r>
      <w:r w:rsidRPr="008B66D3">
        <w:rPr>
          <w:i w:val="0"/>
          <w:iCs/>
          <w:lang w:val="ru-RU"/>
        </w:rPr>
        <w:t>,</w:t>
      </w:r>
    </w:p>
    <w:p w14:paraId="566432E3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a)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что способные к восстановлению системы электросвязи/ИКТ являются одной из важнейших основ для устойчивого развития и преодоления цифровых разрывов;</w:t>
      </w:r>
    </w:p>
    <w:p w14:paraId="5D0120BB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b)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что внедрение передовых технологий потребует значительных капиталовложений, которые могут оказаться недоступными для развивающихся стран, что приведет к сохранению зависимости от устаревшей инфраструктуры ИКТ;</w:t>
      </w:r>
    </w:p>
    <w:p w14:paraId="0F517FDA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c)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что отсутствие или нестабильность электроснабжения во многих развивающихся странах существенно затрудняет внедрение, развертывание, эксплуатацию и техническое обслуживание современной инфраструктуры ИКТ;</w:t>
      </w:r>
    </w:p>
    <w:p w14:paraId="44A28079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d)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 xml:space="preserve">что частный сектор, гражданское общество, техническое сообщество, академические организации, а также региональные и международные организации играют важную роль в предоставлении оборудования и услуг электросвязи/ИКТ, а также экспертных знаний и помощи в </w:t>
      </w:r>
      <w:r w:rsidRPr="008B66D3">
        <w:rPr>
          <w:lang w:val="ru-RU"/>
        </w:rPr>
        <w:lastRenderedPageBreak/>
        <w:t>наращивании потенциала для поддержки инициатив по обеспечению способности к восстановлению;</w:t>
      </w:r>
    </w:p>
    <w:p w14:paraId="2927773A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e)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работу МСЭ в рамках ключевых мероприятий по обеспечению способности к восстановлению, таких как инициатива "Раннее предупреждение для всех", а также вклад исследовательских комиссий МСЭ во всех трех Секторах в разработку технических рекомендаций и передовой практики,</w:t>
      </w:r>
    </w:p>
    <w:p w14:paraId="6A15BAAB" w14:textId="77777777" w:rsidR="00FB5E18" w:rsidRPr="008B66D3" w:rsidRDefault="00FB5E18" w:rsidP="00182001">
      <w:pPr>
        <w:pStyle w:val="Call"/>
        <w:jc w:val="both"/>
        <w:rPr>
          <w:rFonts w:asciiTheme="minorHAnsi" w:hAnsiTheme="minorHAnsi" w:cstheme="minorHAnsi"/>
          <w:i w:val="0"/>
          <w:iCs/>
          <w:szCs w:val="24"/>
          <w:lang w:val="ru-RU"/>
        </w:rPr>
      </w:pPr>
      <w:r w:rsidRPr="008B66D3">
        <w:rPr>
          <w:rFonts w:asciiTheme="minorHAnsi" w:eastAsia="SimSun" w:hAnsiTheme="minorHAnsi" w:cstheme="minorHAnsi"/>
          <w:szCs w:val="24"/>
          <w:lang w:val="ru-RU"/>
        </w:rPr>
        <w:t>считает</w:t>
      </w:r>
      <w:r w:rsidRPr="008B66D3">
        <w:rPr>
          <w:rFonts w:asciiTheme="minorHAnsi" w:eastAsia="SimSun" w:hAnsiTheme="minorHAnsi" w:cstheme="minorHAnsi"/>
          <w:i w:val="0"/>
          <w:iCs/>
          <w:szCs w:val="24"/>
          <w:lang w:val="ru-RU"/>
        </w:rPr>
        <w:t>,</w:t>
      </w:r>
    </w:p>
    <w:p w14:paraId="5EA720B7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1</w:t>
      </w:r>
      <w:r w:rsidRPr="008B66D3">
        <w:rPr>
          <w:lang w:val="ru-RU"/>
        </w:rPr>
        <w:tab/>
        <w:t>что политика и инициативы в области обеспечения способности к восстановлению должны носить многосторонний и комплексный характер, охватывая такие области, как кибербезопасность, системы раннего предупреждения и своевременного реагирования, регулярную модернизацию и техническое обслуживание инфраструктуры электросвязи/ИКТ, мониторинг состояния окружающей среды, инициативы по снижению риска бедствий, а также сотрудничество между государственным и частным секторами;</w:t>
      </w:r>
    </w:p>
    <w:p w14:paraId="4C9EEA37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2</w:t>
      </w:r>
      <w:r w:rsidRPr="008B66D3">
        <w:rPr>
          <w:lang w:val="ru-RU"/>
        </w:rPr>
        <w:tab/>
        <w:t>что повышение способности к восстановлению требует скоординированных действий со стороны правительств, регуляторных органов, частного сектора, гражданского общества, технического сообщества и академических организаций, причем национальные органы власти должны играть ключевую роль в определении приоритетов развития способных к восстановлению, безопасных и адаптируемых систем электросвязи/ИКТ для поддержки долгосрочного цифрового роста и обеспечения непрерывности предоставления жизненно важных услуг;</w:t>
      </w:r>
    </w:p>
    <w:p w14:paraId="078C22BD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3</w:t>
      </w:r>
      <w:r w:rsidRPr="008B66D3">
        <w:rPr>
          <w:lang w:val="ru-RU"/>
        </w:rPr>
        <w:tab/>
        <w:t>что крайне важно учитывать факторы способности к восстановлению на всех этапах проектирования, разработки и развертывания систем электросвязи/ИКТ;</w:t>
      </w:r>
    </w:p>
    <w:p w14:paraId="261D6F93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4</w:t>
      </w:r>
      <w:r w:rsidRPr="008B66D3">
        <w:rPr>
          <w:lang w:val="ru-RU"/>
        </w:rPr>
        <w:tab/>
        <w:t>что способная к восстановлению инфраструктура электросвязи/ИКТ является одним из важнейших факторов, способствующих экономическому росту, охвату цифровыми технологиями и инновациям, и должна иметь возможность адаптироваться к возникающим вызовам;</w:t>
      </w:r>
    </w:p>
    <w:p w14:paraId="524E15BF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5</w:t>
      </w:r>
      <w:r w:rsidRPr="008B66D3">
        <w:rPr>
          <w:lang w:val="ru-RU"/>
        </w:rPr>
        <w:tab/>
        <w:t>что преодоление цифрового разрыва и обеспечение приемлемого в ценовом отношении доступа к электросвязи/ИКТ являются неотъемлемой частью повышения способности к восстановлению;</w:t>
      </w:r>
    </w:p>
    <w:p w14:paraId="18A514D5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6</w:t>
      </w:r>
      <w:r w:rsidRPr="008B66D3">
        <w:rPr>
          <w:lang w:val="ru-RU"/>
        </w:rPr>
        <w:tab/>
        <w:t>что сотрудничество и взаимодействие в области передовой практики, создания благоприятных условий для инвестиций и инновационных механизмов финансирования играют важную роль в создании способных к восстановлению систем электросвязи/ИКТ, которые могут реагировать на глобальные вызовы и поддерживать экономическую стабильность, особенно во время стихийных бедствий и чрезвычайных ситуаций;</w:t>
      </w:r>
    </w:p>
    <w:p w14:paraId="101CFE0F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7</w:t>
      </w:r>
      <w:r w:rsidRPr="008B66D3">
        <w:rPr>
          <w:lang w:val="ru-RU"/>
        </w:rPr>
        <w:tab/>
        <w:t>что следует применять многоканальный подход к повышению осведомленности общественности, с тем чтобы обеспечить донесение соответствующих сообщений, касающихся способности к восстановлению, таких как рекомендации по связи в чрезвычайных ситуациях и по кибербезопасности, до широкой аудитории и дать людям возможность действовать заблаговременно и защитить себя;</w:t>
      </w:r>
    </w:p>
    <w:p w14:paraId="434B2E49" w14:textId="77777777" w:rsidR="00FB5E18" w:rsidRPr="008B66D3" w:rsidRDefault="00FB5E18" w:rsidP="00182001">
      <w:pPr>
        <w:rPr>
          <w:rFonts w:asciiTheme="minorHAnsi" w:hAnsiTheme="minorHAnsi" w:cstheme="minorHAnsi"/>
          <w:szCs w:val="24"/>
          <w:lang w:val="ru-RU"/>
        </w:rPr>
      </w:pPr>
      <w:r w:rsidRPr="008B66D3">
        <w:rPr>
          <w:rFonts w:asciiTheme="minorHAnsi" w:hAnsiTheme="minorHAnsi" w:cstheme="minorHAnsi"/>
          <w:szCs w:val="24"/>
          <w:lang w:val="ru-RU"/>
        </w:rPr>
        <w:t>8</w:t>
      </w:r>
      <w:r w:rsidRPr="008B66D3">
        <w:rPr>
          <w:rFonts w:asciiTheme="minorHAnsi" w:hAnsiTheme="minorHAnsi" w:cstheme="minorHAnsi"/>
          <w:szCs w:val="24"/>
          <w:lang w:val="ru-RU"/>
        </w:rPr>
        <w:tab/>
        <w:t>что охрана окружающей среды представляет собой одну из величайших проблем нашего времени и что устойчивость к стихийным бедствиям можно укрепить путем создания систем раннего предупреждения и национальных планов обеспечения электросвязи в чрезвычайных ситуациях;</w:t>
      </w:r>
    </w:p>
    <w:p w14:paraId="363B8022" w14:textId="77777777" w:rsidR="00FB5E18" w:rsidRPr="008B66D3" w:rsidRDefault="00FB5E18" w:rsidP="00182001">
      <w:pPr>
        <w:rPr>
          <w:rFonts w:asciiTheme="minorHAnsi" w:hAnsiTheme="minorHAnsi" w:cstheme="minorHAnsi"/>
          <w:szCs w:val="24"/>
          <w:lang w:val="ru-RU"/>
        </w:rPr>
      </w:pPr>
      <w:r w:rsidRPr="008B66D3">
        <w:rPr>
          <w:rFonts w:asciiTheme="minorHAnsi" w:hAnsiTheme="minorHAnsi" w:cstheme="minorHAnsi"/>
          <w:szCs w:val="24"/>
          <w:lang w:val="ru-RU"/>
        </w:rPr>
        <w:t>9</w:t>
      </w:r>
      <w:r w:rsidRPr="008B66D3">
        <w:rPr>
          <w:rFonts w:asciiTheme="minorHAnsi" w:hAnsiTheme="minorHAnsi" w:cstheme="minorHAnsi"/>
          <w:szCs w:val="24"/>
          <w:lang w:val="ru-RU"/>
        </w:rPr>
        <w:tab/>
        <w:t>что укрепление киберустойчивости во всем обществе имеет решающее значение для противодействия растущей киберугрозе;</w:t>
      </w:r>
    </w:p>
    <w:p w14:paraId="23AF7B7C" w14:textId="77777777" w:rsidR="00FB5E18" w:rsidRPr="008B66D3" w:rsidRDefault="00FB5E18" w:rsidP="00182001">
      <w:pPr>
        <w:rPr>
          <w:rFonts w:asciiTheme="minorHAnsi" w:hAnsiTheme="minorHAnsi" w:cstheme="minorHAnsi"/>
          <w:szCs w:val="24"/>
          <w:lang w:val="ru-RU"/>
        </w:rPr>
      </w:pPr>
      <w:r w:rsidRPr="008B66D3">
        <w:rPr>
          <w:rFonts w:asciiTheme="minorHAnsi" w:hAnsiTheme="minorHAnsi" w:cstheme="minorHAnsi"/>
          <w:szCs w:val="24"/>
          <w:lang w:val="ru-RU"/>
        </w:rPr>
        <w:t>10</w:t>
      </w:r>
      <w:r w:rsidRPr="008B66D3">
        <w:rPr>
          <w:rFonts w:asciiTheme="minorHAnsi" w:hAnsiTheme="minorHAnsi" w:cstheme="minorHAnsi"/>
          <w:szCs w:val="24"/>
          <w:lang w:val="ru-RU"/>
        </w:rPr>
        <w:tab/>
        <w:t>что содействие инновациям и внедрению новых технологий необходимо для обеспечения конкурентоспособности, безопасности и жизнестойкой экономики в сфере электросвязи/ИКТ;</w:t>
      </w:r>
    </w:p>
    <w:p w14:paraId="1E210370" w14:textId="77777777" w:rsidR="00FB5E18" w:rsidRPr="008B66D3" w:rsidRDefault="00FB5E18" w:rsidP="00182001">
      <w:pPr>
        <w:rPr>
          <w:rFonts w:asciiTheme="minorHAnsi" w:hAnsiTheme="minorHAnsi" w:cstheme="minorHAnsi"/>
          <w:szCs w:val="24"/>
          <w:lang w:val="ru-RU"/>
        </w:rPr>
      </w:pPr>
      <w:r w:rsidRPr="008B66D3">
        <w:rPr>
          <w:rFonts w:asciiTheme="minorHAnsi" w:hAnsiTheme="minorHAnsi" w:cstheme="minorHAnsi"/>
          <w:szCs w:val="24"/>
          <w:lang w:val="ru-RU"/>
        </w:rPr>
        <w:t>11</w:t>
      </w:r>
      <w:r w:rsidRPr="008B66D3">
        <w:rPr>
          <w:rFonts w:asciiTheme="minorHAnsi" w:hAnsiTheme="minorHAnsi" w:cstheme="minorHAnsi"/>
          <w:szCs w:val="24"/>
          <w:lang w:val="ru-RU"/>
        </w:rPr>
        <w:tab/>
        <w:t>что инновации в области энергетической устойчивости могут способствовать обеспечению способности к восстановлению инфраструктуры, гарантируя объектам инфраструктуры электросвязи/ИКТ доступ к альтернативным источникам энергии;</w:t>
      </w:r>
    </w:p>
    <w:p w14:paraId="738DACC9" w14:textId="77777777" w:rsidR="00FB5E18" w:rsidRPr="008B66D3" w:rsidRDefault="00FB5E18" w:rsidP="00182001">
      <w:pPr>
        <w:rPr>
          <w:rFonts w:asciiTheme="minorHAnsi" w:hAnsiTheme="minorHAnsi" w:cstheme="minorHAnsi"/>
          <w:szCs w:val="24"/>
          <w:lang w:val="ru-RU"/>
        </w:rPr>
      </w:pPr>
      <w:r w:rsidRPr="008B66D3">
        <w:rPr>
          <w:rFonts w:asciiTheme="minorHAnsi" w:hAnsiTheme="minorHAnsi" w:cstheme="minorHAnsi"/>
          <w:szCs w:val="24"/>
          <w:lang w:val="ru-RU"/>
        </w:rPr>
        <w:lastRenderedPageBreak/>
        <w:t>12</w:t>
      </w:r>
      <w:r w:rsidRPr="008B66D3">
        <w:rPr>
          <w:rFonts w:asciiTheme="minorHAnsi" w:hAnsiTheme="minorHAnsi" w:cstheme="minorHAnsi"/>
          <w:szCs w:val="24"/>
          <w:lang w:val="ru-RU"/>
        </w:rPr>
        <w:tab/>
        <w:t>что МСЭ следует продолжать проводить учебные программы, семинары и мероприятия по укреплению потенциала в целях содействия обеспечению способности к восстановлению систем электросвязи/ИКТ,</w:t>
      </w:r>
    </w:p>
    <w:p w14:paraId="1D2A97B4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предлагает Государствам-Членам, Членам Секторов и другим заинтересованным сторонам действовать совместно, с тем чтобы</w:t>
      </w:r>
    </w:p>
    <w:p w14:paraId="060A9176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1</w:t>
      </w:r>
      <w:r w:rsidRPr="008B66D3">
        <w:rPr>
          <w:lang w:val="ru-RU"/>
        </w:rPr>
        <w:tab/>
        <w:t>уделять первоочередное внимание обмену информацией о разработке и реализации политики, способствующей созданию способной к восстановлению, безопасной и надежной инфраструктуры электросвязи/ИКТ, обеспечивая соответствие международным стандартам и передовой практике;</w:t>
      </w:r>
    </w:p>
    <w:p w14:paraId="5E7B10C4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2</w:t>
      </w:r>
      <w:r w:rsidRPr="008B66D3">
        <w:rPr>
          <w:lang w:val="ru-RU"/>
        </w:rPr>
        <w:tab/>
        <w:t>продолжать содействовать и активизировать усилия по укреплению способности к восстановлению инфраструктуры электросвязи/ИКТ, включая цифровую инфраструктуру, обеспечивая безопасность, надежность и адаптируемость этих систем к будущим вызовам, а также их способность гарантировать непрерывность обслуживания в случае сбоев;</w:t>
      </w:r>
    </w:p>
    <w:p w14:paraId="323F122F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3</w:t>
      </w:r>
      <w:r w:rsidRPr="008B66D3">
        <w:rPr>
          <w:lang w:val="ru-RU"/>
        </w:rPr>
        <w:tab/>
        <w:t>изучать возможности и решать проблемы, возникающие при создании способных к восстановлению систем электросвязи/ИКТ, обеспечивающих непрерывность обслуживания в случае сбоев;</w:t>
      </w:r>
    </w:p>
    <w:p w14:paraId="38A96CE4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4</w:t>
      </w:r>
      <w:r w:rsidRPr="008B66D3">
        <w:rPr>
          <w:lang w:val="ru-RU"/>
        </w:rPr>
        <w:tab/>
        <w:t>сотрудничать с частным сектором, гражданским обществом, техническим сообществом и научным сообществом в целях содействия развитию способных к восстановлению систем электросвязи/ИКТ путем реализации программ технической поддержки и укрепления потенциала;</w:t>
      </w:r>
    </w:p>
    <w:p w14:paraId="56C33C2C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5</w:t>
      </w:r>
      <w:r w:rsidRPr="008B66D3">
        <w:rPr>
          <w:lang w:val="ru-RU"/>
        </w:rPr>
        <w:tab/>
        <w:t>укреплять государственно-частные партнерства в целях повышения жизнестойкости экосистемы электросвязи/ИКТ, а также реагирования на возникающие в ней связанные с этим вызовы и использование открывающихся возможностей;</w:t>
      </w:r>
    </w:p>
    <w:p w14:paraId="1AE8398E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6</w:t>
      </w:r>
      <w:r w:rsidRPr="008B66D3">
        <w:rPr>
          <w:lang w:val="ru-RU"/>
        </w:rPr>
        <w:tab/>
        <w:t>учитывать гендерные аспекты в национальных стратегиях, касающихся способности к восстановлению, и обеспечивать инклюзивность процессов принятия решений;</w:t>
      </w:r>
    </w:p>
    <w:p w14:paraId="59F4C0B2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7</w:t>
      </w:r>
      <w:r w:rsidRPr="008B66D3">
        <w:rPr>
          <w:lang w:val="ru-RU"/>
        </w:rPr>
        <w:tab/>
        <w:t>продолжать прилагать все необходимые усилия для интеграции мер по реагированию на киберинциденты, снижению риска бедствий, смягчению последствий бедствий, оказанию помощи при бедствиях и обеспечению способности к восстановлению в планы развития электросвязи/ИКТ с учетом интересов лиц с ограниченными возможностями и лиц с особыми потребностями, а также важности сотрудничества со всеми заинтересованными сторонами на всех этапах бедствий;</w:t>
      </w:r>
    </w:p>
    <w:p w14:paraId="1D914AC7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8</w:t>
      </w:r>
      <w:r w:rsidRPr="008B66D3">
        <w:rPr>
          <w:lang w:val="ru-RU"/>
        </w:rPr>
        <w:tab/>
        <w:t>принять соответствующие рекомендации МСЭ, которые могли бы внести вклад в укрепление способности к восстановлению систем электросвязи/ИКТ и эффективному реагированию на кризисы;</w:t>
      </w:r>
    </w:p>
    <w:p w14:paraId="69EE6D29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9</w:t>
      </w:r>
      <w:r w:rsidRPr="008B66D3">
        <w:rPr>
          <w:lang w:val="ru-RU"/>
        </w:rPr>
        <w:tab/>
        <w:t>активно участвовать в международных форумах, посвященных способности к восстановлению систем электросвязи/ИКТ, обмениваясь знаниями и опытом;</w:t>
      </w:r>
    </w:p>
    <w:p w14:paraId="7ADEB8EC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10</w:t>
      </w:r>
      <w:r w:rsidRPr="008B66D3">
        <w:rPr>
          <w:lang w:val="ru-RU"/>
        </w:rPr>
        <w:tab/>
        <w:t>поддерживать международные мероприятия, направленные на содействие наращиванию потенциала в области обеспечения способности к восстановлению, особенно в НРС, ЛЛДС и СИДС;</w:t>
      </w:r>
    </w:p>
    <w:p w14:paraId="4D693FAD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11</w:t>
      </w:r>
      <w:r w:rsidRPr="008B66D3">
        <w:rPr>
          <w:lang w:val="ru-RU"/>
        </w:rPr>
        <w:tab/>
        <w:t>поощрять и создавать условия для инвестиций в способную к восстановлению инфраструктуру электросвязи/ИКТ, особенно в необслуживаемых и обслуживаемых в недостаточной степени районах, а также в географически сложных районах;</w:t>
      </w:r>
    </w:p>
    <w:p w14:paraId="59BCB91F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12</w:t>
      </w:r>
      <w:r w:rsidRPr="008B66D3">
        <w:rPr>
          <w:lang w:val="ru-RU"/>
        </w:rPr>
        <w:tab/>
        <w:t>принимать стратегии обеспечения способности к восстановлению систем электросвязи/ИКТ, включая планы управления рисками стихийных бедствий и реагирования на сбои в работе;</w:t>
      </w:r>
    </w:p>
    <w:p w14:paraId="3816BBF8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13</w:t>
      </w:r>
      <w:r w:rsidRPr="008B66D3">
        <w:rPr>
          <w:lang w:val="ru-RU"/>
        </w:rPr>
        <w:tab/>
        <w:t>содействовать реализации политики, направленной на укрепление безопасности и устойчивости цепочек поставок в сфере электросвязи/ИКТ, обеспечивая безопасность и отказоустойчивость оборудования;</w:t>
      </w:r>
    </w:p>
    <w:p w14:paraId="5B35ED89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14</w:t>
      </w:r>
      <w:r w:rsidRPr="008B66D3">
        <w:rPr>
          <w:lang w:val="ru-RU"/>
        </w:rPr>
        <w:tab/>
        <w:t xml:space="preserve">поддерживать роль новых и появляющихся услуг и технологий в сфере электросвязи/ИКТ в совершенствовании систем раннего предупреждения, выявлении угроз и разработке стратегий </w:t>
      </w:r>
      <w:r w:rsidRPr="008B66D3">
        <w:rPr>
          <w:lang w:val="ru-RU"/>
        </w:rPr>
        <w:lastRenderedPageBreak/>
        <w:t>адаптивного реагирования для обеспечения способности к восстановлению систем электросвязи/ИКТ;</w:t>
      </w:r>
    </w:p>
    <w:p w14:paraId="3EE695CF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15</w:t>
      </w:r>
      <w:r w:rsidRPr="008B66D3">
        <w:rPr>
          <w:lang w:val="ru-RU"/>
        </w:rPr>
        <w:tab/>
        <w:t>рассмотреть возможность учета итогов саммитов в Абудже и Порту при принятии и реализации мер по повышению устойчивости подводных кабелей,</w:t>
      </w:r>
    </w:p>
    <w:p w14:paraId="2F0DF566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предлагает Генеральному секретарю</w:t>
      </w:r>
    </w:p>
    <w:p w14:paraId="458C23AB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1</w:t>
      </w:r>
      <w:r w:rsidRPr="008B66D3">
        <w:rPr>
          <w:lang w:val="ru-RU"/>
        </w:rPr>
        <w:tab/>
        <w:t>продолжать содействовать и активизировать международные усилия по укреплению и повышению способности к восстановлению систем электросвязи/ИКТ;</w:t>
      </w:r>
    </w:p>
    <w:p w14:paraId="2C413A41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2</w:t>
      </w:r>
      <w:r w:rsidRPr="008B66D3">
        <w:rPr>
          <w:lang w:val="ru-RU"/>
        </w:rPr>
        <w:tab/>
        <w:t>обеспечить, чтобы МСЭ продолжал оказывать поддержку Государствам-Членам в разработке и укреплении политических и нормативных рамок, направленных на обеспечение способности к восстановлению систем ИКТ и электросвязи.</w:t>
      </w:r>
    </w:p>
    <w:p w14:paraId="5D648F00" w14:textId="77777777" w:rsidR="00FB5E18" w:rsidRPr="008B66D3" w:rsidRDefault="00FB5E18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br w:type="page"/>
      </w:r>
    </w:p>
    <w:p w14:paraId="75CEE676" w14:textId="77777777" w:rsidR="00FB5E18" w:rsidRPr="008B66D3" w:rsidRDefault="00FB5E18" w:rsidP="00182001">
      <w:pPr>
        <w:pStyle w:val="OpNo"/>
      </w:pPr>
      <w:bookmarkStart w:id="7" w:name="_Hlk133586559"/>
      <w:bookmarkStart w:id="8" w:name="_Hlk133421428"/>
      <w:r w:rsidRPr="008B66D3">
        <w:lastRenderedPageBreak/>
        <w:t>МНЕНИЕ 4</w:t>
      </w:r>
    </w:p>
    <w:p w14:paraId="1D6C398D" w14:textId="77777777" w:rsidR="00FB5E18" w:rsidRPr="008B66D3" w:rsidRDefault="00FB5E18" w:rsidP="00182001">
      <w:pPr>
        <w:pStyle w:val="Optitle0"/>
      </w:pPr>
      <w:r w:rsidRPr="008B66D3">
        <w:t>Космическая связь</w:t>
      </w:r>
    </w:p>
    <w:bookmarkEnd w:id="7"/>
    <w:bookmarkEnd w:id="8"/>
    <w:p w14:paraId="5BE8934A" w14:textId="77777777" w:rsidR="00FB5E18" w:rsidRPr="008B66D3" w:rsidRDefault="00FB5E18" w:rsidP="00182001">
      <w:pPr>
        <w:pStyle w:val="Normalaftertitle"/>
        <w:jc w:val="both"/>
        <w:rPr>
          <w:rFonts w:asciiTheme="minorHAnsi" w:eastAsia="Calibri" w:hAnsiTheme="minorHAnsi" w:cstheme="minorHAnsi"/>
          <w:szCs w:val="24"/>
          <w:lang w:val="ru-RU"/>
        </w:rPr>
      </w:pPr>
      <w:r w:rsidRPr="008B66D3">
        <w:rPr>
          <w:rFonts w:asciiTheme="minorHAnsi" w:eastAsia="Calibri" w:hAnsiTheme="minorHAnsi" w:cstheme="minorHAnsi"/>
          <w:szCs w:val="24"/>
          <w:lang w:val="ru-RU"/>
        </w:rPr>
        <w:t>Седьмой Всемирный форум по политике в области электросвязи/ИКТ (Нассау, 2026 г.),</w:t>
      </w:r>
    </w:p>
    <w:p w14:paraId="04675926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напоминая</w:t>
      </w:r>
    </w:p>
    <w:p w14:paraId="0BD3C36D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a)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о резолюции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 2030 года;</w:t>
      </w:r>
    </w:p>
    <w:p w14:paraId="55FCDE0D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b)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о резолюции 76/3 ГА ООН о повестке дня "Космос-2030": космос как двигатель устойчивого развития;</w:t>
      </w:r>
    </w:p>
    <w:p w14:paraId="60DF6E10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c)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о соответствующих положениях Статьи 44 Устава МСЭ;</w:t>
      </w:r>
    </w:p>
    <w:p w14:paraId="768E57BE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d)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о соответствующих резолюциях Полномочной конференции, касающихся темы сетей и служб электросвязи/информационно-коммуникационных технологий (ИКТ) космического базирования, включая, в частности, Резолюцию 139 (Пересм. Бухарест, 2022 г.), Резолюцию 186 (Пересм. Бухарест, 2022 г.), Резолюцию 218 (Бухарест, 2022 г.) и Резолюцию 219 (Бухарест, 2022 г.);</w:t>
      </w:r>
    </w:p>
    <w:p w14:paraId="4DC8FE7F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e)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о соответствующих резолюциях основных конференций и ассамблей трех Секторов МСЭ, касающиеся темы сетей и служб электросвязи/ИКТ космического базирования, включая, в частности, Резолюцию 22 (Пересм. Дубай, 2023 г.) Всемирной конференции радиосвязи; Резолюции 11 (Пересм. Баку, 2025 г.), 37 (Пересм. Баку, 2025 г.) и 77 (Пересм. Баку, 2025 г.) Всемирной конференции по развитию электросвязи, а также Резолюцию 74 (Дубай, 2023 г.) Ассамблеи радиосвязи;</w:t>
      </w:r>
    </w:p>
    <w:p w14:paraId="32D82C53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f)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о соответствующих положениях Статьи 18 Регламента радиосвязи (Пересм. Дубай, 2023 г.);</w:t>
      </w:r>
    </w:p>
    <w:p w14:paraId="2A292BFE" w14:textId="77777777" w:rsidR="00FB5E18" w:rsidRPr="008B66D3" w:rsidRDefault="00FB5E18" w:rsidP="00182001">
      <w:pPr>
        <w:rPr>
          <w:lang w:val="ru-RU"/>
        </w:rPr>
      </w:pPr>
      <w:r w:rsidRPr="008B66D3">
        <w:rPr>
          <w:i/>
          <w:lang w:val="ru-RU"/>
        </w:rPr>
        <w:t>g)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о соответствующих руководящих указаниях на основе примеров передового опыта, разработанных в рамках Глобального симпозиума для регуляторных органов (ГСР);</w:t>
      </w:r>
    </w:p>
    <w:p w14:paraId="08897FD3" w14:textId="77777777" w:rsidR="00FB5E18" w:rsidRPr="008B66D3" w:rsidRDefault="00FB5E18" w:rsidP="00182001">
      <w:pPr>
        <w:pStyle w:val="Call"/>
        <w:jc w:val="both"/>
        <w:rPr>
          <w:rFonts w:asciiTheme="minorHAnsi" w:eastAsia="Calibri" w:hAnsiTheme="minorHAnsi" w:cstheme="minorHAnsi"/>
          <w:szCs w:val="24"/>
          <w:lang w:val="ru-RU"/>
        </w:rPr>
      </w:pPr>
      <w:r w:rsidRPr="008B66D3">
        <w:rPr>
          <w:rFonts w:asciiTheme="minorHAnsi" w:eastAsia="Calibri" w:hAnsiTheme="minorHAnsi" w:cstheme="minorHAnsi"/>
          <w:szCs w:val="24"/>
          <w:lang w:val="ru-RU"/>
        </w:rPr>
        <w:t>учитывая</w:t>
      </w:r>
      <w:r w:rsidRPr="008B66D3">
        <w:rPr>
          <w:rFonts w:asciiTheme="minorHAnsi" w:eastAsia="Calibri" w:hAnsiTheme="minorHAnsi" w:cstheme="minorHAnsi"/>
          <w:i w:val="0"/>
          <w:iCs/>
          <w:szCs w:val="24"/>
          <w:lang w:val="ru-RU"/>
        </w:rPr>
        <w:t>,</w:t>
      </w:r>
    </w:p>
    <w:p w14:paraId="1DF97F3F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i/>
          <w:lang w:val="ru-RU" w:eastAsia="zh-CN"/>
        </w:rPr>
        <w:t>a)</w:t>
      </w:r>
      <w:r w:rsidRPr="008B66D3">
        <w:rPr>
          <w:rFonts w:eastAsia="Calibri"/>
          <w:i/>
          <w:lang w:val="ru-RU" w:eastAsia="zh-CN"/>
        </w:rPr>
        <w:tab/>
      </w:r>
      <w:r w:rsidRPr="008B66D3">
        <w:rPr>
          <w:rFonts w:eastAsia="Calibri"/>
          <w:lang w:val="ru-RU" w:eastAsia="zh-CN"/>
        </w:rPr>
        <w:t xml:space="preserve">что выявление и продвижение инструментов и мер, направленных на ускорение развития сетей и </w:t>
      </w:r>
      <w:r w:rsidRPr="008B66D3">
        <w:rPr>
          <w:lang w:val="ru-RU"/>
        </w:rPr>
        <w:t>служб</w:t>
      </w:r>
      <w:r w:rsidRPr="008B66D3">
        <w:rPr>
          <w:rFonts w:eastAsia="Calibri"/>
          <w:lang w:val="ru-RU" w:eastAsia="zh-CN"/>
        </w:rPr>
        <w:t xml:space="preserve"> электросвязи/ИКТ космического базирования, может способствовать глобальному экономическому процветанию, повышению уровня охвата цифровыми технологиями и устранению неравенства в доступе к космическим технологиям;</w:t>
      </w:r>
    </w:p>
    <w:p w14:paraId="07935334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i/>
          <w:lang w:val="ru-RU" w:eastAsia="zh-CN"/>
        </w:rPr>
        <w:t>b)</w:t>
      </w:r>
      <w:r w:rsidRPr="008B66D3">
        <w:rPr>
          <w:rFonts w:eastAsia="Calibri"/>
          <w:i/>
          <w:lang w:val="ru-RU" w:eastAsia="zh-CN"/>
        </w:rPr>
        <w:tab/>
      </w:r>
      <w:r w:rsidRPr="008B66D3">
        <w:rPr>
          <w:rFonts w:eastAsia="Calibri"/>
          <w:lang w:val="ru-RU" w:eastAsia="zh-CN"/>
        </w:rPr>
        <w:t xml:space="preserve">что укрепление инструментов и платформ для эффективного международного сотрудничества в отношении Регламента радиосвязи имеет решающее значение для обеспечения инклюзивного участия в технологиях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Calibri"/>
          <w:lang w:val="ru-RU" w:eastAsia="zh-CN"/>
        </w:rPr>
        <w:t>;</w:t>
      </w:r>
    </w:p>
    <w:p w14:paraId="39EBB806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i/>
          <w:lang w:val="ru-RU" w:eastAsia="zh-CN"/>
        </w:rPr>
        <w:t>c)</w:t>
      </w:r>
      <w:r w:rsidRPr="008B66D3">
        <w:rPr>
          <w:rFonts w:eastAsia="Calibri"/>
          <w:i/>
          <w:lang w:val="ru-RU" w:eastAsia="zh-CN"/>
        </w:rPr>
        <w:tab/>
      </w:r>
      <w:r w:rsidRPr="008B66D3">
        <w:rPr>
          <w:rFonts w:eastAsia="Calibri"/>
          <w:lang w:val="ru-RU" w:eastAsia="zh-CN"/>
        </w:rPr>
        <w:t xml:space="preserve">что инновационные подходы к преодолению последствий образования космического мусора, связанного с использованием технологий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Calibri"/>
          <w:lang w:val="ru-RU" w:eastAsia="zh-CN"/>
        </w:rPr>
        <w:t xml:space="preserve">, могут способствовать обеспечению долгосрочной бесперебойной работы </w:t>
      </w:r>
      <w:r w:rsidRPr="008B66D3">
        <w:rPr>
          <w:lang w:val="ru-RU"/>
        </w:rPr>
        <w:t>служб</w:t>
      </w:r>
      <w:r w:rsidRPr="008B66D3">
        <w:rPr>
          <w:rFonts w:eastAsia="Calibri"/>
          <w:lang w:val="ru-RU" w:eastAsia="zh-CN"/>
        </w:rPr>
        <w:t xml:space="preserve">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Calibri"/>
          <w:lang w:val="ru-RU" w:eastAsia="zh-CN"/>
        </w:rPr>
        <w:t>;</w:t>
      </w:r>
    </w:p>
    <w:p w14:paraId="22FF989F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i/>
          <w:lang w:val="ru-RU" w:eastAsia="zh-CN"/>
        </w:rPr>
        <w:t>d)</w:t>
      </w:r>
      <w:r w:rsidRPr="008B66D3">
        <w:rPr>
          <w:rFonts w:eastAsia="Calibri"/>
          <w:i/>
          <w:lang w:val="ru-RU" w:eastAsia="zh-CN"/>
        </w:rPr>
        <w:tab/>
      </w:r>
      <w:r w:rsidRPr="008B66D3">
        <w:rPr>
          <w:rFonts w:eastAsia="Calibri"/>
          <w:lang w:val="ru-RU" w:eastAsia="zh-CN"/>
        </w:rPr>
        <w:t xml:space="preserve">что правительства сталкиваются как с возможностями, так и с вызовами при использовании сетей и </w:t>
      </w:r>
      <w:r w:rsidRPr="008B66D3">
        <w:rPr>
          <w:lang w:val="ru-RU"/>
        </w:rPr>
        <w:t>служб</w:t>
      </w:r>
      <w:r w:rsidRPr="008B66D3">
        <w:rPr>
          <w:rFonts w:eastAsia="Calibri"/>
          <w:lang w:val="ru-RU" w:eastAsia="zh-CN"/>
        </w:rPr>
        <w:t xml:space="preserve">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Calibri"/>
          <w:lang w:val="ru-RU" w:eastAsia="zh-CN"/>
        </w:rPr>
        <w:t>, и что их роль имеет решающее значение в формировании политики, способствующей инновациям и одновременно обеспечивающей ответственное использование радиочастотного спектра и соответствующих спутниковых орбит;</w:t>
      </w:r>
    </w:p>
    <w:p w14:paraId="428EC874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i/>
          <w:lang w:val="ru-RU" w:eastAsia="zh-CN"/>
        </w:rPr>
        <w:t>e)</w:t>
      </w:r>
      <w:r w:rsidRPr="008B66D3">
        <w:rPr>
          <w:rFonts w:eastAsia="Calibri"/>
          <w:i/>
          <w:lang w:val="ru-RU" w:eastAsia="zh-CN"/>
        </w:rPr>
        <w:tab/>
      </w:r>
      <w:r w:rsidRPr="008B66D3">
        <w:rPr>
          <w:rFonts w:eastAsia="Calibri"/>
          <w:lang w:val="ru-RU" w:eastAsia="zh-CN"/>
        </w:rPr>
        <w:t>что в Уставе МСЭ признается суверенное право каждого Государства-Члена регламентировать свою электросвязь, как наземную, так и космическую;</w:t>
      </w:r>
    </w:p>
    <w:p w14:paraId="7AACE8EC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i/>
          <w:lang w:val="ru-RU" w:eastAsia="zh-CN"/>
        </w:rPr>
        <w:t>f)</w:t>
      </w:r>
      <w:r w:rsidRPr="008B66D3">
        <w:rPr>
          <w:rFonts w:eastAsia="Calibri"/>
          <w:i/>
          <w:lang w:val="ru-RU" w:eastAsia="zh-CN"/>
        </w:rPr>
        <w:tab/>
      </w:r>
      <w:r w:rsidRPr="008B66D3">
        <w:rPr>
          <w:rFonts w:eastAsia="Calibri"/>
          <w:lang w:val="ru-RU" w:eastAsia="zh-CN"/>
        </w:rPr>
        <w:t>что инициативы МСЭ, такие как Форум по устойчивости космической деятельности, призваны служить площадкой для представления и обсуждения передовой практики, руководящих принципов и стратегий, необходимых для обеспечения доступности и устойчивости космоса как для нынешней, так и для будущей космической деятельности,</w:t>
      </w:r>
    </w:p>
    <w:p w14:paraId="56709D52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lastRenderedPageBreak/>
        <w:t>признавая</w:t>
      </w:r>
      <w:r w:rsidRPr="008B66D3">
        <w:rPr>
          <w:i w:val="0"/>
          <w:iCs/>
          <w:lang w:val="ru-RU"/>
        </w:rPr>
        <w:t>,</w:t>
      </w:r>
    </w:p>
    <w:p w14:paraId="395028BC" w14:textId="77777777" w:rsidR="00FB5E18" w:rsidRPr="008B66D3" w:rsidRDefault="00FB5E18" w:rsidP="00182001">
      <w:pPr>
        <w:rPr>
          <w:rFonts w:eastAsia="Aptos"/>
          <w:lang w:val="ru-RU"/>
        </w:rPr>
      </w:pPr>
      <w:r w:rsidRPr="008B66D3">
        <w:rPr>
          <w:rFonts w:eastAsia="Aptos"/>
          <w:i/>
          <w:lang w:val="ru-RU"/>
        </w:rPr>
        <w:t>a)</w:t>
      </w:r>
      <w:r w:rsidRPr="008B66D3">
        <w:rPr>
          <w:rFonts w:eastAsia="Aptos"/>
          <w:i/>
          <w:lang w:val="ru-RU"/>
        </w:rPr>
        <w:tab/>
      </w:r>
      <w:r w:rsidRPr="008B66D3">
        <w:rPr>
          <w:rFonts w:eastAsia="Aptos"/>
          <w:lang w:val="ru-RU"/>
        </w:rPr>
        <w:t xml:space="preserve">что частный сектор играет ведущую роль в развертывании сетей и служб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Aptos"/>
          <w:lang w:val="ru-RU"/>
        </w:rPr>
        <w:t xml:space="preserve"> и что он продолжает разрабатывать технологические инновации и творческие бизнес-модели совместно с другими заинтересованными сторонами, включая правительства, академические организации и гражданское общество;</w:t>
      </w:r>
    </w:p>
    <w:p w14:paraId="533774E2" w14:textId="77777777" w:rsidR="00FB5E18" w:rsidRPr="008B66D3" w:rsidRDefault="00FB5E18" w:rsidP="00182001">
      <w:pPr>
        <w:rPr>
          <w:rFonts w:eastAsia="Aptos"/>
          <w:lang w:val="ru-RU"/>
        </w:rPr>
      </w:pPr>
      <w:r w:rsidRPr="008B66D3">
        <w:rPr>
          <w:rFonts w:eastAsia="Aptos"/>
          <w:i/>
          <w:lang w:val="ru-RU"/>
        </w:rPr>
        <w:t>b)</w:t>
      </w:r>
      <w:r w:rsidRPr="008B66D3">
        <w:rPr>
          <w:rFonts w:eastAsia="Aptos"/>
          <w:i/>
          <w:lang w:val="ru-RU"/>
        </w:rPr>
        <w:tab/>
      </w:r>
      <w:r w:rsidRPr="008B66D3">
        <w:rPr>
          <w:rFonts w:eastAsia="Aptos"/>
          <w:lang w:val="ru-RU"/>
        </w:rPr>
        <w:t>что сети и службы электросвязи/ИКТ</w:t>
      </w:r>
      <w:r w:rsidRPr="008B66D3">
        <w:rPr>
          <w:lang w:val="ru-RU"/>
        </w:rPr>
        <w:t xml:space="preserve"> космического базирования</w:t>
      </w:r>
      <w:r w:rsidRPr="008B66D3">
        <w:rPr>
          <w:rFonts w:eastAsia="Aptos"/>
          <w:lang w:val="ru-RU"/>
        </w:rPr>
        <w:t>, включая спутники на геостационарной орбите (ГСО) и на негеостационарной орбите (НГСО), способны содействовать преодолению цифрового разрыва путем обеспечения связи на обширных географических территориях с потенциальной экономией затрат на развертывание за счет снижения потребности в наземной инфраструктуре, предоставляя надежное решение для обеспечения связи с населением в районах с низкой плотностью населения, включая обслуживаемые в недостаточной степени регионы, особенно в наименее развитых странах (НРС), развивающихся странах, не имеющих выхода к морю (ЛЛДС), и малых островных развивающихся государствах (СИДС);</w:t>
      </w:r>
    </w:p>
    <w:p w14:paraId="118BF1F9" w14:textId="77777777" w:rsidR="00FB5E18" w:rsidRPr="008B66D3" w:rsidRDefault="00FB5E18" w:rsidP="00182001">
      <w:pPr>
        <w:rPr>
          <w:rFonts w:eastAsia="Aptos"/>
          <w:lang w:val="ru-RU"/>
        </w:rPr>
      </w:pPr>
      <w:r w:rsidRPr="008B66D3">
        <w:rPr>
          <w:rFonts w:eastAsia="Aptos"/>
          <w:i/>
          <w:lang w:val="ru-RU"/>
        </w:rPr>
        <w:t>c)</w:t>
      </w:r>
      <w:r w:rsidRPr="008B66D3">
        <w:rPr>
          <w:rFonts w:eastAsia="Aptos"/>
          <w:i/>
          <w:lang w:val="ru-RU"/>
        </w:rPr>
        <w:tab/>
      </w:r>
      <w:bookmarkStart w:id="9" w:name="_Hlk175572783"/>
      <w:r w:rsidRPr="008B66D3">
        <w:rPr>
          <w:rFonts w:eastAsia="Aptos"/>
          <w:lang w:val="ru-RU"/>
        </w:rPr>
        <w:t xml:space="preserve">что сети и </w:t>
      </w:r>
      <w:r w:rsidRPr="008B66D3">
        <w:rPr>
          <w:lang w:val="ru-RU"/>
        </w:rPr>
        <w:t>службы</w:t>
      </w:r>
      <w:r w:rsidRPr="008B66D3">
        <w:rPr>
          <w:rFonts w:eastAsia="Aptos"/>
          <w:lang w:val="ru-RU"/>
        </w:rPr>
        <w:t xml:space="preserve">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Aptos"/>
          <w:lang w:val="ru-RU"/>
        </w:rPr>
        <w:t>, используемые как системами НГСО, так и системами ГСО, стремительно развиваются, и что взаимодополняемость этих двух систем является одной из ключевых предпосылок для расширения возможностей установления соединений;</w:t>
      </w:r>
    </w:p>
    <w:p w14:paraId="40CE9833" w14:textId="77777777" w:rsidR="00FB5E18" w:rsidRPr="008B66D3" w:rsidRDefault="00FB5E18" w:rsidP="00182001">
      <w:pPr>
        <w:rPr>
          <w:rFonts w:eastAsia="Aptos"/>
          <w:lang w:val="ru-RU"/>
        </w:rPr>
      </w:pPr>
      <w:r w:rsidRPr="008B66D3">
        <w:rPr>
          <w:rFonts w:eastAsia="Aptos"/>
          <w:i/>
          <w:lang w:val="ru-RU"/>
        </w:rPr>
        <w:t>d)</w:t>
      </w:r>
      <w:r w:rsidRPr="008B66D3">
        <w:rPr>
          <w:rFonts w:eastAsia="Aptos"/>
          <w:i/>
          <w:lang w:val="ru-RU"/>
        </w:rPr>
        <w:tab/>
      </w:r>
      <w:bookmarkEnd w:id="9"/>
      <w:r w:rsidRPr="008B66D3">
        <w:rPr>
          <w:rFonts w:eastAsia="Aptos"/>
          <w:lang w:val="ru-RU"/>
        </w:rPr>
        <w:t>что передовой опыт отрасли в сочетании с благоприятными и перспективными политическими рамками способствует максимальному раскрытию потенциала сетей и служб электросвязи/ИКТ</w:t>
      </w:r>
      <w:r w:rsidRPr="008B66D3">
        <w:rPr>
          <w:lang w:val="ru-RU"/>
        </w:rPr>
        <w:t xml:space="preserve"> космического базирования</w:t>
      </w:r>
      <w:r w:rsidRPr="008B66D3">
        <w:rPr>
          <w:rFonts w:eastAsia="Aptos"/>
          <w:lang w:val="ru-RU"/>
        </w:rPr>
        <w:t>;</w:t>
      </w:r>
    </w:p>
    <w:p w14:paraId="50B1C5F3" w14:textId="77777777" w:rsidR="00FB5E18" w:rsidRPr="008B66D3" w:rsidRDefault="00FB5E18" w:rsidP="00182001">
      <w:pPr>
        <w:rPr>
          <w:rFonts w:eastAsia="Aptos"/>
          <w:lang w:val="ru-RU"/>
        </w:rPr>
      </w:pPr>
      <w:r w:rsidRPr="008B66D3">
        <w:rPr>
          <w:rFonts w:eastAsia="Aptos"/>
          <w:i/>
          <w:lang w:val="ru-RU"/>
        </w:rPr>
        <w:t>e)</w:t>
      </w:r>
      <w:r w:rsidRPr="008B66D3">
        <w:rPr>
          <w:rFonts w:eastAsia="Aptos"/>
          <w:i/>
          <w:lang w:val="ru-RU"/>
        </w:rPr>
        <w:tab/>
      </w:r>
      <w:r w:rsidRPr="008B66D3">
        <w:rPr>
          <w:rFonts w:eastAsia="Aptos"/>
          <w:lang w:val="ru-RU"/>
        </w:rPr>
        <w:t xml:space="preserve">что усилия по наращиванию потенциала, включая обмен передовым опытом и проведение таких мероприятий, как Глобальный симпозиум для регуляторных органов, а также недавняя разработка ГСР-24 и ГСР-25 Руководящих указаний на основе примеров передового опыта, могут помочь странам не отстать от быстрых темпов развертывания сетей и служб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Aptos"/>
          <w:lang w:val="ru-RU"/>
        </w:rPr>
        <w:t xml:space="preserve"> и могут способствовать формированию подходов национальных регуляторных органов по мере того, как страны решают такие вопросы, как лицензирование и безопасность;</w:t>
      </w:r>
    </w:p>
    <w:p w14:paraId="4F03EAEB" w14:textId="77777777" w:rsidR="00FB5E18" w:rsidRPr="008B66D3" w:rsidRDefault="00FB5E18" w:rsidP="00182001">
      <w:pPr>
        <w:rPr>
          <w:rFonts w:eastAsia="Aptos"/>
          <w:lang w:val="ru-RU"/>
        </w:rPr>
      </w:pPr>
      <w:r w:rsidRPr="008B66D3">
        <w:rPr>
          <w:rFonts w:eastAsia="Aptos"/>
          <w:i/>
          <w:lang w:val="ru-RU"/>
        </w:rPr>
        <w:t>f)</w:t>
      </w:r>
      <w:r w:rsidRPr="008B66D3">
        <w:rPr>
          <w:rFonts w:eastAsia="Aptos"/>
          <w:i/>
          <w:lang w:val="ru-RU"/>
        </w:rPr>
        <w:tab/>
      </w:r>
      <w:r w:rsidRPr="008B66D3">
        <w:rPr>
          <w:rFonts w:eastAsia="Aptos"/>
          <w:lang w:val="ru-RU"/>
        </w:rPr>
        <w:t xml:space="preserve">что обеспечение справедливого доступа к сетям и службам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Aptos"/>
          <w:lang w:val="ru-RU"/>
        </w:rPr>
        <w:t xml:space="preserve"> требует анализа проблем, которые еще предстоит решить, таких как использование ресурсов, связанных с технологиями электросвязи/ИКТ космического базирования;</w:t>
      </w:r>
    </w:p>
    <w:p w14:paraId="64582BEF" w14:textId="77777777" w:rsidR="00FB5E18" w:rsidRPr="008B66D3" w:rsidRDefault="00FB5E18" w:rsidP="00182001">
      <w:pPr>
        <w:rPr>
          <w:rFonts w:eastAsia="Aptos"/>
          <w:lang w:val="ru-RU"/>
        </w:rPr>
      </w:pPr>
      <w:r w:rsidRPr="008B66D3">
        <w:rPr>
          <w:rFonts w:eastAsia="Aptos"/>
          <w:i/>
          <w:lang w:val="ru-RU"/>
        </w:rPr>
        <w:t>g)</w:t>
      </w:r>
      <w:r w:rsidRPr="008B66D3">
        <w:rPr>
          <w:rFonts w:eastAsia="Aptos"/>
          <w:i/>
          <w:lang w:val="ru-RU"/>
        </w:rPr>
        <w:tab/>
      </w:r>
      <w:r w:rsidRPr="008B66D3">
        <w:rPr>
          <w:rFonts w:eastAsia="Aptos"/>
          <w:lang w:val="ru-RU"/>
        </w:rPr>
        <w:t xml:space="preserve">что МСЭ обладает конкретным мандатом в области электросвязи/ИКТ, включая сети и службы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Aptos"/>
          <w:lang w:val="ru-RU"/>
        </w:rPr>
        <w:t>, который дополняет компетенции в рамках более широкой системы Организации Объединенных Наций, и что необходимо координировать усилия во избежание дублирования деятельности между учреждениями;</w:t>
      </w:r>
    </w:p>
    <w:p w14:paraId="259A659D" w14:textId="77777777" w:rsidR="00FB5E18" w:rsidRPr="008B66D3" w:rsidRDefault="00FB5E18" w:rsidP="00182001">
      <w:pPr>
        <w:rPr>
          <w:rFonts w:eastAsia="Aptos"/>
          <w:lang w:val="ru-RU"/>
        </w:rPr>
      </w:pPr>
      <w:r w:rsidRPr="008B66D3">
        <w:rPr>
          <w:rFonts w:eastAsia="Aptos"/>
          <w:i/>
          <w:lang w:val="ru-RU"/>
        </w:rPr>
        <w:t>h)</w:t>
      </w:r>
      <w:r w:rsidRPr="008B66D3">
        <w:rPr>
          <w:rFonts w:eastAsia="Aptos"/>
          <w:i/>
          <w:lang w:val="ru-RU"/>
        </w:rPr>
        <w:tab/>
      </w:r>
      <w:r w:rsidRPr="008B66D3">
        <w:rPr>
          <w:rFonts w:eastAsia="Aptos"/>
          <w:lang w:val="ru-RU"/>
        </w:rPr>
        <w:t>что космическая связь может укрепить национальную устойчивость и повысить эффективность реагирования на бедствия при ее интеграции в национальные планы обеспечения электросвязи в чрезвычайных ситуациях,</w:t>
      </w:r>
    </w:p>
    <w:p w14:paraId="2F390031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считает</w:t>
      </w:r>
      <w:r w:rsidRPr="008B66D3">
        <w:rPr>
          <w:i w:val="0"/>
          <w:iCs/>
          <w:lang w:val="ru-RU"/>
        </w:rPr>
        <w:t>,</w:t>
      </w:r>
    </w:p>
    <w:p w14:paraId="38C92E92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1</w:t>
      </w:r>
      <w:r w:rsidRPr="008B66D3">
        <w:rPr>
          <w:lang w:val="ru-RU"/>
        </w:rPr>
        <w:tab/>
        <w:t xml:space="preserve">что продвижение и использование сетей и служб электросвязи/ИКТ космического базирования − как самостоятельно, так и, при необходимости, в сочетании с наземными сетями и </w:t>
      </w:r>
      <w:r w:rsidRPr="008B66D3">
        <w:rPr>
          <w:rFonts w:eastAsia="Aptos"/>
          <w:lang w:val="ru-RU"/>
        </w:rPr>
        <w:t>службами</w:t>
      </w:r>
      <w:r w:rsidRPr="008B66D3">
        <w:rPr>
          <w:lang w:val="ru-RU"/>
        </w:rPr>
        <w:t xml:space="preserve"> − могут способствовать устойчивому социально-экономическому развитию, в частности в обслуживаемых в недостаточной степени районах, в том числе в НРС, ЛЛДС и СИДС, с целью обеспечения долгосрочных выгод и решения возникающих проблем;</w:t>
      </w:r>
    </w:p>
    <w:p w14:paraId="190C578E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2</w:t>
      </w:r>
      <w:r w:rsidRPr="008B66D3">
        <w:rPr>
          <w:lang w:val="ru-RU"/>
        </w:rPr>
        <w:tab/>
        <w:t xml:space="preserve">что благоприятные условия, основанные на прозрачных, стабильных и актуальных правилах и нормативно-правовых рамках, способствуют инвестициям в сети и </w:t>
      </w:r>
      <w:r w:rsidRPr="008B66D3">
        <w:rPr>
          <w:rFonts w:eastAsia="Aptos"/>
          <w:lang w:val="ru-RU"/>
        </w:rPr>
        <w:t>службы</w:t>
      </w:r>
      <w:r w:rsidRPr="008B66D3">
        <w:rPr>
          <w:lang w:val="ru-RU"/>
        </w:rPr>
        <w:t xml:space="preserve"> электросвязи/ИКТ космического базирования, а также доступу к ним;</w:t>
      </w:r>
    </w:p>
    <w:p w14:paraId="0987A520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lastRenderedPageBreak/>
        <w:t>3</w:t>
      </w:r>
      <w:r w:rsidRPr="008B66D3">
        <w:rPr>
          <w:lang w:val="ru-RU"/>
        </w:rPr>
        <w:tab/>
        <w:t>что применение технологически нейтральных подходов к достижению целей в области установления соединений расширяет возможности выбора для потребителей и обеспечивает гибкость при выборе наиболее подходящего решения;</w:t>
      </w:r>
    </w:p>
    <w:p w14:paraId="33D67B7E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4</w:t>
      </w:r>
      <w:r w:rsidRPr="008B66D3">
        <w:rPr>
          <w:lang w:val="ru-RU"/>
        </w:rPr>
        <w:tab/>
        <w:t xml:space="preserve">что администрации могут счесть целесообразным рассмотреть возможность обновления политики и мер регулирования, если они найдут это уместным, с целью адаптации к инновациям в области развертывания и развития сетей и </w:t>
      </w:r>
      <w:r w:rsidRPr="008B66D3">
        <w:rPr>
          <w:rFonts w:eastAsia="Aptos"/>
          <w:lang w:val="ru-RU"/>
        </w:rPr>
        <w:t>служб</w:t>
      </w:r>
      <w:r w:rsidRPr="008B66D3">
        <w:rPr>
          <w:lang w:val="ru-RU"/>
        </w:rPr>
        <w:t xml:space="preserve"> электросвязи/ИКТ космического базирования, поощряя участие отрасли и создавая условия, способствующие развитию как космических, так и наземных </w:t>
      </w:r>
      <w:r w:rsidRPr="008B66D3">
        <w:rPr>
          <w:rFonts w:eastAsia="Aptos"/>
          <w:lang w:val="ru-RU"/>
        </w:rPr>
        <w:t>служб</w:t>
      </w:r>
      <w:r w:rsidRPr="008B66D3">
        <w:rPr>
          <w:lang w:val="ru-RU"/>
        </w:rPr>
        <w:t>;</w:t>
      </w:r>
    </w:p>
    <w:p w14:paraId="464C5376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5</w:t>
      </w:r>
      <w:r w:rsidRPr="008B66D3">
        <w:rPr>
          <w:lang w:val="ru-RU"/>
        </w:rPr>
        <w:tab/>
        <w:t>что глобальные партнерства и международное сотрудничество с другими учреждениями ООН, международными организациями и заинтересованными сторонами имеют решающее значение для содействия вовлечению Государств-Членов в деятельность в области космической связи, особенно в отношении развивающихся стран, что способствует достижению ЦУР без ущерба для национальных приоритетов и подходов;</w:t>
      </w:r>
    </w:p>
    <w:p w14:paraId="792AA2AA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6</w:t>
      </w:r>
      <w:r w:rsidRPr="008B66D3">
        <w:rPr>
          <w:lang w:val="ru-RU"/>
        </w:rPr>
        <w:tab/>
        <w:t>что изучение возможностей международного сотрудничества и реализации инициатив по обмену знаниями может способствовать обеспечению равных возможностей, предоставляемых применениями и службами электросвязи/ИКТ космического базирования;</w:t>
      </w:r>
    </w:p>
    <w:p w14:paraId="73AF5AED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7</w:t>
      </w:r>
      <w:r w:rsidRPr="008B66D3">
        <w:rPr>
          <w:lang w:val="ru-RU"/>
        </w:rPr>
        <w:tab/>
        <w:t>что поддержка научных исследований и инноваций может способствовать долгосрочной устойчивости деятельности в области технологий электросвязи/ИКТ космического базирования, укрепляя взаимодействие между соответствующими организациями в рамках их мандатов, а также многостороннее сотрудничество с участием всех заинтересованных сторон, включая компании отрасли;</w:t>
      </w:r>
    </w:p>
    <w:p w14:paraId="29402A03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8</w:t>
      </w:r>
      <w:r w:rsidRPr="008B66D3">
        <w:rPr>
          <w:lang w:val="ru-RU"/>
        </w:rPr>
        <w:tab/>
        <w:t>что инвестиции государственного и частного секторов в технологии электросвязи/ИКТ космического базирования играют важную роль в расширении возможностей установления соединений, а устранение препятствий для инвестиций может способствовать инновациям и ускорить доступ к возможностям установления соединений,</w:t>
      </w:r>
    </w:p>
    <w:p w14:paraId="1D988EEE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предлагает Государствам-Членам</w:t>
      </w:r>
    </w:p>
    <w:p w14:paraId="00B01223" w14:textId="77777777" w:rsidR="00FB5E18" w:rsidRPr="008B66D3" w:rsidRDefault="00FB5E18" w:rsidP="00182001">
      <w:pPr>
        <w:rPr>
          <w:lang w:val="ru-RU"/>
        </w:rPr>
      </w:pPr>
      <w:r w:rsidRPr="008B66D3">
        <w:rPr>
          <w:lang w:val="ru-RU"/>
        </w:rPr>
        <w:t>1</w:t>
      </w:r>
      <w:r w:rsidRPr="008B66D3">
        <w:rPr>
          <w:lang w:val="ru-RU"/>
        </w:rPr>
        <w:tab/>
        <w:t xml:space="preserve">рассмотреть возможность принятия политических и регуляторных мер, способствующих доступу к сетям и </w:t>
      </w:r>
      <w:r w:rsidRPr="008B66D3">
        <w:rPr>
          <w:rFonts w:eastAsia="Aptos"/>
          <w:lang w:val="ru-RU"/>
        </w:rPr>
        <w:t>службам</w:t>
      </w:r>
      <w:r w:rsidRPr="008B66D3">
        <w:rPr>
          <w:lang w:val="ru-RU"/>
        </w:rPr>
        <w:t xml:space="preserve"> электросвязи/ИКТ космического базирования, как указано в пункте 4 раздела </w:t>
      </w:r>
      <w:r w:rsidRPr="008B66D3">
        <w:rPr>
          <w:i/>
          <w:iCs/>
          <w:lang w:val="ru-RU"/>
        </w:rPr>
        <w:t>считает</w:t>
      </w:r>
      <w:r w:rsidRPr="008B66D3">
        <w:rPr>
          <w:lang w:val="ru-RU"/>
        </w:rPr>
        <w:t>;</w:t>
      </w:r>
    </w:p>
    <w:p w14:paraId="7DB47BBD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lang w:val="ru-RU" w:eastAsia="zh-CN"/>
        </w:rPr>
        <w:t>2</w:t>
      </w:r>
      <w:r w:rsidRPr="008B66D3">
        <w:rPr>
          <w:rFonts w:eastAsia="Calibri"/>
          <w:lang w:val="ru-RU" w:eastAsia="zh-CN"/>
        </w:rPr>
        <w:tab/>
        <w:t>рассмотреть возможность применения технологически инклюзивных подходов к достижению целей в области установления соединений на основе передовой практики, которая предоставляет потребителям и поставщикам гибкость в выборе технологии, наилучшим образом отвечающей местным потребностям,</w:t>
      </w:r>
    </w:p>
    <w:p w14:paraId="0FFBF641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предлагает Государствам-Членам, Членам Секторов и другим заинтересованным сторонам действовать совместно, с тем чтобы</w:t>
      </w:r>
    </w:p>
    <w:p w14:paraId="5022CC8A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lang w:val="ru-RU" w:eastAsia="zh-CN"/>
        </w:rPr>
        <w:t>1</w:t>
      </w:r>
      <w:r w:rsidRPr="008B66D3">
        <w:rPr>
          <w:rFonts w:eastAsia="Calibri"/>
          <w:lang w:val="ru-RU" w:eastAsia="zh-CN"/>
        </w:rPr>
        <w:tab/>
        <w:t xml:space="preserve">рассмотреть возможность активного участия в соответствующих международных форумах, посвященных технологиям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Calibri"/>
          <w:lang w:val="ru-RU" w:eastAsia="zh-CN"/>
        </w:rPr>
        <w:t xml:space="preserve"> и направленных на преодоление цифрового разрыва;</w:t>
      </w:r>
    </w:p>
    <w:p w14:paraId="620DBB6C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lang w:val="ru-RU" w:eastAsia="zh-CN"/>
        </w:rPr>
        <w:t>2</w:t>
      </w:r>
      <w:r w:rsidRPr="008B66D3">
        <w:rPr>
          <w:rFonts w:eastAsia="Calibri"/>
          <w:lang w:val="ru-RU" w:eastAsia="zh-CN"/>
        </w:rPr>
        <w:tab/>
        <w:t xml:space="preserve">расширять глобальные партнерства и укреплять сотрудничество в целях продвижения и использования сетей и </w:t>
      </w:r>
      <w:r w:rsidRPr="008B66D3">
        <w:rPr>
          <w:rFonts w:eastAsia="Aptos"/>
          <w:lang w:val="ru-RU"/>
        </w:rPr>
        <w:t>служб</w:t>
      </w:r>
      <w:r w:rsidRPr="008B66D3">
        <w:rPr>
          <w:rFonts w:eastAsia="Calibri"/>
          <w:lang w:val="ru-RU" w:eastAsia="zh-CN"/>
        </w:rPr>
        <w:t xml:space="preserve">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Calibri"/>
          <w:lang w:val="ru-RU" w:eastAsia="zh-CN"/>
        </w:rPr>
        <w:t xml:space="preserve"> для целей устойчивого развития;</w:t>
      </w:r>
    </w:p>
    <w:p w14:paraId="43DC10A6" w14:textId="77777777" w:rsidR="00FB5E18" w:rsidRPr="008B66D3" w:rsidRDefault="00FB5E18" w:rsidP="00182001">
      <w:pPr>
        <w:rPr>
          <w:rFonts w:eastAsia="Calibri"/>
          <w:lang w:val="ru-RU" w:eastAsia="zh-CN"/>
        </w:rPr>
      </w:pPr>
      <w:bookmarkStart w:id="10" w:name="_Hlk219985672"/>
      <w:r w:rsidRPr="008B66D3">
        <w:rPr>
          <w:rFonts w:eastAsia="Calibri"/>
          <w:lang w:val="ru-RU" w:eastAsia="zh-CN"/>
        </w:rPr>
        <w:t>3</w:t>
      </w:r>
      <w:r w:rsidRPr="008B66D3">
        <w:rPr>
          <w:rFonts w:eastAsia="Calibri"/>
          <w:lang w:val="ru-RU" w:eastAsia="zh-CN"/>
        </w:rPr>
        <w:tab/>
        <w:t xml:space="preserve">содействовать сотрудничеству и обмену передовым опытом в области политических и нормативных рамок, регулирующих сети и </w:t>
      </w:r>
      <w:r w:rsidRPr="008B66D3">
        <w:rPr>
          <w:rFonts w:eastAsia="Aptos"/>
          <w:lang w:val="ru-RU"/>
        </w:rPr>
        <w:t>службы</w:t>
      </w:r>
      <w:r w:rsidRPr="008B66D3">
        <w:rPr>
          <w:rFonts w:eastAsia="Calibri"/>
          <w:lang w:val="ru-RU" w:eastAsia="zh-CN"/>
        </w:rPr>
        <w:t xml:space="preserve">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Calibri"/>
          <w:lang w:val="ru-RU" w:eastAsia="zh-CN"/>
        </w:rPr>
        <w:t>;</w:t>
      </w:r>
    </w:p>
    <w:bookmarkEnd w:id="10"/>
    <w:p w14:paraId="6C779827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lang w:val="ru-RU" w:eastAsia="zh-CN"/>
        </w:rPr>
        <w:t>4</w:t>
      </w:r>
      <w:r w:rsidRPr="008B66D3">
        <w:rPr>
          <w:rFonts w:eastAsia="Calibri"/>
          <w:lang w:val="ru-RU" w:eastAsia="zh-CN"/>
        </w:rPr>
        <w:tab/>
        <w:t xml:space="preserve">содействовать сотрудничеству между операторами наземных сетей и операторами неназемных сетей и </w:t>
      </w:r>
      <w:r w:rsidRPr="008B66D3">
        <w:rPr>
          <w:rFonts w:eastAsia="Aptos"/>
          <w:lang w:val="ru-RU"/>
        </w:rPr>
        <w:t>служб</w:t>
      </w:r>
      <w:r w:rsidRPr="008B66D3">
        <w:rPr>
          <w:rFonts w:eastAsia="Calibri"/>
          <w:lang w:val="ru-RU" w:eastAsia="zh-CN"/>
        </w:rPr>
        <w:t xml:space="preserve">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Calibri"/>
          <w:lang w:val="ru-RU" w:eastAsia="zh-CN"/>
        </w:rPr>
        <w:t xml:space="preserve"> с целью использования преимуществ новых и появляющихся услуг и технологий в сфере электросвязи/ИКТ;</w:t>
      </w:r>
    </w:p>
    <w:p w14:paraId="431506EE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lang w:val="ru-RU" w:eastAsia="zh-CN"/>
        </w:rPr>
        <w:lastRenderedPageBreak/>
        <w:t>5</w:t>
      </w:r>
      <w:r w:rsidRPr="008B66D3">
        <w:rPr>
          <w:rFonts w:eastAsia="Calibri"/>
          <w:lang w:val="ru-RU" w:eastAsia="zh-CN"/>
        </w:rPr>
        <w:tab/>
        <w:t xml:space="preserve">укреплять политические и нормативные рамки для развития и развертывания сетей и </w:t>
      </w:r>
      <w:r w:rsidRPr="008B66D3">
        <w:rPr>
          <w:rFonts w:eastAsia="Aptos"/>
          <w:lang w:val="ru-RU"/>
        </w:rPr>
        <w:t>служб</w:t>
      </w:r>
      <w:r w:rsidRPr="008B66D3">
        <w:rPr>
          <w:rFonts w:eastAsia="Calibri"/>
          <w:lang w:val="ru-RU" w:eastAsia="zh-CN"/>
        </w:rPr>
        <w:t xml:space="preserve">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Calibri"/>
          <w:lang w:val="ru-RU" w:eastAsia="zh-CN"/>
        </w:rPr>
        <w:t>,</w:t>
      </w:r>
    </w:p>
    <w:p w14:paraId="18B7AE8E" w14:textId="77777777" w:rsidR="00FB5E18" w:rsidRPr="008B66D3" w:rsidRDefault="00FB5E18" w:rsidP="00182001">
      <w:pPr>
        <w:pStyle w:val="Call"/>
        <w:rPr>
          <w:lang w:val="ru-RU"/>
        </w:rPr>
      </w:pPr>
      <w:r w:rsidRPr="008B66D3">
        <w:rPr>
          <w:lang w:val="ru-RU"/>
        </w:rPr>
        <w:t>предлагает Генеральному секретарю в тесном сотрудничестве с директорами Бюро радиосвязи и Бюро развития электросвязи</w:t>
      </w:r>
    </w:p>
    <w:p w14:paraId="59B04C1C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lang w:val="ru-RU" w:eastAsia="zh-CN"/>
        </w:rPr>
        <w:t>1</w:t>
      </w:r>
      <w:r w:rsidRPr="008B66D3">
        <w:rPr>
          <w:rFonts w:eastAsia="Calibri"/>
          <w:lang w:val="ru-RU" w:eastAsia="zh-CN"/>
        </w:rPr>
        <w:tab/>
        <w:t xml:space="preserve">продолжать содействовать и укреплять усилия МСЭ по расширению доступа к сетям и </w:t>
      </w:r>
      <w:r w:rsidRPr="008B66D3">
        <w:rPr>
          <w:rFonts w:eastAsia="Aptos"/>
          <w:lang w:val="ru-RU"/>
        </w:rPr>
        <w:t>службам</w:t>
      </w:r>
      <w:r w:rsidRPr="008B66D3">
        <w:rPr>
          <w:rFonts w:eastAsia="Calibri"/>
          <w:lang w:val="ru-RU" w:eastAsia="zh-CN"/>
        </w:rPr>
        <w:t xml:space="preserve">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Calibri"/>
          <w:lang w:val="ru-RU" w:eastAsia="zh-CN"/>
        </w:rPr>
        <w:t xml:space="preserve"> в рамках более широких усилий МСЭ, направленных на обеспечение универсальной и реальной возможности установления соединений, а также на устойчивое использование ресурсов космической связи, таких как радиочастотный спектр и соответствующие орбиты, сектором электросвязи/ИКТ;</w:t>
      </w:r>
    </w:p>
    <w:p w14:paraId="5B64B5CC" w14:textId="77777777" w:rsidR="00FB5E18" w:rsidRPr="008B66D3" w:rsidRDefault="00FB5E18" w:rsidP="00182001">
      <w:pPr>
        <w:rPr>
          <w:rFonts w:eastAsia="Calibri"/>
          <w:lang w:val="ru-RU" w:eastAsia="zh-CN"/>
        </w:rPr>
      </w:pPr>
      <w:r w:rsidRPr="008B66D3">
        <w:rPr>
          <w:rFonts w:eastAsia="Calibri"/>
          <w:lang w:val="ru-RU" w:eastAsia="zh-CN"/>
        </w:rPr>
        <w:t>2</w:t>
      </w:r>
      <w:r w:rsidRPr="008B66D3">
        <w:rPr>
          <w:rFonts w:eastAsia="Calibri"/>
          <w:lang w:val="ru-RU" w:eastAsia="zh-CN"/>
        </w:rPr>
        <w:tab/>
        <w:t xml:space="preserve">продолжать оказывать поддержку регуляторным органам и лицам, ответственным за формирование политики, путем укрепления потенциала посредством разработки инструментов и ресурсов, включая тематические исследования современных примеров передовой практики в области технологий электросвязи/ИКТ </w:t>
      </w:r>
      <w:r w:rsidRPr="008B66D3">
        <w:rPr>
          <w:lang w:val="ru-RU"/>
        </w:rPr>
        <w:t>космического базирования</w:t>
      </w:r>
      <w:r w:rsidRPr="008B66D3">
        <w:rPr>
          <w:rFonts w:eastAsia="Calibri"/>
          <w:lang w:val="ru-RU" w:eastAsia="zh-CN"/>
        </w:rPr>
        <w:t>.</w:t>
      </w:r>
    </w:p>
    <w:p w14:paraId="419F34F7" w14:textId="77777777" w:rsidR="00FB5E18" w:rsidRPr="008B66D3" w:rsidRDefault="00FB5E18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Fonts w:eastAsiaTheme="minorEastAsia"/>
          <w:lang w:val="ru-RU" w:eastAsia="zh-CN"/>
        </w:rPr>
      </w:pPr>
      <w:r w:rsidRPr="008B66D3">
        <w:rPr>
          <w:rFonts w:eastAsiaTheme="minorEastAsia"/>
          <w:lang w:val="ru-RU" w:eastAsia="zh-CN"/>
        </w:rPr>
        <w:br w:type="page"/>
      </w:r>
    </w:p>
    <w:p w14:paraId="13BFCA1D" w14:textId="77777777" w:rsidR="00FB5E18" w:rsidRPr="008B66D3" w:rsidRDefault="00FB5E18" w:rsidP="008F3079">
      <w:pPr>
        <w:pStyle w:val="OpNo"/>
      </w:pPr>
      <w:r w:rsidRPr="008B66D3">
        <w:lastRenderedPageBreak/>
        <w:t>МНЕНИЕ 5</w:t>
      </w:r>
    </w:p>
    <w:p w14:paraId="3FB980F8" w14:textId="77777777" w:rsidR="00FB5E18" w:rsidRPr="008B66D3" w:rsidRDefault="00FB5E18" w:rsidP="008F3079">
      <w:pPr>
        <w:pStyle w:val="Optitle0"/>
      </w:pPr>
      <w:r w:rsidRPr="008B66D3">
        <w:t xml:space="preserve">Укрепление экосистем инноваций и предпринимательства, </w:t>
      </w:r>
      <w:r w:rsidRPr="008B66D3">
        <w:br/>
        <w:t>ориентированных на ИКТ</w:t>
      </w:r>
    </w:p>
    <w:p w14:paraId="4A957A0B" w14:textId="77777777" w:rsidR="00FB5E18" w:rsidRPr="008B66D3" w:rsidRDefault="00FB5E18" w:rsidP="008F3079">
      <w:pPr>
        <w:pStyle w:val="Normalaftertitle"/>
        <w:rPr>
          <w:rFonts w:asciiTheme="minorHAnsi" w:hAnsiTheme="minorHAnsi" w:cstheme="minorHAnsi"/>
          <w:szCs w:val="24"/>
          <w:lang w:val="ru-RU"/>
        </w:rPr>
      </w:pPr>
      <w:r w:rsidRPr="008B66D3">
        <w:rPr>
          <w:rFonts w:asciiTheme="minorHAnsi" w:hAnsiTheme="minorHAnsi" w:cstheme="minorHAnsi"/>
          <w:szCs w:val="24"/>
          <w:lang w:val="ru-RU"/>
        </w:rPr>
        <w:t>Седьмой Всемирный форум по политике в области электросвязи/ИКТ (Нассау, 2026 г.),</w:t>
      </w:r>
    </w:p>
    <w:p w14:paraId="6377CA91" w14:textId="77777777" w:rsidR="00FB5E18" w:rsidRPr="008B66D3" w:rsidRDefault="00FB5E18" w:rsidP="008F3079">
      <w:pPr>
        <w:pStyle w:val="Call"/>
        <w:rPr>
          <w:lang w:val="ru-RU"/>
        </w:rPr>
      </w:pPr>
      <w:r w:rsidRPr="008B66D3">
        <w:rPr>
          <w:lang w:val="ru-RU"/>
        </w:rPr>
        <w:t>напоминая</w:t>
      </w:r>
    </w:p>
    <w:p w14:paraId="05A2FCF6" w14:textId="77777777" w:rsidR="00FB5E18" w:rsidRPr="008B66D3" w:rsidRDefault="00FB5E18" w:rsidP="008F3079">
      <w:pPr>
        <w:rPr>
          <w:lang w:val="ru-RU"/>
        </w:rPr>
      </w:pPr>
      <w:r w:rsidRPr="008B66D3">
        <w:rPr>
          <w:i/>
          <w:lang w:val="ru-RU"/>
        </w:rPr>
        <w:t>a)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о резолюции 80/173 Генеральной Ассамблеи Организации Объединенных Наций (ГА ООН) об итоговом документе совещания высокого уровня, посвященного общему обзору хода осуществления решений Всемирной встречи на высшем уровне по вопросам информационного общества (ВВУИО+20)</w:t>
      </w:r>
    </w:p>
    <w:p w14:paraId="58CF2C80" w14:textId="77777777" w:rsidR="00FB5E18" w:rsidRPr="008B66D3" w:rsidRDefault="00FB5E18" w:rsidP="008F3079">
      <w:pPr>
        <w:rPr>
          <w:lang w:val="ru-RU"/>
        </w:rPr>
      </w:pPr>
      <w:r w:rsidRPr="008B66D3">
        <w:rPr>
          <w:i/>
          <w:iCs/>
          <w:lang w:val="ru-RU"/>
        </w:rPr>
        <w:t>b)</w:t>
      </w:r>
      <w:r w:rsidRPr="008B66D3">
        <w:rPr>
          <w:lang w:val="ru-RU"/>
        </w:rPr>
        <w:tab/>
        <w:t>о резолюции 79/1 ГА ООН о Пакте во имя будущего;</w:t>
      </w:r>
    </w:p>
    <w:p w14:paraId="1EEB211D" w14:textId="77777777" w:rsidR="00FB5E18" w:rsidRPr="008B66D3" w:rsidRDefault="00FB5E18" w:rsidP="008F3079">
      <w:pPr>
        <w:rPr>
          <w:lang w:val="ru-RU"/>
        </w:rPr>
      </w:pPr>
      <w:r w:rsidRPr="008B66D3">
        <w:rPr>
          <w:i/>
          <w:lang w:val="ru-RU"/>
        </w:rPr>
        <w:t>c)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о резолюции 70/1 ГА ООН о преобразовании нашего мира: Повестка дня в области устойчивого развития на период до 2030 года, в частности о Целях в области устойчивого развития 8 о содействии поступательному, всеохватному и устойчивому экономическому росту, полной и производительной занятости и достойной работе для всех и 9 о создании стойкой инфраструктуры, содействии всеохватной и устойчивой индустриализации и инновациям;</w:t>
      </w:r>
    </w:p>
    <w:p w14:paraId="3D621D9E" w14:textId="77777777" w:rsidR="00FB5E18" w:rsidRPr="008B66D3" w:rsidRDefault="00FB5E18" w:rsidP="008F3079">
      <w:pPr>
        <w:rPr>
          <w:lang w:val="ru-RU"/>
        </w:rPr>
      </w:pPr>
      <w:r w:rsidRPr="008B66D3">
        <w:rPr>
          <w:i/>
          <w:lang w:val="ru-RU"/>
        </w:rPr>
        <w:t>d)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о Резолюции 198 (Пересм. Бухарест, 2022 г.) Полномочной конференции о расширении прав и возможностей молодежи посредством электросвязи/информационно-коммуникационных технологий (ИКТ);</w:t>
      </w:r>
    </w:p>
    <w:p w14:paraId="78170632" w14:textId="77777777" w:rsidR="00FB5E18" w:rsidRPr="008B66D3" w:rsidRDefault="00FB5E18" w:rsidP="008F3079">
      <w:pPr>
        <w:rPr>
          <w:lang w:val="ru-RU"/>
        </w:rPr>
      </w:pPr>
      <w:r w:rsidRPr="008B66D3">
        <w:rPr>
          <w:i/>
          <w:lang w:val="ru-RU"/>
        </w:rPr>
        <w:t>e)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о Резолюции 205 (Пересм. Бухарест, 2022 г.) Полномочной конференции о роли МСЭ в содействии ориентированным на электросвязь/ИКТ инновациям для поддержки цифровой экономики и цифрового общества;</w:t>
      </w:r>
    </w:p>
    <w:p w14:paraId="2655972A" w14:textId="77777777" w:rsidR="00FB5E18" w:rsidRPr="008B66D3" w:rsidRDefault="00FB5E18" w:rsidP="008F3079">
      <w:pPr>
        <w:rPr>
          <w:lang w:val="ru-RU"/>
        </w:rPr>
      </w:pPr>
      <w:r w:rsidRPr="008B66D3">
        <w:rPr>
          <w:i/>
          <w:lang w:val="ru-RU"/>
        </w:rPr>
        <w:t>f)</w:t>
      </w:r>
      <w:r w:rsidRPr="008B66D3">
        <w:rPr>
          <w:i/>
          <w:lang w:val="ru-RU"/>
        </w:rPr>
        <w:tab/>
      </w:r>
      <w:r w:rsidRPr="008B66D3">
        <w:rPr>
          <w:lang w:val="ru-RU"/>
        </w:rPr>
        <w:t>о Резолюции 209 (Пересм. Бухарест, 2022 г.) Полномочной конференции о поощрении участия малых и средних предприятий в работе Союза,</w:t>
      </w:r>
    </w:p>
    <w:p w14:paraId="3C94E86C" w14:textId="77777777" w:rsidR="00FB5E18" w:rsidRPr="008B66D3" w:rsidRDefault="00FB5E18" w:rsidP="008F3079">
      <w:pPr>
        <w:pStyle w:val="Call"/>
        <w:rPr>
          <w:lang w:val="ru-RU"/>
        </w:rPr>
      </w:pPr>
      <w:r w:rsidRPr="008B66D3">
        <w:rPr>
          <w:lang w:val="ru-RU"/>
        </w:rPr>
        <w:t>признавая</w:t>
      </w:r>
      <w:r w:rsidRPr="008B66D3">
        <w:rPr>
          <w:i w:val="0"/>
          <w:iCs/>
          <w:lang w:val="ru-RU"/>
        </w:rPr>
        <w:t>,</w:t>
      </w:r>
    </w:p>
    <w:p w14:paraId="37A5399F" w14:textId="77777777" w:rsidR="00FB5E18" w:rsidRPr="008B66D3" w:rsidRDefault="00FB5E18" w:rsidP="008F3079">
      <w:pPr>
        <w:rPr>
          <w:lang w:val="ru-RU"/>
        </w:rPr>
      </w:pPr>
      <w:r w:rsidRPr="008B66D3">
        <w:rPr>
          <w:i/>
          <w:iCs/>
          <w:lang w:val="ru-RU"/>
        </w:rPr>
        <w:t>a)</w:t>
      </w:r>
      <w:r w:rsidRPr="008B66D3">
        <w:rPr>
          <w:i/>
          <w:iCs/>
          <w:lang w:val="ru-RU"/>
        </w:rPr>
        <w:tab/>
      </w:r>
      <w:r w:rsidRPr="008B66D3">
        <w:rPr>
          <w:lang w:val="ru-RU"/>
        </w:rPr>
        <w:t>что инновационные экосистемы, ориентированные на ИКТ, могут способствовать социально-экономическому развитию и возрождению местных сообществ, решению экологических проблем, стимулированию устойчивого развития при одновременном повышении инклюзивности, обеспечении экономии за счет масштаба и преодолении цифрового разрыва;</w:t>
      </w:r>
    </w:p>
    <w:p w14:paraId="58A0600D" w14:textId="77777777" w:rsidR="00FB5E18" w:rsidRPr="008B66D3" w:rsidRDefault="00FB5E18" w:rsidP="008F3079">
      <w:pPr>
        <w:rPr>
          <w:lang w:val="ru-RU"/>
        </w:rPr>
      </w:pPr>
      <w:r w:rsidRPr="008B66D3">
        <w:rPr>
          <w:i/>
          <w:iCs/>
          <w:lang w:val="ru-RU"/>
        </w:rPr>
        <w:t>b)</w:t>
      </w:r>
      <w:r w:rsidRPr="008B66D3">
        <w:rPr>
          <w:i/>
          <w:iCs/>
          <w:lang w:val="ru-RU"/>
        </w:rPr>
        <w:tab/>
      </w:r>
      <w:r w:rsidRPr="008B66D3">
        <w:rPr>
          <w:lang w:val="ru-RU"/>
        </w:rPr>
        <w:t>что молодые люди как "цифровые аборигены" призваны играть важную роль в инновационных экосистемах, ориентированных на ИКТ, и в сфере предпринимательства;</w:t>
      </w:r>
    </w:p>
    <w:p w14:paraId="1B91C404" w14:textId="77777777" w:rsidR="00FB5E18" w:rsidRPr="008B66D3" w:rsidRDefault="00FB5E18" w:rsidP="008F3079">
      <w:pPr>
        <w:rPr>
          <w:lang w:val="ru-RU"/>
        </w:rPr>
      </w:pPr>
      <w:r w:rsidRPr="008B66D3">
        <w:rPr>
          <w:i/>
          <w:iCs/>
          <w:lang w:val="ru-RU"/>
        </w:rPr>
        <w:t>c)</w:t>
      </w:r>
      <w:r w:rsidRPr="008B66D3">
        <w:rPr>
          <w:i/>
          <w:iCs/>
          <w:lang w:val="ru-RU"/>
        </w:rPr>
        <w:tab/>
      </w:r>
      <w:r w:rsidRPr="008B66D3">
        <w:rPr>
          <w:lang w:val="ru-RU"/>
        </w:rPr>
        <w:t>что поддержка инновационных экосистем, ориентированных на ИКТ, и предпринимательства, в том числе путем содействия созданию благоприятных условий, имеет ключевое значение для цифровой трансформации и охвата цифровыми технологиями;</w:t>
      </w:r>
    </w:p>
    <w:p w14:paraId="42199981" w14:textId="77777777" w:rsidR="00FB5E18" w:rsidRPr="008B66D3" w:rsidRDefault="00FB5E18" w:rsidP="008F3079">
      <w:pPr>
        <w:rPr>
          <w:lang w:val="ru-RU"/>
        </w:rPr>
      </w:pPr>
      <w:r w:rsidRPr="008B66D3">
        <w:rPr>
          <w:i/>
          <w:iCs/>
          <w:lang w:val="ru-RU"/>
        </w:rPr>
        <w:t>d)</w:t>
      </w:r>
      <w:r w:rsidRPr="008B66D3">
        <w:rPr>
          <w:i/>
          <w:iCs/>
          <w:lang w:val="ru-RU"/>
        </w:rPr>
        <w:tab/>
      </w:r>
      <w:r w:rsidRPr="008B66D3">
        <w:rPr>
          <w:lang w:val="ru-RU"/>
        </w:rPr>
        <w:t>что начинающие предприниматели и микро-, малые и средние предприятия (ММСП), особенно из развивающихся стран, а также из необслуживаемых и обслуживаемых в недостаточной степени районов, могут сталкиваться с проблемами в сфере инноваций, ориентированных на ИКТ, и что эти проблемы следует решать комплексно;</w:t>
      </w:r>
    </w:p>
    <w:p w14:paraId="6B22D1B6" w14:textId="77777777" w:rsidR="00FB5E18" w:rsidRPr="008B66D3" w:rsidRDefault="00FB5E18" w:rsidP="008F3079">
      <w:pPr>
        <w:rPr>
          <w:lang w:val="ru-RU"/>
        </w:rPr>
      </w:pPr>
      <w:r w:rsidRPr="008B66D3">
        <w:rPr>
          <w:i/>
          <w:iCs/>
          <w:lang w:val="ru-RU"/>
        </w:rPr>
        <w:t>e)</w:t>
      </w:r>
      <w:r w:rsidRPr="008B66D3">
        <w:rPr>
          <w:i/>
          <w:iCs/>
          <w:lang w:val="ru-RU"/>
        </w:rPr>
        <w:tab/>
      </w:r>
      <w:r w:rsidRPr="008B66D3">
        <w:rPr>
          <w:lang w:val="ru-RU"/>
        </w:rPr>
        <w:t>что цифровые разрывы представляют собой одно из основных препятствий для предпринимательства в сфере электросвязи/ИКТ, а также для инноваций, ориентированных на ИКТ;</w:t>
      </w:r>
    </w:p>
    <w:p w14:paraId="31D429E1" w14:textId="77777777" w:rsidR="00FB5E18" w:rsidRPr="008B66D3" w:rsidRDefault="00FB5E18" w:rsidP="008F3079">
      <w:pPr>
        <w:rPr>
          <w:lang w:val="ru-RU"/>
        </w:rPr>
      </w:pPr>
      <w:r w:rsidRPr="008B66D3">
        <w:rPr>
          <w:i/>
          <w:iCs/>
          <w:lang w:val="ru-RU"/>
        </w:rPr>
        <w:t>f)</w:t>
      </w:r>
      <w:r w:rsidRPr="008B66D3">
        <w:rPr>
          <w:i/>
          <w:iCs/>
          <w:lang w:val="ru-RU"/>
        </w:rPr>
        <w:tab/>
      </w:r>
      <w:r w:rsidRPr="008B66D3">
        <w:rPr>
          <w:lang w:val="ru-RU"/>
        </w:rPr>
        <w:t>что МСЭ вносит вклад в устойчивое развитие глобальной цифровой экономики путем содействия доступу к электросвязи/ИКТ и их развитию, продвижения стандартизации в сфере электросвязи/ИКТ, а также укрепления партнерских отношений,</w:t>
      </w:r>
    </w:p>
    <w:p w14:paraId="335772D5" w14:textId="77777777" w:rsidR="00FB5E18" w:rsidRPr="008B66D3" w:rsidRDefault="00FB5E18" w:rsidP="008F3079">
      <w:pPr>
        <w:pStyle w:val="Call"/>
        <w:rPr>
          <w:lang w:val="ru-RU"/>
        </w:rPr>
      </w:pPr>
      <w:r w:rsidRPr="008B66D3">
        <w:rPr>
          <w:lang w:val="ru-RU"/>
        </w:rPr>
        <w:lastRenderedPageBreak/>
        <w:t>учитывая</w:t>
      </w:r>
      <w:r w:rsidRPr="008B66D3">
        <w:rPr>
          <w:i w:val="0"/>
          <w:iCs/>
          <w:lang w:val="ru-RU"/>
        </w:rPr>
        <w:t>,</w:t>
      </w:r>
    </w:p>
    <w:p w14:paraId="3CDD23E7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что заинтересованные стороны, включая правительства, частный сектор, гражданское общество, техническое сообщество и академические организации, а также международные организации, призваны играть важную роль в экосистеме, которая поощряет и поддерживает инновации и предпринимательство, ориентированные на ИКТ,</w:t>
      </w:r>
    </w:p>
    <w:p w14:paraId="0AB73C8C" w14:textId="77777777" w:rsidR="00FB5E18" w:rsidRPr="008B66D3" w:rsidRDefault="00FB5E18" w:rsidP="008F3079">
      <w:pPr>
        <w:pStyle w:val="Call"/>
        <w:rPr>
          <w:lang w:val="ru-RU"/>
        </w:rPr>
      </w:pPr>
      <w:r w:rsidRPr="008B66D3">
        <w:rPr>
          <w:lang w:val="ru-RU"/>
        </w:rPr>
        <w:t>считает</w:t>
      </w:r>
      <w:r w:rsidRPr="008B66D3">
        <w:rPr>
          <w:i w:val="0"/>
          <w:iCs/>
          <w:lang w:val="ru-RU"/>
        </w:rPr>
        <w:t>,</w:t>
      </w:r>
    </w:p>
    <w:p w14:paraId="329A825B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1</w:t>
      </w:r>
      <w:r w:rsidRPr="008B66D3">
        <w:rPr>
          <w:lang w:val="ru-RU"/>
        </w:rPr>
        <w:tab/>
        <w:t>что электросвязь/ИКТ являются ключевыми факторами, способствующими развитию предпринимательства и открывающими значительные возможности для роста, инноваций и устойчивого развития;</w:t>
      </w:r>
    </w:p>
    <w:p w14:paraId="6C879913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2</w:t>
      </w:r>
      <w:r w:rsidRPr="008B66D3">
        <w:rPr>
          <w:lang w:val="ru-RU"/>
        </w:rPr>
        <w:tab/>
        <w:t>что укрепление инновационных экосистем, ориентированных на ИКТ, и предпринимательства предполагает активизацию таких ключевых факторов, как доступ к капиталу, электросвязи/ИКТ, а также к разнообразным цифровым навыкам; содействие развитию государственно-частных партнерств, в том числе в сфере финансирования; обеспечение открытых и конкурентных рынков, позволяющих новым участникам выходить на рынок, внедрять инновации и развиваться; а также оптимизацию нормативно-правовых рамок;</w:t>
      </w:r>
    </w:p>
    <w:p w14:paraId="29085AB3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3</w:t>
      </w:r>
      <w:r w:rsidRPr="008B66D3">
        <w:rPr>
          <w:lang w:val="ru-RU"/>
        </w:rPr>
        <w:tab/>
        <w:t>что основанная на фактических данных политика, а также прозрачные и предсказуемые нормативно-правовые рамки, способствующие цифровой трансформации, должны обновляться в соответствии с передовой практикой, поскольку они имеют решающее значение для содействия инновациям и предпринимательству, ориентированным на ИКТ, которые приносят пользу предпринимателям и ММСП, одновременно облегчая сотрудничество с более крупными предприятиями и их интеграцию в инновационные экосистемы;</w:t>
      </w:r>
    </w:p>
    <w:p w14:paraId="408C54FA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4</w:t>
      </w:r>
      <w:r w:rsidRPr="008B66D3">
        <w:rPr>
          <w:lang w:val="ru-RU"/>
        </w:rPr>
        <w:tab/>
        <w:t>что для реализации потенциала цифровой экономики и экосистемы электросвязи/ИКТ, а также для обеспечения более широкого участия и интеграции в процессе цифровой трансформации необходимы последовательные усилия, благодаря которым все заинтересованные стороны смогут внести свой вклад в создание устойчивой и гибкой политической среды в секторе электросвязи/ИКТ;</w:t>
      </w:r>
    </w:p>
    <w:p w14:paraId="62A4CD64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5</w:t>
      </w:r>
      <w:r w:rsidRPr="008B66D3">
        <w:rPr>
          <w:lang w:val="ru-RU"/>
        </w:rPr>
        <w:tab/>
        <w:t>что программное обеспечение с открытым исходным кодом может быть полезно для предпринимателей и ММСП в плане доступа к новым и появляющимся услугам и технологиям электросвязи/ИКТ, а также их внедрения;</w:t>
      </w:r>
    </w:p>
    <w:p w14:paraId="6768559C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6</w:t>
      </w:r>
      <w:r w:rsidRPr="008B66D3">
        <w:rPr>
          <w:lang w:val="ru-RU"/>
        </w:rPr>
        <w:tab/>
        <w:t>что доступность и качество возможностей для приобретения цифровых навыков, в том числе в рамках школьных учебных программ и обучения на протяжении всей жизни, играют решающую роль в формировании потенциала общества в области инноваций и предпринимательства;</w:t>
      </w:r>
    </w:p>
    <w:p w14:paraId="28A92B2C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7</w:t>
      </w:r>
      <w:r w:rsidRPr="008B66D3">
        <w:rPr>
          <w:lang w:val="ru-RU"/>
        </w:rPr>
        <w:tab/>
        <w:t>что важно расширять возможности представителей необслуживаемых и обслуживаемых в недостаточной степени сообществ в качестве предпринимателей, стремясь обеспечить им доступ к ключевым факторам, способствующим инновациям, таким как финансирование, с принятием целенаправленных мер по активизации участия женщин и молодежи;</w:t>
      </w:r>
    </w:p>
    <w:p w14:paraId="7CEA073B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8</w:t>
      </w:r>
      <w:r w:rsidRPr="008B66D3">
        <w:rPr>
          <w:lang w:val="ru-RU"/>
        </w:rPr>
        <w:tab/>
        <w:t>что МСЭ, в рамках своего мандата и существующих механизмов, может еще больше усилить свою роль в поддержке инновационных экосистем, ориентированных на ИКТ, и предпринимательства, а также способствовать развитию цифровой экономики,</w:t>
      </w:r>
    </w:p>
    <w:p w14:paraId="392450E1" w14:textId="77777777" w:rsidR="00FB5E18" w:rsidRPr="008B66D3" w:rsidRDefault="00FB5E18" w:rsidP="008F3079">
      <w:pPr>
        <w:pStyle w:val="Call"/>
        <w:rPr>
          <w:lang w:val="ru-RU"/>
        </w:rPr>
      </w:pPr>
      <w:r w:rsidRPr="008B66D3">
        <w:rPr>
          <w:lang w:val="ru-RU"/>
        </w:rPr>
        <w:t>предлагает Государствам-Членам</w:t>
      </w:r>
    </w:p>
    <w:p w14:paraId="413F97B0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1</w:t>
      </w:r>
      <w:r w:rsidRPr="008B66D3">
        <w:rPr>
          <w:lang w:val="ru-RU"/>
        </w:rPr>
        <w:tab/>
        <w:t>создавать благоприятные условия для инновационных экосистем, ориентированных на ИКТ, путем укрепления процесса разработки политики на основе фактических данных наряду с прозрачными и предсказуемыми нормативными рамками, обновляемыми в соответствии с передовой практикой, а также рассматривать меры и стратегии по поддержке инноваций в сфере ИКТ, расширяя возможности ММСП для активного участия в цифровой экономике и укрепления конкуренции;</w:t>
      </w:r>
    </w:p>
    <w:p w14:paraId="3FAB0D82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2</w:t>
      </w:r>
      <w:r w:rsidRPr="008B66D3">
        <w:rPr>
          <w:lang w:val="ru-RU"/>
        </w:rPr>
        <w:tab/>
        <w:t>поощрять инвестиции путем устранения барьеров в цифровых экосистемах и создавать благоприятные условия для инвестиций и инноваций;</w:t>
      </w:r>
    </w:p>
    <w:p w14:paraId="20321483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lastRenderedPageBreak/>
        <w:t>3</w:t>
      </w:r>
      <w:r w:rsidRPr="008B66D3">
        <w:rPr>
          <w:lang w:val="ru-RU"/>
        </w:rPr>
        <w:tab/>
        <w:t>повышать осведомленность об экологических вызовах в рамках инициатив, направленных на укрепление инновационных экосистем, ориентированных на ИКТ, и предпринимательства;</w:t>
      </w:r>
    </w:p>
    <w:p w14:paraId="3C49A8BA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4</w:t>
      </w:r>
      <w:r w:rsidRPr="008B66D3">
        <w:rPr>
          <w:lang w:val="ru-RU"/>
        </w:rPr>
        <w:tab/>
        <w:t>содействовать цифровой трансформации и принимать соответствующие меры для оказания поддержки начинающим предпринимателям и предприятиям, в том числе в необслуживаемых и обслуживаемых в недостаточной степени сообществах, в более эффективном использовании электросвязи/ИКТ;</w:t>
      </w:r>
    </w:p>
    <w:p w14:paraId="70DAB7D1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5</w:t>
      </w:r>
      <w:r w:rsidRPr="008B66D3">
        <w:rPr>
          <w:lang w:val="ru-RU"/>
        </w:rPr>
        <w:tab/>
        <w:t>рассмотреть возможность создания инновационной экосистемы, ориентированной на ИКТ, которая будет способствовать участию предприятий всех размеров − крупных, средних, малых и микропредприятий − при одновременном содействии развитию навыков в области электросвязи/ИКТ в целях поддержки устойчивого предпринимательства и инноваций;</w:t>
      </w:r>
    </w:p>
    <w:p w14:paraId="11CABB60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6</w:t>
      </w:r>
      <w:r w:rsidRPr="008B66D3">
        <w:rPr>
          <w:lang w:val="ru-RU"/>
        </w:rPr>
        <w:tab/>
        <w:t>принять меры по устранению гендерного цифрового разрыва в целях поддержки инноваций и предпринимательства, ориентированных на ИКТ, со стороны женщин и девушек в секторе электросвязи/ИКТ;</w:t>
      </w:r>
    </w:p>
    <w:p w14:paraId="2982FB76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7</w:t>
      </w:r>
      <w:r w:rsidRPr="008B66D3">
        <w:rPr>
          <w:lang w:val="ru-RU"/>
        </w:rPr>
        <w:tab/>
        <w:t>рассмотреть возможность внедрения ориентированных на спрос рамок политики в области инноваций, ориентированных на ИКТ, для ускорения коммерциализации и улучшения условий для инноваций, ориентированных на ИКТ, как фактора, способствующего развитию цифровой экономики,</w:t>
      </w:r>
    </w:p>
    <w:p w14:paraId="20F5B071" w14:textId="77777777" w:rsidR="00FB5E18" w:rsidRPr="008B66D3" w:rsidRDefault="00FB5E18" w:rsidP="008F3079">
      <w:pPr>
        <w:pStyle w:val="Call"/>
        <w:rPr>
          <w:lang w:val="ru-RU"/>
        </w:rPr>
      </w:pPr>
      <w:r w:rsidRPr="008B66D3">
        <w:rPr>
          <w:lang w:val="ru-RU"/>
        </w:rPr>
        <w:t>предлагает Государствам-Членам, Членам Секторов и другим заинтересованным сторонам</w:t>
      </w:r>
    </w:p>
    <w:p w14:paraId="0C7E98F9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1</w:t>
      </w:r>
      <w:r w:rsidRPr="008B66D3">
        <w:rPr>
          <w:lang w:val="ru-RU"/>
        </w:rPr>
        <w:tab/>
        <w:t>содействовать созданию прозрачных, стабильных, предсказуемых и конкурентоспособных рамок политики для развития инновационной экосистемы, ориентированной на ИКТ;</w:t>
      </w:r>
    </w:p>
    <w:p w14:paraId="6FBF4B97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2</w:t>
      </w:r>
      <w:r w:rsidRPr="008B66D3">
        <w:rPr>
          <w:lang w:val="ru-RU"/>
        </w:rPr>
        <w:tab/>
        <w:t>содействовать привлечению государственно-частных инвестиций путем укрепления тесного сотрудничества между образовательными и научно-исследовательскими центрами и частным сектором, при этом рассматривая возможность финансирования стажировок и стипендий, а также содействуя развитию навыков в области электросвязи/ИКТ в рамках национальных систем образования в целях поддержки инновационных экосистем, ориентированных на ИКТ, которые стимулируют предпринимательство;</w:t>
      </w:r>
    </w:p>
    <w:p w14:paraId="18C3D678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3</w:t>
      </w:r>
      <w:r w:rsidRPr="008B66D3">
        <w:rPr>
          <w:lang w:val="ru-RU"/>
        </w:rPr>
        <w:tab/>
        <w:t>содействовать развитию государственно-частных партнерств в целях поддержки инфраструктуры электросвязи/ИКТ, инкубационных программ и финансирования на ранних этапах развития стартапов в сфере ИКТ;</w:t>
      </w:r>
    </w:p>
    <w:p w14:paraId="2C0781C0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4</w:t>
      </w:r>
      <w:r w:rsidRPr="008B66D3">
        <w:rPr>
          <w:lang w:val="ru-RU"/>
        </w:rPr>
        <w:tab/>
        <w:t>содействовать участию и развитию предприятий всех размеров − крупных, средних, малых и микропредприятий − одновременно способствуя цифровой трансформации всей цепочки создания стоимости, а также активно обмениваться передовым опытом, который поддерживает ММСП в их усилиях по цифровой трансформации;</w:t>
      </w:r>
    </w:p>
    <w:p w14:paraId="37097985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5</w:t>
      </w:r>
      <w:r w:rsidRPr="008B66D3">
        <w:rPr>
          <w:lang w:val="ru-RU"/>
        </w:rPr>
        <w:tab/>
        <w:t>поддерживать и реализовывать в рамках партнерства с отраслью и научным сообществом инициативы, способствующие развитию предпринимательства в сфере ИКТ среди молодежи, одновременно увеличивая предложение цифровых кадров и расширяя целевую подготовку по цифровым навыкам, а также программы по повышению цифровой грамотности с целью устранения существующих пробелов в квалификации;</w:t>
      </w:r>
    </w:p>
    <w:p w14:paraId="0187A3D5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6</w:t>
      </w:r>
      <w:r w:rsidRPr="008B66D3">
        <w:rPr>
          <w:lang w:val="ru-RU"/>
        </w:rPr>
        <w:tab/>
        <w:t>поощрять инновации и предпринимательство в сфере ИКТ среди местного населения путем поддержки программ, инициированных сообществами, и взаимодополняющих решений, с учетом разнообразных точек зрения и потребностей всех заинтересованных сторон − включая частный сектор, гражданское общество, техническое сообщество и научное сообщество;</w:t>
      </w:r>
    </w:p>
    <w:p w14:paraId="4BA4E4EA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7</w:t>
      </w:r>
      <w:r w:rsidRPr="008B66D3">
        <w:rPr>
          <w:lang w:val="ru-RU"/>
        </w:rPr>
        <w:tab/>
        <w:t>поддерживать исследования, посвященные барьерам, сдерживающим предпринимательскую деятельность в сфере ИКТ, реализовывать адаптированные стратегии по устранению этих барьеров и обмениваться передовым опытом в рамках региональных, местных и национальных инициатив, способствующих развитию инновационных экосистем и предпринимательства в сфере ИКТ;</w:t>
      </w:r>
    </w:p>
    <w:p w14:paraId="0FEECA3E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lastRenderedPageBreak/>
        <w:t>8</w:t>
      </w:r>
      <w:r w:rsidRPr="008B66D3">
        <w:rPr>
          <w:lang w:val="ru-RU"/>
        </w:rPr>
        <w:tab/>
        <w:t>содействовать международному и региональному сотрудничеству в целях обмена передовым опытом и поддержки развития потенциала для получения доступа к преимуществам электросвязи/ИКТ, а также преодоления цифровых разрывов;</w:t>
      </w:r>
    </w:p>
    <w:p w14:paraId="56D1544F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9</w:t>
      </w:r>
      <w:r w:rsidRPr="008B66D3">
        <w:rPr>
          <w:lang w:val="ru-RU"/>
        </w:rPr>
        <w:tab/>
        <w:t>поощрять ММСП к участию в международных инициативах с открытым исходным кодом, направленных на развитие новых и появляющихся услуг и технологий электросвязи/ИКТ;</w:t>
      </w:r>
    </w:p>
    <w:p w14:paraId="379C45D9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10</w:t>
      </w:r>
      <w:r w:rsidRPr="008B66D3">
        <w:rPr>
          <w:lang w:val="ru-RU"/>
        </w:rPr>
        <w:tab/>
        <w:t>содействовать сотрудничеству между промышленностью и научным сообществом в целях обеспечения устойчивости инноваций, ориентированных на ИКТ,</w:t>
      </w:r>
    </w:p>
    <w:p w14:paraId="013065EF" w14:textId="77777777" w:rsidR="00FB5E18" w:rsidRPr="008B66D3" w:rsidRDefault="00FB5E18" w:rsidP="008F3079">
      <w:pPr>
        <w:pStyle w:val="Call"/>
        <w:rPr>
          <w:lang w:val="ru-RU"/>
        </w:rPr>
      </w:pPr>
      <w:r w:rsidRPr="008B66D3">
        <w:rPr>
          <w:lang w:val="ru-RU"/>
        </w:rPr>
        <w:t>предлагает Генеральному секретарю</w:t>
      </w:r>
    </w:p>
    <w:p w14:paraId="38C33BF8" w14:textId="77777777" w:rsidR="00FB5E18" w:rsidRPr="008B66D3" w:rsidRDefault="00FB5E18" w:rsidP="008F3079">
      <w:pPr>
        <w:rPr>
          <w:lang w:val="ru-RU"/>
        </w:rPr>
      </w:pPr>
      <w:r w:rsidRPr="008B66D3">
        <w:rPr>
          <w:lang w:val="ru-RU"/>
        </w:rPr>
        <w:t>усилить роль МСЭ в рамках его мандата и существующих механизмов в качестве платформы для сотрудничества и диалога между Государствами-Членами, Членами Секторов и научным сообществом, а также для наращивания потенциала и обмена передовым опытом в области инновационных экосистем, ориентированных на ИКТ, и предпринимательства.</w:t>
      </w:r>
    </w:p>
    <w:p w14:paraId="74F998ED" w14:textId="521E2A9D" w:rsidR="007E4D0F" w:rsidRPr="008B66D3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8B66D3">
        <w:rPr>
          <w:lang w:val="ru-RU"/>
        </w:rPr>
        <w:br w:type="page"/>
      </w:r>
    </w:p>
    <w:p w14:paraId="5B9C449D" w14:textId="77777777" w:rsidR="00411557" w:rsidRPr="008B66D3" w:rsidRDefault="00411557" w:rsidP="00CC308E">
      <w:pPr>
        <w:pStyle w:val="AnnexNo"/>
        <w:rPr>
          <w:lang w:val="ru-RU"/>
        </w:rPr>
      </w:pPr>
      <w:bookmarkStart w:id="11" w:name="Annex_1"/>
      <w:r w:rsidRPr="008B66D3">
        <w:rPr>
          <w:lang w:val="ru-RU"/>
        </w:rPr>
        <w:lastRenderedPageBreak/>
        <w:t>Приложение I</w:t>
      </w:r>
      <w:bookmarkEnd w:id="11"/>
    </w:p>
    <w:p w14:paraId="15012390" w14:textId="1FD81A9C" w:rsidR="00411557" w:rsidRPr="008B66D3" w:rsidRDefault="00411557" w:rsidP="00411557">
      <w:pPr>
        <w:pStyle w:val="Heading1"/>
        <w:rPr>
          <w:lang w:val="ru-RU"/>
        </w:rPr>
      </w:pPr>
      <w:r w:rsidRPr="008B66D3">
        <w:rPr>
          <w:lang w:val="ru-RU"/>
        </w:rPr>
        <w:t>1</w:t>
      </w:r>
      <w:r w:rsidRPr="008B66D3">
        <w:rPr>
          <w:lang w:val="ru-RU"/>
        </w:rPr>
        <w:tab/>
        <w:t>Отчет председателя Рабочей группы 1 пленарному заседанию</w:t>
      </w:r>
    </w:p>
    <w:p w14:paraId="67BE0DB2" w14:textId="77777777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Рабочая группа 1 под председательством г-жи Роберты дус Сантус Перейры Хакме (Бразилия), которой помогал заместитель председателя г-н Кирк Сукрам (Управление электросвязи Тринидада и Тобаго), провела собрание 2 сентября 2026 года с 11 час. 15 мин. до 12 час. 30 мин. и с 14 час. 30 мин. до 15 час. 50 мин. по летнему восточному времени (EDT). Со вступительными замечаниями выступили председатель, заместитель председателя и Генеральный секретарь Дорин Богдан Мартин. Председатель представила проект Мнения 1 "Преодоление цифровых разрывов, в особенности в том, что касается гендерных и возрастных аспектов, а также навыков и возможности установления соединений".</w:t>
      </w:r>
    </w:p>
    <w:p w14:paraId="01206353" w14:textId="7210B5DA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После этого состоялось короткое установочное обсуждение экспертов, в котором приняли участие заместитель министра электросвязи Коста-Рики г-н Алонсо Селедон Карасо, руководитель проекта Knowledge Hub Digital при Европейской комиссии г-жа Неле Леоск и технический советник Генерального секретаря г-н Тарик Мохаммед, а также председатель Карибской молодежной сети в области ИКТ Карибского союза электросвязи (КСЭ). Групповое обсуждение вела председатель г</w:t>
      </w:r>
      <w:r w:rsidR="001522FB" w:rsidRPr="008B66D3">
        <w:rPr>
          <w:lang w:val="ru-RU"/>
        </w:rPr>
        <w:noBreakHyphen/>
      </w:r>
      <w:r w:rsidRPr="008B66D3">
        <w:rPr>
          <w:lang w:val="ru-RU"/>
        </w:rPr>
        <w:t>жа</w:t>
      </w:r>
      <w:r w:rsidR="001522FB" w:rsidRPr="008B66D3">
        <w:rPr>
          <w:lang w:val="ru-RU"/>
        </w:rPr>
        <w:t> </w:t>
      </w:r>
      <w:r w:rsidRPr="008B66D3">
        <w:rPr>
          <w:lang w:val="ru-RU"/>
        </w:rPr>
        <w:t>дус Сантус Перейра Хакме.</w:t>
      </w:r>
    </w:p>
    <w:p w14:paraId="24A172FC" w14:textId="59854249" w:rsidR="00780BB5" w:rsidRPr="008B66D3" w:rsidRDefault="00780BB5" w:rsidP="00411557">
      <w:pPr>
        <w:rPr>
          <w:lang w:val="ru-RU"/>
        </w:rPr>
      </w:pPr>
      <w:r w:rsidRPr="008B66D3">
        <w:rPr>
          <w:lang w:val="ru-RU"/>
        </w:rPr>
        <w:t xml:space="preserve">Государства-Члены и Члены Секторов </w:t>
      </w:r>
      <w:r w:rsidR="00BF47A2" w:rsidRPr="008B66D3">
        <w:rPr>
          <w:lang w:val="ru-RU"/>
        </w:rPr>
        <w:t>после предварительной записи в список выступающих представили</w:t>
      </w:r>
      <w:r w:rsidRPr="008B66D3">
        <w:rPr>
          <w:lang w:val="ru-RU"/>
        </w:rPr>
        <w:t xml:space="preserve"> заявления, которые будут размещены на веб-сайте по адресу: </w:t>
      </w:r>
      <w:hyperlink r:id="rId29" w:history="1">
        <w:r w:rsidRPr="008B66D3">
          <w:rPr>
            <w:rStyle w:val="Hyperlink"/>
          </w:rPr>
          <w:t>https</w:t>
        </w:r>
        <w:r w:rsidRPr="008B66D3">
          <w:rPr>
            <w:rStyle w:val="Hyperlink"/>
            <w:lang w:val="ru-RU"/>
          </w:rPr>
          <w:t>://</w:t>
        </w:r>
        <w:r w:rsidRPr="008B66D3">
          <w:rPr>
            <w:rStyle w:val="Hyperlink"/>
          </w:rPr>
          <w:t>wtpf</w:t>
        </w:r>
        <w:r w:rsidRPr="008B66D3">
          <w:rPr>
            <w:rStyle w:val="Hyperlink"/>
            <w:lang w:val="ru-RU"/>
          </w:rPr>
          <w:t>.</w:t>
        </w:r>
        <w:r w:rsidRPr="008B66D3">
          <w:rPr>
            <w:rStyle w:val="Hyperlink"/>
          </w:rPr>
          <w:t>itu</w:t>
        </w:r>
        <w:r w:rsidRPr="008B66D3">
          <w:rPr>
            <w:rStyle w:val="Hyperlink"/>
            <w:lang w:val="ru-RU"/>
          </w:rPr>
          <w:t>.</w:t>
        </w:r>
        <w:r w:rsidRPr="008B66D3">
          <w:rPr>
            <w:rStyle w:val="Hyperlink"/>
          </w:rPr>
          <w:t>int</w:t>
        </w:r>
        <w:r w:rsidRPr="008B66D3">
          <w:rPr>
            <w:rStyle w:val="Hyperlink"/>
            <w:lang w:val="ru-RU"/>
          </w:rPr>
          <w:t>/2026/</w:t>
        </w:r>
        <w:r w:rsidRPr="008B66D3">
          <w:rPr>
            <w:rStyle w:val="Hyperlink"/>
          </w:rPr>
          <w:t>statements</w:t>
        </w:r>
        <w:r w:rsidRPr="008B66D3">
          <w:rPr>
            <w:rStyle w:val="Hyperlink"/>
            <w:lang w:val="ru-RU"/>
          </w:rPr>
          <w:t>/</w:t>
        </w:r>
        <w:r w:rsidRPr="008B66D3">
          <w:rPr>
            <w:rStyle w:val="Hyperlink"/>
          </w:rPr>
          <w:t>all</w:t>
        </w:r>
        <w:r w:rsidRPr="008B66D3">
          <w:rPr>
            <w:rStyle w:val="Hyperlink"/>
            <w:lang w:val="ru-RU"/>
          </w:rPr>
          <w:t>-</w:t>
        </w:r>
        <w:r w:rsidRPr="008B66D3">
          <w:rPr>
            <w:rStyle w:val="Hyperlink"/>
          </w:rPr>
          <w:t>statements</w:t>
        </w:r>
        <w:r w:rsidRPr="008B66D3">
          <w:rPr>
            <w:rStyle w:val="Hyperlink"/>
            <w:lang w:val="ru-RU"/>
          </w:rPr>
          <w:t>/</w:t>
        </w:r>
      </w:hyperlink>
      <w:r w:rsidRPr="008B66D3">
        <w:rPr>
          <w:lang w:val="ru-RU"/>
        </w:rPr>
        <w:t>.</w:t>
      </w:r>
    </w:p>
    <w:p w14:paraId="528F0BB7" w14:textId="77777777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Ниже приводится краткий отчет об обсуждении проекта Мнения Рабочей группой.</w:t>
      </w:r>
    </w:p>
    <w:p w14:paraId="54C15DE5" w14:textId="4E53D574" w:rsidR="00411557" w:rsidRPr="008B66D3" w:rsidRDefault="00411557" w:rsidP="00411557">
      <w:pPr>
        <w:rPr>
          <w:lang w:val="ru-RU"/>
        </w:rPr>
      </w:pPr>
      <w:r w:rsidRPr="008B66D3">
        <w:rPr>
          <w:rFonts w:asciiTheme="minorHAnsi" w:hAnsiTheme="minorHAnsi" w:cstheme="minorHAnsi"/>
          <w:lang w:val="ru-RU"/>
        </w:rPr>
        <w:t>Рабочая группа обсудила проект Мнения 1 "Преодоление цифровых разрывов, в особенности в том, что касается гендерных и возрастных аспектов, а также навыков и возможности установления соединений", а также письменный вклад Кении (</w:t>
      </w:r>
      <w:hyperlink r:id="rId30" w:history="1">
        <w:r w:rsidRPr="008B66D3">
          <w:rPr>
            <w:rStyle w:val="Hyperlink"/>
            <w:rFonts w:asciiTheme="minorHAnsi" w:hAnsiTheme="minorHAnsi" w:cstheme="minorHAnsi"/>
            <w:lang w:val="ru-RU"/>
          </w:rPr>
          <w:t>WTPF-26/3</w:t>
        </w:r>
      </w:hyperlink>
      <w:r w:rsidRPr="008B66D3">
        <w:rPr>
          <w:rFonts w:asciiTheme="minorHAnsi" w:hAnsiTheme="minorHAnsi" w:cstheme="minorHAnsi"/>
          <w:lang w:val="ru-RU"/>
        </w:rPr>
        <w:t xml:space="preserve">). Автор устно представил свой вклад для рассмотрения собранием. </w:t>
      </w:r>
      <w:r w:rsidR="00780BB5" w:rsidRPr="008B66D3">
        <w:rPr>
          <w:rFonts w:asciiTheme="minorHAnsi" w:hAnsiTheme="minorHAnsi" w:cstheme="minorHAnsi"/>
          <w:lang w:val="ru-RU"/>
        </w:rPr>
        <w:t>Несколько</w:t>
      </w:r>
      <w:r w:rsidRPr="008B66D3">
        <w:rPr>
          <w:rFonts w:asciiTheme="minorHAnsi" w:hAnsiTheme="minorHAnsi" w:cstheme="minorHAnsi"/>
          <w:lang w:val="ru-RU"/>
        </w:rPr>
        <w:t xml:space="preserve"> делегатов также сделали устные представления</w:t>
      </w:r>
      <w:r w:rsidR="00780BB5" w:rsidRPr="008B66D3">
        <w:rPr>
          <w:rFonts w:asciiTheme="minorHAnsi" w:hAnsiTheme="minorHAnsi" w:cstheme="minorHAnsi"/>
          <w:lang w:val="ru-RU"/>
        </w:rPr>
        <w:t xml:space="preserve"> по проекту Мнения</w:t>
      </w:r>
      <w:r w:rsidRPr="008B66D3">
        <w:rPr>
          <w:rFonts w:asciiTheme="minorHAnsi" w:hAnsiTheme="minorHAnsi" w:cstheme="minorHAnsi"/>
          <w:lang w:val="ru-RU"/>
        </w:rPr>
        <w:t>. Те</w:t>
      </w:r>
      <w:r w:rsidR="001522FB" w:rsidRPr="008B66D3">
        <w:rPr>
          <w:rFonts w:asciiTheme="minorHAnsi" w:hAnsiTheme="minorHAnsi" w:cstheme="minorHAnsi"/>
          <w:lang w:val="ru-RU"/>
        </w:rPr>
        <w:t> </w:t>
      </w:r>
      <w:r w:rsidRPr="008B66D3">
        <w:rPr>
          <w:rFonts w:asciiTheme="minorHAnsi" w:hAnsiTheme="minorHAnsi" w:cstheme="minorHAnsi"/>
          <w:lang w:val="ru-RU"/>
        </w:rPr>
        <w:t>изменения, которые были согласованы на основе консенсуса, были отражены в Мнении</w:t>
      </w:r>
      <w:r w:rsidR="001267D7" w:rsidRPr="008B66D3">
        <w:rPr>
          <w:rFonts w:asciiTheme="minorHAnsi" w:hAnsiTheme="minorHAnsi" w:cstheme="minorHAnsi"/>
          <w:lang w:val="ru-RU"/>
        </w:rPr>
        <w:t> </w:t>
      </w:r>
      <w:r w:rsidRPr="008B66D3">
        <w:rPr>
          <w:rFonts w:asciiTheme="minorHAnsi" w:hAnsiTheme="minorHAnsi" w:cstheme="minorHAnsi"/>
          <w:lang w:val="ru-RU"/>
        </w:rPr>
        <w:t>1, изложенном в Части II настоящего Отчета.</w:t>
      </w:r>
    </w:p>
    <w:p w14:paraId="193C0D82" w14:textId="77777777" w:rsidR="00411557" w:rsidRPr="008B66D3" w:rsidRDefault="00411557" w:rsidP="00411557">
      <w:pPr>
        <w:rPr>
          <w:rFonts w:asciiTheme="minorHAnsi" w:hAnsiTheme="minorHAnsi" w:cstheme="minorHAnsi"/>
          <w:lang w:val="ru-RU"/>
        </w:rPr>
      </w:pPr>
      <w:r w:rsidRPr="008B66D3">
        <w:rPr>
          <w:rFonts w:asciiTheme="minorHAnsi" w:hAnsiTheme="minorHAnsi" w:cstheme="minorHAnsi"/>
          <w:lang w:val="ru-RU"/>
        </w:rPr>
        <w:t>С учетом обсуждений Рабочая группа 1 одобрила проект Мнения 1 с изменениями, согласованными собранием, и представила его пленарному заседанию для дальнейшего рассмотрения и утверждения.</w:t>
      </w:r>
    </w:p>
    <w:p w14:paraId="2FDEFC9C" w14:textId="1AA35A56" w:rsidR="00411557" w:rsidRPr="008B66D3" w:rsidRDefault="00411557" w:rsidP="00411557">
      <w:pPr>
        <w:rPr>
          <w:rFonts w:asciiTheme="minorHAnsi" w:hAnsiTheme="minorHAnsi" w:cstheme="minorHAnsi"/>
          <w:iCs/>
          <w:lang w:val="ru-RU"/>
        </w:rPr>
      </w:pPr>
      <w:r w:rsidRPr="008B66D3">
        <w:rPr>
          <w:rFonts w:asciiTheme="minorHAnsi" w:hAnsiTheme="minorHAnsi" w:cstheme="minorHAnsi"/>
          <w:lang w:val="ru-RU"/>
        </w:rPr>
        <w:t>В заключение председатель поблагодарила заместителя председателя, избираемых должностных лиц и секретариат за поддержку, а также устных переводчиков и сотрудников конференции.</w:t>
      </w:r>
    </w:p>
    <w:p w14:paraId="0EF1C4B3" w14:textId="598367E0" w:rsidR="00411557" w:rsidRPr="008B66D3" w:rsidRDefault="00411557" w:rsidP="00D33C32">
      <w:pPr>
        <w:spacing w:before="160"/>
        <w:jc w:val="right"/>
        <w:rPr>
          <w:rFonts w:asciiTheme="minorHAnsi" w:hAnsiTheme="minorHAnsi" w:cstheme="minorHAnsi"/>
          <w:b/>
          <w:bCs/>
          <w:iCs/>
          <w:lang w:val="ru-RU"/>
        </w:rPr>
      </w:pPr>
      <w:r w:rsidRPr="008B66D3">
        <w:rPr>
          <w:rFonts w:asciiTheme="minorHAnsi" w:hAnsiTheme="minorHAnsi" w:cstheme="minorHAnsi"/>
          <w:b/>
          <w:bCs/>
          <w:lang w:val="ru-RU"/>
        </w:rPr>
        <w:t>Г-жа Роберта дус Сантус Перейра Хакме</w:t>
      </w:r>
      <w:r w:rsidRPr="008B66D3">
        <w:rPr>
          <w:rFonts w:asciiTheme="minorHAnsi" w:hAnsiTheme="minorHAnsi" w:cstheme="minorHAnsi"/>
          <w:b/>
          <w:bCs/>
          <w:lang w:val="ru-RU"/>
        </w:rPr>
        <w:br/>
        <w:t>Председатель Рабочей группы 1</w:t>
      </w:r>
    </w:p>
    <w:p w14:paraId="6C13CAAF" w14:textId="2134DE89" w:rsidR="00411557" w:rsidRPr="008B66D3" w:rsidRDefault="00411557" w:rsidP="00411557">
      <w:pPr>
        <w:pStyle w:val="Heading1"/>
        <w:rPr>
          <w:lang w:val="ru-RU"/>
        </w:rPr>
      </w:pPr>
      <w:r w:rsidRPr="008B66D3">
        <w:rPr>
          <w:lang w:val="ru-RU"/>
        </w:rPr>
        <w:t>2</w:t>
      </w:r>
      <w:r w:rsidRPr="008B66D3">
        <w:rPr>
          <w:lang w:val="ru-RU"/>
        </w:rPr>
        <w:tab/>
        <w:t>Отчет председателя Рабочей группы 2 пленарному заседанию</w:t>
      </w:r>
    </w:p>
    <w:p w14:paraId="4E539C9A" w14:textId="545509EC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Рабочая группа 2 под председательством г-на Муата С. аль-Румайха (Саудовская Аравия), которому помогал заместитель председателя г-н Ахмед Риад Исмаил (Huawei), провела собрания 2 сентября 2026 года с 16 час. 15 мин. до 17 час. 30 мин. и 3 сентября 2026 года с 09 час. 30 мин. до 10</w:t>
      </w:r>
      <w:r w:rsidR="001522FB" w:rsidRPr="008B66D3">
        <w:rPr>
          <w:lang w:val="ru-RU"/>
        </w:rPr>
        <w:t> </w:t>
      </w:r>
      <w:r w:rsidRPr="008B66D3">
        <w:rPr>
          <w:lang w:val="ru-RU"/>
        </w:rPr>
        <w:t>час.</w:t>
      </w:r>
      <w:r w:rsidR="001522FB" w:rsidRPr="008B66D3">
        <w:rPr>
          <w:lang w:val="ru-RU"/>
        </w:rPr>
        <w:t> </w:t>
      </w:r>
      <w:r w:rsidRPr="008B66D3">
        <w:rPr>
          <w:lang w:val="ru-RU"/>
        </w:rPr>
        <w:t>40</w:t>
      </w:r>
      <w:r w:rsidR="001522FB" w:rsidRPr="008B66D3">
        <w:rPr>
          <w:lang w:val="ru-RU"/>
        </w:rPr>
        <w:t> </w:t>
      </w:r>
      <w:r w:rsidRPr="008B66D3">
        <w:rPr>
          <w:lang w:val="ru-RU"/>
        </w:rPr>
        <w:t>мин. EDT. Со вступительными замечаниями выступили председатель, заместитель председателя и Директор Бюро развития электросвязи (БРЭ) д-р Космас Завазава.</w:t>
      </w:r>
    </w:p>
    <w:p w14:paraId="78AB91B0" w14:textId="77777777" w:rsidR="00411557" w:rsidRPr="008B66D3" w:rsidRDefault="00411557" w:rsidP="00411557">
      <w:pPr>
        <w:rPr>
          <w:rFonts w:cstheme="minorHAnsi"/>
          <w:lang w:val="ru-RU"/>
        </w:rPr>
      </w:pPr>
      <w:r w:rsidRPr="008B66D3">
        <w:rPr>
          <w:lang w:val="ru-RU"/>
        </w:rPr>
        <w:t>Председатель представил проект Мнения 2 "Зеленая цифровая трансформация: изменение климата и экологическая устойчивость".</w:t>
      </w:r>
    </w:p>
    <w:p w14:paraId="690113A8" w14:textId="59E93D2F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После этого состоялось короткое установочное обсуждение экспертов, в котором приняли участие д</w:t>
      </w:r>
      <w:r w:rsidR="001522FB" w:rsidRPr="008B66D3">
        <w:rPr>
          <w:lang w:val="ru-RU"/>
        </w:rPr>
        <w:noBreakHyphen/>
      </w:r>
      <w:r w:rsidRPr="008B66D3">
        <w:rPr>
          <w:lang w:val="ru-RU"/>
        </w:rPr>
        <w:t xml:space="preserve">р Джерри Кристофер Батлер (Межамериканский банк развития), г-жа Норхани Мохамад Аджар </w:t>
      </w:r>
      <w:r w:rsidRPr="008B66D3">
        <w:rPr>
          <w:lang w:val="ru-RU"/>
        </w:rPr>
        <w:lastRenderedPageBreak/>
        <w:t>(Малазийская комиссия по коммуникациям и мультимедиа) и г-н Аарон Бойд (Welchman Keen Pte. Ltd.). Групповое обсуждение вел д-р Завазава.</w:t>
      </w:r>
    </w:p>
    <w:p w14:paraId="1D373EAB" w14:textId="5117CDD0" w:rsidR="00780BB5" w:rsidRPr="008B66D3" w:rsidRDefault="00BF47A2" w:rsidP="00411557">
      <w:pPr>
        <w:rPr>
          <w:lang w:val="ru-RU"/>
        </w:rPr>
      </w:pPr>
      <w:r w:rsidRPr="008B66D3">
        <w:rPr>
          <w:lang w:val="ru-RU"/>
        </w:rPr>
        <w:t>Государства-Члены и Члены Секторов после предварительной записи в список выступающих представили заявления, которые будут размещены на веб-сайте по адресу</w:t>
      </w:r>
      <w:r w:rsidR="00780BB5" w:rsidRPr="008B66D3">
        <w:rPr>
          <w:lang w:val="ru-RU"/>
        </w:rPr>
        <w:t xml:space="preserve">: </w:t>
      </w:r>
      <w:hyperlink r:id="rId31" w:history="1">
        <w:r w:rsidR="00780BB5" w:rsidRPr="008B66D3">
          <w:rPr>
            <w:rStyle w:val="Hyperlink"/>
          </w:rPr>
          <w:t>https</w:t>
        </w:r>
        <w:r w:rsidR="00780BB5" w:rsidRPr="008B66D3">
          <w:rPr>
            <w:rStyle w:val="Hyperlink"/>
            <w:lang w:val="ru-RU"/>
          </w:rPr>
          <w:t>://</w:t>
        </w:r>
        <w:r w:rsidR="00780BB5" w:rsidRPr="008B66D3">
          <w:rPr>
            <w:rStyle w:val="Hyperlink"/>
          </w:rPr>
          <w:t>wtpf</w:t>
        </w:r>
        <w:r w:rsidR="00780BB5" w:rsidRPr="008B66D3">
          <w:rPr>
            <w:rStyle w:val="Hyperlink"/>
            <w:lang w:val="ru-RU"/>
          </w:rPr>
          <w:t>.</w:t>
        </w:r>
        <w:r w:rsidR="00780BB5" w:rsidRPr="008B66D3">
          <w:rPr>
            <w:rStyle w:val="Hyperlink"/>
          </w:rPr>
          <w:t>itu</w:t>
        </w:r>
        <w:r w:rsidR="00780BB5" w:rsidRPr="008B66D3">
          <w:rPr>
            <w:rStyle w:val="Hyperlink"/>
            <w:lang w:val="ru-RU"/>
          </w:rPr>
          <w:t>.</w:t>
        </w:r>
        <w:r w:rsidR="00780BB5" w:rsidRPr="008B66D3">
          <w:rPr>
            <w:rStyle w:val="Hyperlink"/>
          </w:rPr>
          <w:t>int</w:t>
        </w:r>
        <w:r w:rsidR="00780BB5" w:rsidRPr="008B66D3">
          <w:rPr>
            <w:rStyle w:val="Hyperlink"/>
            <w:lang w:val="ru-RU"/>
          </w:rPr>
          <w:t>/2026/</w:t>
        </w:r>
        <w:r w:rsidR="00780BB5" w:rsidRPr="008B66D3">
          <w:rPr>
            <w:rStyle w:val="Hyperlink"/>
          </w:rPr>
          <w:t>statements</w:t>
        </w:r>
        <w:r w:rsidR="00780BB5" w:rsidRPr="008B66D3">
          <w:rPr>
            <w:rStyle w:val="Hyperlink"/>
            <w:lang w:val="ru-RU"/>
          </w:rPr>
          <w:t>/</w:t>
        </w:r>
        <w:r w:rsidR="00780BB5" w:rsidRPr="008B66D3">
          <w:rPr>
            <w:rStyle w:val="Hyperlink"/>
          </w:rPr>
          <w:t>all</w:t>
        </w:r>
        <w:r w:rsidR="00780BB5" w:rsidRPr="008B66D3">
          <w:rPr>
            <w:rStyle w:val="Hyperlink"/>
            <w:lang w:val="ru-RU"/>
          </w:rPr>
          <w:t>-</w:t>
        </w:r>
        <w:r w:rsidR="00780BB5" w:rsidRPr="008B66D3">
          <w:rPr>
            <w:rStyle w:val="Hyperlink"/>
          </w:rPr>
          <w:t>statements</w:t>
        </w:r>
        <w:r w:rsidR="00780BB5" w:rsidRPr="008B66D3">
          <w:rPr>
            <w:rStyle w:val="Hyperlink"/>
            <w:lang w:val="ru-RU"/>
          </w:rPr>
          <w:t>/</w:t>
        </w:r>
      </w:hyperlink>
      <w:r w:rsidR="00780BB5" w:rsidRPr="008B66D3">
        <w:rPr>
          <w:lang w:val="ru-RU"/>
        </w:rPr>
        <w:t>.</w:t>
      </w:r>
    </w:p>
    <w:p w14:paraId="695C04A5" w14:textId="63DD1E9F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Ниже приводится краткий отчет об обсуждении проекта Мнения Рабочей группой.</w:t>
      </w:r>
    </w:p>
    <w:p w14:paraId="0A2B2E5F" w14:textId="3F7C2C72" w:rsidR="00411557" w:rsidRPr="008B66D3" w:rsidRDefault="00411557" w:rsidP="00411557">
      <w:pPr>
        <w:rPr>
          <w:rFonts w:cstheme="minorHAnsi"/>
          <w:lang w:val="ru-RU"/>
        </w:rPr>
      </w:pPr>
      <w:r w:rsidRPr="008B66D3">
        <w:rPr>
          <w:rFonts w:asciiTheme="minorHAnsi" w:hAnsiTheme="minorHAnsi" w:cstheme="minorHAnsi"/>
          <w:lang w:val="ru-RU"/>
        </w:rPr>
        <w:t>Рабочая группа обсудила проект Мнения 2 "Зеленая цифровая трансформация: изменение климата и экологическая устойчивость", а также письменный вклад Кении (</w:t>
      </w:r>
      <w:hyperlink r:id="rId32" w:history="1">
        <w:r w:rsidRPr="008B66D3">
          <w:rPr>
            <w:rStyle w:val="Hyperlink"/>
            <w:rFonts w:asciiTheme="minorHAnsi" w:hAnsiTheme="minorHAnsi" w:cstheme="minorHAnsi"/>
            <w:lang w:val="ru-RU"/>
          </w:rPr>
          <w:t>WTPF-26/3</w:t>
        </w:r>
      </w:hyperlink>
      <w:r w:rsidRPr="008B66D3">
        <w:rPr>
          <w:rFonts w:asciiTheme="minorHAnsi" w:hAnsiTheme="minorHAnsi" w:cstheme="minorHAnsi"/>
          <w:lang w:val="ru-RU"/>
        </w:rPr>
        <w:t>). Автор устно представил свой вклад для рассмотрения собранием. В ходе собрания ряд делегатов также сделали устные комментарии. Те изменения, которые были согласованы на основе консенсуса, были отражены в</w:t>
      </w:r>
      <w:r w:rsidR="001267D7" w:rsidRPr="008B66D3">
        <w:rPr>
          <w:rFonts w:asciiTheme="minorHAnsi" w:hAnsiTheme="minorHAnsi" w:cstheme="minorHAnsi"/>
          <w:lang w:val="ru-RU"/>
        </w:rPr>
        <w:t> </w:t>
      </w:r>
      <w:r w:rsidRPr="008B66D3">
        <w:rPr>
          <w:rFonts w:asciiTheme="minorHAnsi" w:hAnsiTheme="minorHAnsi" w:cstheme="minorHAnsi"/>
          <w:lang w:val="ru-RU"/>
        </w:rPr>
        <w:t>Мнении 2, изложенном в Части II настоящего Отчета.</w:t>
      </w:r>
      <w:hyperlink r:id="rId33" w:history="1"/>
    </w:p>
    <w:p w14:paraId="359EB2BA" w14:textId="77777777" w:rsidR="00411557" w:rsidRPr="008B66D3" w:rsidRDefault="00411557" w:rsidP="00411557">
      <w:pPr>
        <w:rPr>
          <w:rFonts w:asciiTheme="minorHAnsi" w:hAnsiTheme="minorHAnsi" w:cstheme="minorHAnsi"/>
          <w:lang w:val="ru-RU"/>
        </w:rPr>
      </w:pPr>
      <w:r w:rsidRPr="008B66D3">
        <w:rPr>
          <w:rFonts w:asciiTheme="minorHAnsi" w:hAnsiTheme="minorHAnsi" w:cstheme="minorHAnsi"/>
          <w:lang w:val="ru-RU"/>
        </w:rPr>
        <w:t>По итогам обсуждений Рабочая группа 2 одобрила проект Мнения 2 с изменениями, согласованными на собрании, и представила его пленарному заседанию для дальнейшего рассмотрения и утверждения.</w:t>
      </w:r>
    </w:p>
    <w:p w14:paraId="243B5699" w14:textId="3E2B352A" w:rsidR="00411557" w:rsidRPr="008B66D3" w:rsidRDefault="00411557" w:rsidP="00411557">
      <w:pPr>
        <w:rPr>
          <w:rFonts w:asciiTheme="minorHAnsi" w:hAnsiTheme="minorHAnsi" w:cstheme="minorHAnsi"/>
          <w:iCs/>
          <w:lang w:val="ru-RU"/>
        </w:rPr>
      </w:pPr>
      <w:r w:rsidRPr="008B66D3">
        <w:rPr>
          <w:rFonts w:asciiTheme="minorHAnsi" w:hAnsiTheme="minorHAnsi" w:cstheme="minorHAnsi"/>
          <w:lang w:val="ru-RU"/>
        </w:rPr>
        <w:t>В заключение председатель поблагодарил заместителя председателя, избираемых должностных лиц и секретариат за поддержку, а также устных переводчиков и сотрудников конференции.</w:t>
      </w:r>
    </w:p>
    <w:p w14:paraId="30286403" w14:textId="549AF4C3" w:rsidR="00411557" w:rsidRPr="008B66D3" w:rsidRDefault="00411557" w:rsidP="00411557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spacing w:before="240"/>
        <w:ind w:left="5670"/>
        <w:jc w:val="right"/>
        <w:rPr>
          <w:rFonts w:asciiTheme="minorHAnsi" w:hAnsiTheme="minorHAnsi" w:cstheme="minorHAnsi"/>
          <w:b/>
          <w:bCs/>
          <w:lang w:val="ru-RU"/>
        </w:rPr>
      </w:pPr>
      <w:r w:rsidRPr="008B66D3">
        <w:rPr>
          <w:rFonts w:asciiTheme="minorHAnsi" w:hAnsiTheme="minorHAnsi" w:cstheme="minorHAnsi"/>
          <w:b/>
          <w:bCs/>
          <w:lang w:val="ru-RU"/>
        </w:rPr>
        <w:t>Г-н Муат С. аль-Румайх</w:t>
      </w:r>
      <w:r w:rsidRPr="008B66D3">
        <w:rPr>
          <w:rFonts w:asciiTheme="minorHAnsi" w:hAnsiTheme="minorHAnsi" w:cstheme="minorHAnsi"/>
          <w:b/>
          <w:bCs/>
          <w:lang w:val="ru-RU"/>
        </w:rPr>
        <w:br/>
        <w:t>Председатель Рабочей группы 2</w:t>
      </w:r>
    </w:p>
    <w:p w14:paraId="1891A1FB" w14:textId="57ACB362" w:rsidR="00411557" w:rsidRPr="008B66D3" w:rsidRDefault="00411557" w:rsidP="00411557">
      <w:pPr>
        <w:pStyle w:val="Heading1"/>
        <w:rPr>
          <w:lang w:val="ru-RU"/>
        </w:rPr>
      </w:pPr>
      <w:r w:rsidRPr="008B66D3">
        <w:rPr>
          <w:lang w:val="ru-RU"/>
        </w:rPr>
        <w:t>3</w:t>
      </w:r>
      <w:r w:rsidRPr="008B66D3">
        <w:rPr>
          <w:lang w:val="ru-RU"/>
        </w:rPr>
        <w:tab/>
        <w:t>Отчет председателя Рабочей группы 3 пленарному заседанию</w:t>
      </w:r>
    </w:p>
    <w:p w14:paraId="25FFDA53" w14:textId="5FA3506E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Рабочая группа 3 под председательством г-жи Синтии Леунго Лесуфи (Южно-Африканская Республика), которой помогал заместитель председателя г-н Нейт Дэвис (Американский регистрационный центр номеров интернета), провела собрание 3 сентября 2026 года с 11</w:t>
      </w:r>
      <w:r w:rsidR="001522FB" w:rsidRPr="008B66D3">
        <w:rPr>
          <w:lang w:val="ru-RU"/>
        </w:rPr>
        <w:t> </w:t>
      </w:r>
      <w:r w:rsidRPr="008B66D3">
        <w:rPr>
          <w:lang w:val="ru-RU"/>
        </w:rPr>
        <w:t>час.</w:t>
      </w:r>
      <w:r w:rsidR="001522FB" w:rsidRPr="008B66D3">
        <w:rPr>
          <w:lang w:val="ru-RU"/>
        </w:rPr>
        <w:t> </w:t>
      </w:r>
      <w:r w:rsidRPr="008B66D3">
        <w:rPr>
          <w:lang w:val="ru-RU"/>
        </w:rPr>
        <w:t>05</w:t>
      </w:r>
      <w:r w:rsidR="001522FB" w:rsidRPr="008B66D3">
        <w:rPr>
          <w:lang w:val="ru-RU"/>
        </w:rPr>
        <w:t> </w:t>
      </w:r>
      <w:r w:rsidRPr="008B66D3">
        <w:rPr>
          <w:lang w:val="ru-RU"/>
        </w:rPr>
        <w:t>мин. до 12 час. 30 мин. и с 14 час. 30 мин. до 15 час. 30 мин. EDT. Со вступительными замечаниями выступили председатель, заместитель председателя и руководитель Департамента МСЭ по стратегическому планированию и связям с членами г-жа Нур Сулина Абдулла.</w:t>
      </w:r>
    </w:p>
    <w:p w14:paraId="63676835" w14:textId="0DF45212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Председатель представила проект Мнения 3 "Способность к восстановлению систем электросвязи/ИКТ".</w:t>
      </w:r>
    </w:p>
    <w:p w14:paraId="08843A2C" w14:textId="46C28739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После этого состоялось короткое установочное обсуждение экспертов, в котором приняли участие главный исполнительный директор Багамской компании электросвязи (Багамские Острова) г-н Самир Бхатти, Верховный комиссар Соединенного Королевства на Багамских Островах Е.П. г-жа Смита Россетти и Исполнительный комиссар по техническим службам Комиссии по связи Нигерии г</w:t>
      </w:r>
      <w:r w:rsidR="001522FB" w:rsidRPr="008B66D3">
        <w:rPr>
          <w:lang w:val="ru-RU"/>
        </w:rPr>
        <w:noBreakHyphen/>
      </w:r>
      <w:r w:rsidRPr="008B66D3">
        <w:rPr>
          <w:lang w:val="ru-RU"/>
        </w:rPr>
        <w:t>н</w:t>
      </w:r>
      <w:r w:rsidR="001522FB" w:rsidRPr="008B66D3">
        <w:rPr>
          <w:lang w:val="ru-RU"/>
        </w:rPr>
        <w:t> </w:t>
      </w:r>
      <w:r w:rsidRPr="008B66D3">
        <w:rPr>
          <w:lang w:val="ru-RU"/>
        </w:rPr>
        <w:t>Сандей Абрахам Ошадами.</w:t>
      </w:r>
      <w:r w:rsidR="00780BB5" w:rsidRPr="008B66D3">
        <w:rPr>
          <w:lang w:val="ru-RU"/>
        </w:rPr>
        <w:t xml:space="preserve"> </w:t>
      </w:r>
      <w:r w:rsidRPr="008B66D3">
        <w:rPr>
          <w:lang w:val="ru-RU"/>
        </w:rPr>
        <w:t>Групповое обсуждение вела г-жа Нур Сулина Абдулла.</w:t>
      </w:r>
    </w:p>
    <w:p w14:paraId="024BD4E0" w14:textId="36E9242C" w:rsidR="00780BB5" w:rsidRPr="008B66D3" w:rsidRDefault="00BF47A2" w:rsidP="00411557">
      <w:pPr>
        <w:rPr>
          <w:lang w:val="ru-RU"/>
        </w:rPr>
      </w:pPr>
      <w:r w:rsidRPr="008B66D3">
        <w:rPr>
          <w:lang w:val="ru-RU"/>
        </w:rPr>
        <w:t>Государства-Члены и Члены Секторов после предварительной записи в список выступающих представили заявления, которые будут размещены на веб-сайте по адресу</w:t>
      </w:r>
      <w:r w:rsidR="00780BB5" w:rsidRPr="008B66D3">
        <w:rPr>
          <w:lang w:val="ru-RU"/>
        </w:rPr>
        <w:t xml:space="preserve">: </w:t>
      </w:r>
      <w:hyperlink r:id="rId34" w:history="1">
        <w:r w:rsidR="00780BB5" w:rsidRPr="008B66D3">
          <w:rPr>
            <w:rStyle w:val="Hyperlink"/>
          </w:rPr>
          <w:t>https</w:t>
        </w:r>
        <w:r w:rsidR="00780BB5" w:rsidRPr="008B66D3">
          <w:rPr>
            <w:rStyle w:val="Hyperlink"/>
            <w:lang w:val="ru-RU"/>
          </w:rPr>
          <w:t>://</w:t>
        </w:r>
        <w:r w:rsidR="00780BB5" w:rsidRPr="008B66D3">
          <w:rPr>
            <w:rStyle w:val="Hyperlink"/>
          </w:rPr>
          <w:t>wtpf</w:t>
        </w:r>
        <w:r w:rsidR="00780BB5" w:rsidRPr="008B66D3">
          <w:rPr>
            <w:rStyle w:val="Hyperlink"/>
            <w:lang w:val="ru-RU"/>
          </w:rPr>
          <w:t>.</w:t>
        </w:r>
        <w:r w:rsidR="00780BB5" w:rsidRPr="008B66D3">
          <w:rPr>
            <w:rStyle w:val="Hyperlink"/>
          </w:rPr>
          <w:t>itu</w:t>
        </w:r>
        <w:r w:rsidR="00780BB5" w:rsidRPr="008B66D3">
          <w:rPr>
            <w:rStyle w:val="Hyperlink"/>
            <w:lang w:val="ru-RU"/>
          </w:rPr>
          <w:t>.</w:t>
        </w:r>
        <w:r w:rsidR="00780BB5" w:rsidRPr="008B66D3">
          <w:rPr>
            <w:rStyle w:val="Hyperlink"/>
          </w:rPr>
          <w:t>int</w:t>
        </w:r>
        <w:r w:rsidR="00780BB5" w:rsidRPr="008B66D3">
          <w:rPr>
            <w:rStyle w:val="Hyperlink"/>
            <w:lang w:val="ru-RU"/>
          </w:rPr>
          <w:t>/2026/</w:t>
        </w:r>
        <w:r w:rsidR="00780BB5" w:rsidRPr="008B66D3">
          <w:rPr>
            <w:rStyle w:val="Hyperlink"/>
          </w:rPr>
          <w:t>statements</w:t>
        </w:r>
        <w:r w:rsidR="00780BB5" w:rsidRPr="008B66D3">
          <w:rPr>
            <w:rStyle w:val="Hyperlink"/>
            <w:lang w:val="ru-RU"/>
          </w:rPr>
          <w:t>/</w:t>
        </w:r>
        <w:r w:rsidR="00780BB5" w:rsidRPr="008B66D3">
          <w:rPr>
            <w:rStyle w:val="Hyperlink"/>
          </w:rPr>
          <w:t>all</w:t>
        </w:r>
        <w:r w:rsidR="00780BB5" w:rsidRPr="008B66D3">
          <w:rPr>
            <w:rStyle w:val="Hyperlink"/>
            <w:lang w:val="ru-RU"/>
          </w:rPr>
          <w:t>-</w:t>
        </w:r>
        <w:r w:rsidR="00780BB5" w:rsidRPr="008B66D3">
          <w:rPr>
            <w:rStyle w:val="Hyperlink"/>
          </w:rPr>
          <w:t>statements</w:t>
        </w:r>
        <w:r w:rsidR="00780BB5" w:rsidRPr="008B66D3">
          <w:rPr>
            <w:rStyle w:val="Hyperlink"/>
            <w:lang w:val="ru-RU"/>
          </w:rPr>
          <w:t>/</w:t>
        </w:r>
      </w:hyperlink>
      <w:r w:rsidR="00780BB5" w:rsidRPr="008B66D3">
        <w:rPr>
          <w:lang w:val="ru-RU"/>
        </w:rPr>
        <w:t>.</w:t>
      </w:r>
    </w:p>
    <w:p w14:paraId="53B86208" w14:textId="77777777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Ниже приводится краткий отчет об обсуждении проекта Мнения Рабочей группой.</w:t>
      </w:r>
    </w:p>
    <w:p w14:paraId="6395A1A6" w14:textId="50ABB473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Рабочая группа обсудила проект Мнения 3. В ходе собрания ряд делегатов также сделали устные комментарии.</w:t>
      </w:r>
    </w:p>
    <w:p w14:paraId="7E6747D9" w14:textId="77777777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С учетом обсуждений Рабочая группа 3 одобрила проект Мнения 3 и представила его пленарному заседанию для дальнейшего рассмотрения и утверждения.</w:t>
      </w:r>
    </w:p>
    <w:p w14:paraId="5B3C5B46" w14:textId="65F9E0A0" w:rsidR="00411557" w:rsidRPr="008B66D3" w:rsidRDefault="00411557" w:rsidP="00C24538">
      <w:pPr>
        <w:keepNext/>
        <w:keepLines/>
        <w:rPr>
          <w:iCs/>
          <w:lang w:val="ru-RU"/>
        </w:rPr>
      </w:pPr>
      <w:r w:rsidRPr="008B66D3">
        <w:rPr>
          <w:lang w:val="ru-RU"/>
        </w:rPr>
        <w:lastRenderedPageBreak/>
        <w:t>В заключение председатель поблагодарила заместителя председателя, избираемых должностных лиц и секретариат за поддержку, а также устных переводчиков и сотрудников конференции.</w:t>
      </w:r>
    </w:p>
    <w:p w14:paraId="0041F46A" w14:textId="09E2184F" w:rsidR="00411557" w:rsidRPr="008B66D3" w:rsidRDefault="00780BB5" w:rsidP="00D33C32">
      <w:pPr>
        <w:spacing w:before="160"/>
        <w:jc w:val="right"/>
        <w:rPr>
          <w:rFonts w:asciiTheme="minorHAnsi" w:hAnsiTheme="minorHAnsi" w:cstheme="minorHAnsi"/>
          <w:b/>
          <w:bCs/>
          <w:iCs/>
          <w:lang w:val="ru-RU"/>
        </w:rPr>
      </w:pPr>
      <w:r w:rsidRPr="008B66D3">
        <w:rPr>
          <w:rFonts w:asciiTheme="minorHAnsi" w:hAnsiTheme="minorHAnsi" w:cstheme="minorHAnsi"/>
          <w:b/>
          <w:bCs/>
          <w:lang w:val="ru-RU"/>
        </w:rPr>
        <w:t xml:space="preserve">Г-жа Синтия </w:t>
      </w:r>
      <w:r w:rsidRPr="008B66D3">
        <w:rPr>
          <w:b/>
          <w:bCs/>
          <w:lang w:val="ru-RU"/>
        </w:rPr>
        <w:t>Леунго Лесуфи</w:t>
      </w:r>
      <w:r w:rsidR="00411557" w:rsidRPr="008B66D3">
        <w:rPr>
          <w:rFonts w:asciiTheme="minorHAnsi" w:hAnsiTheme="minorHAnsi" w:cstheme="minorHAnsi"/>
          <w:b/>
          <w:bCs/>
          <w:lang w:val="ru-RU"/>
        </w:rPr>
        <w:br/>
        <w:t>Председатель Рабочей группы 3</w:t>
      </w:r>
    </w:p>
    <w:p w14:paraId="7D4A3C14" w14:textId="25C92311" w:rsidR="00411557" w:rsidRPr="008B66D3" w:rsidRDefault="00411557" w:rsidP="00411557">
      <w:pPr>
        <w:pStyle w:val="Heading1"/>
        <w:rPr>
          <w:lang w:val="ru-RU"/>
        </w:rPr>
      </w:pPr>
      <w:r w:rsidRPr="008B66D3">
        <w:rPr>
          <w:lang w:val="ru-RU"/>
        </w:rPr>
        <w:t>4</w:t>
      </w:r>
      <w:r w:rsidRPr="008B66D3">
        <w:rPr>
          <w:lang w:val="ru-RU"/>
        </w:rPr>
        <w:tab/>
        <w:t>Отчет председателя Рабочей группы 4 пленарному заседанию</w:t>
      </w:r>
    </w:p>
    <w:p w14:paraId="23EFC69A" w14:textId="045F61AD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 xml:space="preserve">Рабочая группа 4 под председательством </w:t>
      </w:r>
      <w:r w:rsidR="00780BB5" w:rsidRPr="008B66D3">
        <w:rPr>
          <w:lang w:val="ru-RU"/>
        </w:rPr>
        <w:t xml:space="preserve">г-на </w:t>
      </w:r>
      <w:r w:rsidR="00780BB5" w:rsidRPr="008B66D3">
        <w:rPr>
          <w:rFonts w:cstheme="majorBidi"/>
          <w:lang w:val="ru-RU"/>
        </w:rPr>
        <w:t>Хаджи Джайлани Хаджи Бунтара</w:t>
      </w:r>
      <w:r w:rsidR="00D271EB" w:rsidRPr="008B66D3">
        <w:rPr>
          <w:rFonts w:cstheme="majorBidi"/>
          <w:lang w:val="ru-RU"/>
        </w:rPr>
        <w:t xml:space="preserve"> (Бруней)</w:t>
      </w:r>
      <w:r w:rsidRPr="008B66D3">
        <w:rPr>
          <w:lang w:val="ru-RU"/>
        </w:rPr>
        <w:t>, которому помогал</w:t>
      </w:r>
      <w:r w:rsidR="00780BB5" w:rsidRPr="008B66D3">
        <w:rPr>
          <w:lang w:val="ru-RU"/>
        </w:rPr>
        <w:t>а</w:t>
      </w:r>
      <w:r w:rsidRPr="008B66D3">
        <w:rPr>
          <w:lang w:val="ru-RU"/>
        </w:rPr>
        <w:t xml:space="preserve"> заместитель председателя </w:t>
      </w:r>
      <w:r w:rsidR="00780BB5" w:rsidRPr="008B66D3">
        <w:rPr>
          <w:rFonts w:cstheme="majorBidi"/>
          <w:lang w:val="ru-RU"/>
        </w:rPr>
        <w:t>г-жа Наталия Висенте</w:t>
      </w:r>
      <w:r w:rsidR="00D271EB" w:rsidRPr="008B66D3">
        <w:rPr>
          <w:rFonts w:cstheme="majorBidi"/>
          <w:lang w:val="ru-RU"/>
        </w:rPr>
        <w:t xml:space="preserve"> (</w:t>
      </w:r>
      <w:r w:rsidR="00D271EB" w:rsidRPr="008B66D3">
        <w:rPr>
          <w:rFonts w:cstheme="majorBidi"/>
          <w:lang w:val="en-US"/>
        </w:rPr>
        <w:t>GSOA</w:t>
      </w:r>
      <w:r w:rsidR="00D271EB" w:rsidRPr="008B66D3">
        <w:rPr>
          <w:rFonts w:cstheme="majorBidi"/>
          <w:lang w:val="ru-RU"/>
        </w:rPr>
        <w:t>)</w:t>
      </w:r>
      <w:r w:rsidRPr="008B66D3">
        <w:rPr>
          <w:lang w:val="ru-RU"/>
        </w:rPr>
        <w:t>, провела собрания</w:t>
      </w:r>
      <w:r w:rsidR="00D271EB" w:rsidRPr="008B66D3">
        <w:rPr>
          <w:lang w:val="ru-RU"/>
        </w:rPr>
        <w:t xml:space="preserve"> в четверг, 3</w:t>
      </w:r>
      <w:r w:rsidR="00272B9A">
        <w:t> </w:t>
      </w:r>
      <w:r w:rsidR="00D271EB" w:rsidRPr="008B66D3">
        <w:rPr>
          <w:lang w:val="ru-RU"/>
        </w:rPr>
        <w:t>сентября 2026 года,</w:t>
      </w:r>
      <w:r w:rsidRPr="008B66D3">
        <w:rPr>
          <w:lang w:val="ru-RU"/>
        </w:rPr>
        <w:t xml:space="preserve"> с </w:t>
      </w:r>
      <w:r w:rsidR="00D271EB" w:rsidRPr="008B66D3">
        <w:rPr>
          <w:lang w:val="ru-RU"/>
        </w:rPr>
        <w:t>15</w:t>
      </w:r>
      <w:r w:rsidRPr="008B66D3">
        <w:rPr>
          <w:lang w:val="ru-RU"/>
        </w:rPr>
        <w:t xml:space="preserve"> час. </w:t>
      </w:r>
      <w:r w:rsidR="00D271EB" w:rsidRPr="008B66D3">
        <w:rPr>
          <w:lang w:val="ru-RU"/>
        </w:rPr>
        <w:t>55</w:t>
      </w:r>
      <w:r w:rsidRPr="008B66D3">
        <w:rPr>
          <w:lang w:val="ru-RU"/>
        </w:rPr>
        <w:t xml:space="preserve"> мин. до</w:t>
      </w:r>
      <w:r w:rsidR="001267D7" w:rsidRPr="008B66D3">
        <w:rPr>
          <w:lang w:val="ru-RU"/>
        </w:rPr>
        <w:t> </w:t>
      </w:r>
      <w:r w:rsidR="00D271EB" w:rsidRPr="008B66D3">
        <w:rPr>
          <w:lang w:val="ru-RU"/>
        </w:rPr>
        <w:t>17</w:t>
      </w:r>
      <w:r w:rsidR="001267D7" w:rsidRPr="008B66D3">
        <w:rPr>
          <w:lang w:val="ru-RU"/>
        </w:rPr>
        <w:t> </w:t>
      </w:r>
      <w:r w:rsidRPr="008B66D3">
        <w:rPr>
          <w:lang w:val="ru-RU"/>
        </w:rPr>
        <w:t>час.</w:t>
      </w:r>
      <w:r w:rsidR="001267D7" w:rsidRPr="008B66D3">
        <w:rPr>
          <w:lang w:val="ru-RU"/>
        </w:rPr>
        <w:t> </w:t>
      </w:r>
      <w:r w:rsidR="00D271EB" w:rsidRPr="008B66D3">
        <w:rPr>
          <w:lang w:val="ru-RU"/>
        </w:rPr>
        <w:t>00</w:t>
      </w:r>
      <w:r w:rsidR="001267D7" w:rsidRPr="008B66D3">
        <w:rPr>
          <w:lang w:val="ru-RU"/>
        </w:rPr>
        <w:t> </w:t>
      </w:r>
      <w:r w:rsidRPr="008B66D3">
        <w:rPr>
          <w:lang w:val="ru-RU"/>
        </w:rPr>
        <w:t>мин.</w:t>
      </w:r>
      <w:r w:rsidR="00D271EB" w:rsidRPr="008B66D3">
        <w:rPr>
          <w:lang w:val="ru-RU"/>
        </w:rPr>
        <w:t xml:space="preserve"> </w:t>
      </w:r>
      <w:r w:rsidR="00D271EB" w:rsidRPr="008B66D3">
        <w:rPr>
          <w:lang w:val="en-US"/>
        </w:rPr>
        <w:t>EDT</w:t>
      </w:r>
      <w:r w:rsidRPr="008B66D3">
        <w:rPr>
          <w:lang w:val="ru-RU"/>
        </w:rPr>
        <w:t xml:space="preserve"> и </w:t>
      </w:r>
      <w:r w:rsidR="00D271EB" w:rsidRPr="008B66D3">
        <w:rPr>
          <w:lang w:val="ru-RU"/>
        </w:rPr>
        <w:t xml:space="preserve">в пятницу, 4 сентября 2026 года, </w:t>
      </w:r>
      <w:r w:rsidRPr="008B66D3">
        <w:rPr>
          <w:lang w:val="ru-RU"/>
        </w:rPr>
        <w:t>с</w:t>
      </w:r>
      <w:r w:rsidR="00272B9A">
        <w:t> </w:t>
      </w:r>
      <w:r w:rsidR="001267D7" w:rsidRPr="008B66D3">
        <w:rPr>
          <w:lang w:val="ru-RU"/>
        </w:rPr>
        <w:t>0</w:t>
      </w:r>
      <w:r w:rsidR="00D271EB" w:rsidRPr="008B66D3">
        <w:rPr>
          <w:lang w:val="ru-RU"/>
        </w:rPr>
        <w:t>9</w:t>
      </w:r>
      <w:r w:rsidR="00272B9A">
        <w:t> </w:t>
      </w:r>
      <w:r w:rsidRPr="008B66D3">
        <w:rPr>
          <w:lang w:val="ru-RU"/>
        </w:rPr>
        <w:t xml:space="preserve">час. </w:t>
      </w:r>
      <w:r w:rsidR="00D271EB" w:rsidRPr="008B66D3">
        <w:rPr>
          <w:lang w:val="ru-RU"/>
        </w:rPr>
        <w:t>30</w:t>
      </w:r>
      <w:r w:rsidRPr="008B66D3">
        <w:rPr>
          <w:lang w:val="ru-RU"/>
        </w:rPr>
        <w:t xml:space="preserve"> мин. до </w:t>
      </w:r>
      <w:r w:rsidR="00D271EB" w:rsidRPr="008B66D3">
        <w:rPr>
          <w:lang w:val="ru-RU"/>
        </w:rPr>
        <w:t>10</w:t>
      </w:r>
      <w:r w:rsidRPr="008B66D3">
        <w:rPr>
          <w:lang w:val="ru-RU"/>
        </w:rPr>
        <w:t xml:space="preserve"> час. </w:t>
      </w:r>
      <w:r w:rsidR="00D271EB" w:rsidRPr="008B66D3">
        <w:rPr>
          <w:lang w:val="ru-RU"/>
        </w:rPr>
        <w:t>20</w:t>
      </w:r>
      <w:r w:rsidRPr="008B66D3">
        <w:rPr>
          <w:lang w:val="ru-RU"/>
        </w:rPr>
        <w:t xml:space="preserve"> мин. EDT. Со</w:t>
      </w:r>
      <w:r w:rsidR="001267D7" w:rsidRPr="008B66D3">
        <w:rPr>
          <w:lang w:val="ru-RU"/>
        </w:rPr>
        <w:t> </w:t>
      </w:r>
      <w:r w:rsidRPr="008B66D3">
        <w:rPr>
          <w:lang w:val="ru-RU"/>
        </w:rPr>
        <w:t xml:space="preserve">вступительными замечаниями выступили председатель, заместитель председателя и Директор Бюро </w:t>
      </w:r>
      <w:r w:rsidR="00D271EB" w:rsidRPr="008B66D3">
        <w:rPr>
          <w:lang w:val="ru-RU"/>
        </w:rPr>
        <w:t>радиосвязи г-н Марио Маневич</w:t>
      </w:r>
      <w:r w:rsidRPr="008B66D3">
        <w:rPr>
          <w:lang w:val="ru-RU"/>
        </w:rPr>
        <w:t>.</w:t>
      </w:r>
    </w:p>
    <w:p w14:paraId="40A2C30F" w14:textId="6B8A275F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 xml:space="preserve">Председатель представил проект Мнения 4: </w:t>
      </w:r>
      <w:r w:rsidR="00D271EB" w:rsidRPr="008B66D3">
        <w:rPr>
          <w:lang w:val="ru-RU"/>
        </w:rPr>
        <w:t>"Космическая связь"</w:t>
      </w:r>
      <w:r w:rsidRPr="008B66D3">
        <w:rPr>
          <w:lang w:val="ru-RU"/>
        </w:rPr>
        <w:t>.</w:t>
      </w:r>
    </w:p>
    <w:p w14:paraId="3F21EA5F" w14:textId="034BFE9E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 xml:space="preserve">После этого состоялось короткое установочное обсуждение экспертов, в котором приняли участие </w:t>
      </w:r>
      <w:r w:rsidR="00D271EB" w:rsidRPr="008B66D3">
        <w:rPr>
          <w:lang w:val="ru-RU"/>
        </w:rPr>
        <w:t>г</w:t>
      </w:r>
      <w:r w:rsidR="001267D7" w:rsidRPr="008B66D3">
        <w:rPr>
          <w:lang w:val="ru-RU"/>
        </w:rPr>
        <w:noBreakHyphen/>
      </w:r>
      <w:r w:rsidR="00D271EB" w:rsidRPr="008B66D3">
        <w:rPr>
          <w:lang w:val="ru-RU"/>
        </w:rPr>
        <w:t>н</w:t>
      </w:r>
      <w:r w:rsidR="001267D7" w:rsidRPr="008B66D3">
        <w:rPr>
          <w:lang w:val="ru-RU"/>
        </w:rPr>
        <w:t> </w:t>
      </w:r>
      <w:r w:rsidR="00D271EB" w:rsidRPr="008B66D3">
        <w:rPr>
          <w:lang w:val="ru-RU"/>
        </w:rPr>
        <w:t>Мешаал С. Альфаиз, директор по международным переговорам Комиссии по связи, космосу и технологиям (CST) (Саудовская Аравия), г-н Крис Хеммерлейн, старший управляющий по вопросам государственной политики (компания Amazon) и г-н Сане Сайвонг, главный технический эксперт Национальной комиссии по радиовещанию и электросвязи (NBTC) (Таиланд)</w:t>
      </w:r>
      <w:r w:rsidRPr="008B66D3">
        <w:rPr>
          <w:lang w:val="ru-RU"/>
        </w:rPr>
        <w:t>.</w:t>
      </w:r>
    </w:p>
    <w:p w14:paraId="5FBC9164" w14:textId="6C8CC25B" w:rsidR="00D271EB" w:rsidRPr="008B66D3" w:rsidRDefault="00BF47A2" w:rsidP="00411557">
      <w:pPr>
        <w:rPr>
          <w:lang w:val="ru-RU"/>
        </w:rPr>
      </w:pPr>
      <w:r w:rsidRPr="008B66D3">
        <w:rPr>
          <w:lang w:val="ru-RU"/>
        </w:rPr>
        <w:t>Государства-Члены и Члены Секторов после предварительной записи в список выступающих представили заявления, которые будут размещены на веб-сайте по адресу</w:t>
      </w:r>
      <w:r w:rsidR="00D271EB" w:rsidRPr="008B66D3">
        <w:rPr>
          <w:lang w:val="ru-RU"/>
        </w:rPr>
        <w:t xml:space="preserve">: </w:t>
      </w:r>
      <w:hyperlink r:id="rId35" w:history="1">
        <w:r w:rsidR="00D271EB" w:rsidRPr="008B66D3">
          <w:rPr>
            <w:rStyle w:val="Hyperlink"/>
          </w:rPr>
          <w:t>https</w:t>
        </w:r>
        <w:r w:rsidR="00D271EB" w:rsidRPr="008B66D3">
          <w:rPr>
            <w:rStyle w:val="Hyperlink"/>
            <w:lang w:val="ru-RU"/>
          </w:rPr>
          <w:t>://</w:t>
        </w:r>
        <w:r w:rsidR="00D271EB" w:rsidRPr="008B66D3">
          <w:rPr>
            <w:rStyle w:val="Hyperlink"/>
          </w:rPr>
          <w:t>wtpf</w:t>
        </w:r>
        <w:r w:rsidR="00D271EB" w:rsidRPr="008B66D3">
          <w:rPr>
            <w:rStyle w:val="Hyperlink"/>
            <w:lang w:val="ru-RU"/>
          </w:rPr>
          <w:t>.</w:t>
        </w:r>
        <w:r w:rsidR="00D271EB" w:rsidRPr="008B66D3">
          <w:rPr>
            <w:rStyle w:val="Hyperlink"/>
          </w:rPr>
          <w:t>itu</w:t>
        </w:r>
        <w:r w:rsidR="00D271EB" w:rsidRPr="008B66D3">
          <w:rPr>
            <w:rStyle w:val="Hyperlink"/>
            <w:lang w:val="ru-RU"/>
          </w:rPr>
          <w:t>.</w:t>
        </w:r>
        <w:r w:rsidR="00D271EB" w:rsidRPr="008B66D3">
          <w:rPr>
            <w:rStyle w:val="Hyperlink"/>
          </w:rPr>
          <w:t>int</w:t>
        </w:r>
        <w:r w:rsidR="00D271EB" w:rsidRPr="008B66D3">
          <w:rPr>
            <w:rStyle w:val="Hyperlink"/>
            <w:lang w:val="ru-RU"/>
          </w:rPr>
          <w:t>/2026/</w:t>
        </w:r>
        <w:r w:rsidR="00D271EB" w:rsidRPr="008B66D3">
          <w:rPr>
            <w:rStyle w:val="Hyperlink"/>
          </w:rPr>
          <w:t>statements</w:t>
        </w:r>
        <w:r w:rsidR="00D271EB" w:rsidRPr="008B66D3">
          <w:rPr>
            <w:rStyle w:val="Hyperlink"/>
            <w:lang w:val="ru-RU"/>
          </w:rPr>
          <w:t>/</w:t>
        </w:r>
        <w:r w:rsidR="00D271EB" w:rsidRPr="008B66D3">
          <w:rPr>
            <w:rStyle w:val="Hyperlink"/>
          </w:rPr>
          <w:t>all</w:t>
        </w:r>
        <w:r w:rsidR="00D271EB" w:rsidRPr="008B66D3">
          <w:rPr>
            <w:rStyle w:val="Hyperlink"/>
            <w:lang w:val="ru-RU"/>
          </w:rPr>
          <w:t>-</w:t>
        </w:r>
        <w:r w:rsidR="00D271EB" w:rsidRPr="008B66D3">
          <w:rPr>
            <w:rStyle w:val="Hyperlink"/>
          </w:rPr>
          <w:t>statements</w:t>
        </w:r>
        <w:r w:rsidR="00D271EB" w:rsidRPr="008B66D3">
          <w:rPr>
            <w:rStyle w:val="Hyperlink"/>
            <w:lang w:val="ru-RU"/>
          </w:rPr>
          <w:t>/</w:t>
        </w:r>
      </w:hyperlink>
      <w:r w:rsidR="00D271EB" w:rsidRPr="008B66D3">
        <w:rPr>
          <w:lang w:val="ru-RU"/>
        </w:rPr>
        <w:t>.</w:t>
      </w:r>
    </w:p>
    <w:p w14:paraId="132902C6" w14:textId="77777777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Ниже приводится краткий отчет об обсуждении проекта Мнения Рабочей группой.</w:t>
      </w:r>
    </w:p>
    <w:p w14:paraId="275C2B9D" w14:textId="66368873" w:rsidR="00411557" w:rsidRPr="008B66D3" w:rsidRDefault="00411557" w:rsidP="00411557">
      <w:pPr>
        <w:rPr>
          <w:rFonts w:cstheme="minorHAnsi"/>
          <w:lang w:val="ru-RU"/>
        </w:rPr>
      </w:pPr>
      <w:r w:rsidRPr="008B66D3">
        <w:rPr>
          <w:rFonts w:asciiTheme="minorHAnsi" w:hAnsiTheme="minorHAnsi" w:cstheme="minorHAnsi"/>
          <w:lang w:val="ru-RU"/>
        </w:rPr>
        <w:t xml:space="preserve">Рабочая группа обсудила проект Мнения 4. В </w:t>
      </w:r>
      <w:r w:rsidRPr="008B66D3">
        <w:rPr>
          <w:lang w:val="ru-RU"/>
        </w:rPr>
        <w:t>ходе</w:t>
      </w:r>
      <w:r w:rsidRPr="008B66D3">
        <w:rPr>
          <w:rFonts w:asciiTheme="minorHAnsi" w:hAnsiTheme="minorHAnsi" w:cstheme="minorHAnsi"/>
          <w:lang w:val="ru-RU"/>
        </w:rPr>
        <w:t xml:space="preserve"> собрания ряд делегатов также сделали устные комментарии.</w:t>
      </w:r>
    </w:p>
    <w:p w14:paraId="1601FD08" w14:textId="77777777" w:rsidR="00411557" w:rsidRPr="008B66D3" w:rsidRDefault="00411557" w:rsidP="00411557">
      <w:pPr>
        <w:rPr>
          <w:rFonts w:asciiTheme="minorHAnsi" w:hAnsiTheme="minorHAnsi" w:cstheme="minorHAnsi"/>
          <w:lang w:val="ru-RU"/>
        </w:rPr>
      </w:pPr>
      <w:r w:rsidRPr="008B66D3">
        <w:rPr>
          <w:rFonts w:asciiTheme="minorHAnsi" w:hAnsiTheme="minorHAnsi" w:cstheme="minorHAnsi"/>
          <w:lang w:val="ru-RU"/>
        </w:rPr>
        <w:t xml:space="preserve">С учетом </w:t>
      </w:r>
      <w:r w:rsidRPr="008B66D3">
        <w:rPr>
          <w:lang w:val="ru-RU"/>
        </w:rPr>
        <w:t>обсуждений</w:t>
      </w:r>
      <w:r w:rsidRPr="008B66D3">
        <w:rPr>
          <w:rFonts w:asciiTheme="minorHAnsi" w:hAnsiTheme="minorHAnsi" w:cstheme="minorHAnsi"/>
          <w:lang w:val="ru-RU"/>
        </w:rPr>
        <w:t xml:space="preserve"> Рабочая группа 4 одобрила проект Мнения 4 и представила его пленарному заседанию для дальнейшего рассмотрения и утверждения.</w:t>
      </w:r>
    </w:p>
    <w:p w14:paraId="6554CAF6" w14:textId="20D6A80E" w:rsidR="00411557" w:rsidRPr="008B66D3" w:rsidRDefault="00411557" w:rsidP="00411557">
      <w:pPr>
        <w:rPr>
          <w:rFonts w:asciiTheme="minorHAnsi" w:hAnsiTheme="minorHAnsi" w:cstheme="minorHAnsi"/>
          <w:iCs/>
          <w:lang w:val="ru-RU"/>
        </w:rPr>
      </w:pPr>
      <w:r w:rsidRPr="008B66D3">
        <w:rPr>
          <w:rFonts w:asciiTheme="minorHAnsi" w:hAnsiTheme="minorHAnsi" w:cstheme="minorHAnsi"/>
          <w:lang w:val="ru-RU"/>
        </w:rPr>
        <w:t>В заключение председатель поблагодарил заместителя председателя, избираемых должностных лиц и секретариат за поддержку, а также устных переводчиков и сотрудников конференции.</w:t>
      </w:r>
    </w:p>
    <w:p w14:paraId="3C6A5345" w14:textId="45CBAFBF" w:rsidR="00411557" w:rsidRPr="008B66D3" w:rsidRDefault="00F010F7" w:rsidP="00D33C32">
      <w:pPr>
        <w:spacing w:before="160"/>
        <w:jc w:val="right"/>
        <w:rPr>
          <w:rFonts w:asciiTheme="minorHAnsi" w:hAnsiTheme="minorHAnsi" w:cstheme="minorHAnsi"/>
          <w:b/>
          <w:bCs/>
          <w:iCs/>
          <w:lang w:val="ru-RU"/>
        </w:rPr>
      </w:pPr>
      <w:r>
        <w:rPr>
          <w:b/>
          <w:bCs/>
          <w:lang w:val="ru-RU"/>
        </w:rPr>
        <w:t>Г</w:t>
      </w:r>
      <w:r w:rsidR="00D271EB" w:rsidRPr="008B66D3">
        <w:rPr>
          <w:b/>
          <w:bCs/>
          <w:lang w:val="ru-RU"/>
        </w:rPr>
        <w:t xml:space="preserve">-н </w:t>
      </w:r>
      <w:r w:rsidR="00D271EB" w:rsidRPr="008B66D3">
        <w:rPr>
          <w:rFonts w:cstheme="majorBidi"/>
          <w:b/>
          <w:bCs/>
          <w:lang w:val="ru-RU"/>
        </w:rPr>
        <w:t>Хаджи Джайлани Хаджи Бунтар</w:t>
      </w:r>
      <w:r w:rsidR="00411557" w:rsidRPr="008B66D3">
        <w:rPr>
          <w:rFonts w:asciiTheme="minorHAnsi" w:hAnsiTheme="minorHAnsi" w:cstheme="minorHAnsi"/>
          <w:b/>
          <w:bCs/>
          <w:lang w:val="ru-RU"/>
        </w:rPr>
        <w:br/>
        <w:t>Председатель Рабочей группы 4</w:t>
      </w:r>
    </w:p>
    <w:p w14:paraId="56095C8D" w14:textId="69B3B7E9" w:rsidR="00411557" w:rsidRPr="008B66D3" w:rsidRDefault="00411557" w:rsidP="00411557">
      <w:pPr>
        <w:pStyle w:val="Heading1"/>
        <w:rPr>
          <w:lang w:val="ru-RU"/>
        </w:rPr>
      </w:pPr>
      <w:r w:rsidRPr="008B66D3">
        <w:rPr>
          <w:lang w:val="ru-RU"/>
        </w:rPr>
        <w:t>5</w:t>
      </w:r>
      <w:r w:rsidRPr="008B66D3">
        <w:rPr>
          <w:lang w:val="ru-RU"/>
        </w:rPr>
        <w:tab/>
        <w:t>Отчет председателя Рабочей группы 5 пленарному заседанию</w:t>
      </w:r>
    </w:p>
    <w:p w14:paraId="40307466" w14:textId="77E1DEB8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 xml:space="preserve">Рабочая группа 5 под председательством </w:t>
      </w:r>
      <w:r w:rsidR="00780BB5" w:rsidRPr="008B66D3">
        <w:rPr>
          <w:rFonts w:cstheme="majorBidi"/>
          <w:lang w:val="ru-RU"/>
        </w:rPr>
        <w:t>г-на Тобиаса Кауфмана</w:t>
      </w:r>
      <w:r w:rsidR="00D271EB" w:rsidRPr="008B66D3">
        <w:rPr>
          <w:rFonts w:cstheme="majorBidi"/>
          <w:lang w:val="ru-RU"/>
        </w:rPr>
        <w:t xml:space="preserve"> (Германия)</w:t>
      </w:r>
      <w:r w:rsidRPr="008B66D3">
        <w:rPr>
          <w:lang w:val="ru-RU"/>
        </w:rPr>
        <w:t xml:space="preserve">, которому помогал заместитель председателя </w:t>
      </w:r>
      <w:r w:rsidR="00D271EB" w:rsidRPr="008B66D3">
        <w:rPr>
          <w:rFonts w:cstheme="majorBidi"/>
          <w:lang w:val="ru-RU"/>
        </w:rPr>
        <w:t>г-н Марк К. Рейнольдс (</w:t>
      </w:r>
      <w:r w:rsidR="00D271EB" w:rsidRPr="008B66D3">
        <w:rPr>
          <w:rFonts w:cstheme="majorBidi"/>
          <w:lang w:val="en-US"/>
        </w:rPr>
        <w:t>CANTO</w:t>
      </w:r>
      <w:r w:rsidR="00D271EB" w:rsidRPr="008B66D3">
        <w:rPr>
          <w:rFonts w:cstheme="majorBidi"/>
          <w:lang w:val="ru-RU"/>
        </w:rPr>
        <w:t>)</w:t>
      </w:r>
      <w:r w:rsidRPr="008B66D3">
        <w:rPr>
          <w:lang w:val="ru-RU"/>
        </w:rPr>
        <w:t>, провела собрания</w:t>
      </w:r>
      <w:r w:rsidR="00D271EB" w:rsidRPr="008B66D3">
        <w:rPr>
          <w:lang w:val="ru-RU"/>
        </w:rPr>
        <w:t xml:space="preserve"> 4 сентября</w:t>
      </w:r>
      <w:r w:rsidRPr="008B66D3">
        <w:rPr>
          <w:lang w:val="ru-RU"/>
        </w:rPr>
        <w:t xml:space="preserve"> с</w:t>
      </w:r>
      <w:r w:rsidR="001267D7" w:rsidRPr="008B66D3">
        <w:rPr>
          <w:lang w:val="ru-RU"/>
        </w:rPr>
        <w:t> </w:t>
      </w:r>
      <w:r w:rsidR="00D271EB" w:rsidRPr="008B66D3">
        <w:rPr>
          <w:lang w:val="ru-RU"/>
        </w:rPr>
        <w:t>10</w:t>
      </w:r>
      <w:r w:rsidR="001267D7" w:rsidRPr="008B66D3">
        <w:rPr>
          <w:lang w:val="fr-CH"/>
        </w:rPr>
        <w:t> </w:t>
      </w:r>
      <w:r w:rsidRPr="008B66D3">
        <w:rPr>
          <w:lang w:val="ru-RU"/>
        </w:rPr>
        <w:t>час.</w:t>
      </w:r>
      <w:r w:rsidR="001267D7" w:rsidRPr="008B66D3">
        <w:rPr>
          <w:lang w:val="ru-RU"/>
        </w:rPr>
        <w:t> </w:t>
      </w:r>
      <w:r w:rsidR="00D271EB" w:rsidRPr="008B66D3">
        <w:rPr>
          <w:lang w:val="ru-RU"/>
        </w:rPr>
        <w:t>20</w:t>
      </w:r>
      <w:r w:rsidR="001267D7" w:rsidRPr="008B66D3">
        <w:rPr>
          <w:lang w:val="fr-CH"/>
        </w:rPr>
        <w:t> </w:t>
      </w:r>
      <w:r w:rsidRPr="008B66D3">
        <w:rPr>
          <w:lang w:val="ru-RU"/>
        </w:rPr>
        <w:t xml:space="preserve">мин. до </w:t>
      </w:r>
      <w:r w:rsidR="00D271EB" w:rsidRPr="008B66D3">
        <w:rPr>
          <w:lang w:val="ru-RU"/>
        </w:rPr>
        <w:t>10</w:t>
      </w:r>
      <w:r w:rsidRPr="008B66D3">
        <w:rPr>
          <w:lang w:val="ru-RU"/>
        </w:rPr>
        <w:t xml:space="preserve"> час. </w:t>
      </w:r>
      <w:r w:rsidR="00D271EB" w:rsidRPr="008B66D3">
        <w:rPr>
          <w:lang w:val="ru-RU"/>
        </w:rPr>
        <w:t>55</w:t>
      </w:r>
      <w:r w:rsidRPr="008B66D3">
        <w:rPr>
          <w:lang w:val="ru-RU"/>
        </w:rPr>
        <w:t xml:space="preserve"> мин. и с </w:t>
      </w:r>
      <w:r w:rsidR="00D271EB" w:rsidRPr="008B66D3">
        <w:rPr>
          <w:lang w:val="ru-RU"/>
        </w:rPr>
        <w:t>11</w:t>
      </w:r>
      <w:r w:rsidRPr="008B66D3">
        <w:rPr>
          <w:lang w:val="ru-RU"/>
        </w:rPr>
        <w:t xml:space="preserve"> час. </w:t>
      </w:r>
      <w:r w:rsidR="00D271EB" w:rsidRPr="008B66D3">
        <w:rPr>
          <w:lang w:val="ru-RU"/>
        </w:rPr>
        <w:t>20</w:t>
      </w:r>
      <w:r w:rsidRPr="008B66D3">
        <w:rPr>
          <w:lang w:val="ru-RU"/>
        </w:rPr>
        <w:t xml:space="preserve"> мин. до </w:t>
      </w:r>
      <w:r w:rsidR="00D271EB" w:rsidRPr="008B66D3">
        <w:rPr>
          <w:lang w:val="ru-RU"/>
        </w:rPr>
        <w:t>12</w:t>
      </w:r>
      <w:r w:rsidRPr="008B66D3">
        <w:rPr>
          <w:lang w:val="ru-RU"/>
        </w:rPr>
        <w:t xml:space="preserve"> час. </w:t>
      </w:r>
      <w:r w:rsidR="00D271EB" w:rsidRPr="008B66D3">
        <w:rPr>
          <w:lang w:val="ru-RU"/>
        </w:rPr>
        <w:t>30</w:t>
      </w:r>
      <w:r w:rsidRPr="008B66D3">
        <w:rPr>
          <w:lang w:val="ru-RU"/>
        </w:rPr>
        <w:t xml:space="preserve"> мин. EDT. Со вступительными замечаниями выступили председатель, заместитель председателя и Директор Бюро </w:t>
      </w:r>
      <w:r w:rsidR="00D271EB" w:rsidRPr="008B66D3">
        <w:rPr>
          <w:lang w:val="ru-RU"/>
        </w:rPr>
        <w:t>стандартизации электросвязи (БСЭ) г-н Сейдзо Оноэ</w:t>
      </w:r>
      <w:r w:rsidRPr="008B66D3">
        <w:rPr>
          <w:lang w:val="ru-RU"/>
        </w:rPr>
        <w:t>.</w:t>
      </w:r>
    </w:p>
    <w:p w14:paraId="1DEE4B77" w14:textId="2E1551D6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Председатель представил проект Мнения 5</w:t>
      </w:r>
      <w:r w:rsidR="00D271EB" w:rsidRPr="008B66D3">
        <w:rPr>
          <w:lang w:val="ru-RU"/>
        </w:rPr>
        <w:t>:</w:t>
      </w:r>
      <w:r w:rsidRPr="008B66D3">
        <w:rPr>
          <w:lang w:val="ru-RU"/>
        </w:rPr>
        <w:t xml:space="preserve"> </w:t>
      </w:r>
      <w:r w:rsidR="00D271EB" w:rsidRPr="008B66D3">
        <w:rPr>
          <w:lang w:val="ru-RU"/>
        </w:rPr>
        <w:t>"Укрепление экосистем инноваций и предпринимательства, ориентированных на</w:t>
      </w:r>
      <w:r w:rsidR="00D271EB" w:rsidRPr="008B66D3">
        <w:t> </w:t>
      </w:r>
      <w:r w:rsidR="00D271EB" w:rsidRPr="008B66D3">
        <w:rPr>
          <w:lang w:val="ru-RU"/>
        </w:rPr>
        <w:t>ИКТ"</w:t>
      </w:r>
      <w:r w:rsidRPr="008B66D3">
        <w:rPr>
          <w:lang w:val="ru-RU"/>
        </w:rPr>
        <w:t>.</w:t>
      </w:r>
    </w:p>
    <w:p w14:paraId="59D1E8F9" w14:textId="1485FB9D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 xml:space="preserve">После этого состоялось короткое установочное обсуждение экспертов, в котором приняли участие </w:t>
      </w:r>
      <w:r w:rsidR="00E13321" w:rsidRPr="008B66D3">
        <w:rPr>
          <w:lang w:val="ru-RU"/>
        </w:rPr>
        <w:t>профессор Кристофер С. Ю, профессор права, коммуникаций, компьютерных и информационных наук, юридический факультет Пенсильванского университета; г-н Джон Миллз, заместитель помощника Государственного секретаря (Соединенные Штаты Америки). Групповое обсуждение вел г-н Сейдзо Оноэ.</w:t>
      </w:r>
    </w:p>
    <w:p w14:paraId="5E2EEC8E" w14:textId="4AD42F2C" w:rsidR="00D271EB" w:rsidRPr="008B66D3" w:rsidRDefault="00BF47A2" w:rsidP="00411557">
      <w:pPr>
        <w:rPr>
          <w:lang w:val="ru-RU"/>
        </w:rPr>
      </w:pPr>
      <w:r w:rsidRPr="008B66D3">
        <w:rPr>
          <w:lang w:val="ru-RU"/>
        </w:rPr>
        <w:lastRenderedPageBreak/>
        <w:t>Государства-Члены и Члены Секторов после предварительной записи в список выступающих представили заявления, которые будут размещены на веб-сайте по адресу</w:t>
      </w:r>
      <w:r w:rsidR="00D271EB" w:rsidRPr="008B66D3">
        <w:rPr>
          <w:lang w:val="ru-RU"/>
        </w:rPr>
        <w:t xml:space="preserve">: </w:t>
      </w:r>
      <w:hyperlink r:id="rId36" w:history="1">
        <w:r w:rsidR="00D271EB" w:rsidRPr="008B66D3">
          <w:rPr>
            <w:rStyle w:val="Hyperlink"/>
          </w:rPr>
          <w:t>https</w:t>
        </w:r>
        <w:r w:rsidR="00D271EB" w:rsidRPr="008B66D3">
          <w:rPr>
            <w:rStyle w:val="Hyperlink"/>
            <w:lang w:val="ru-RU"/>
          </w:rPr>
          <w:t>://</w:t>
        </w:r>
        <w:r w:rsidR="00D271EB" w:rsidRPr="008B66D3">
          <w:rPr>
            <w:rStyle w:val="Hyperlink"/>
          </w:rPr>
          <w:t>wtpf</w:t>
        </w:r>
        <w:r w:rsidR="00D271EB" w:rsidRPr="008B66D3">
          <w:rPr>
            <w:rStyle w:val="Hyperlink"/>
            <w:lang w:val="ru-RU"/>
          </w:rPr>
          <w:t>.</w:t>
        </w:r>
        <w:r w:rsidR="00D271EB" w:rsidRPr="008B66D3">
          <w:rPr>
            <w:rStyle w:val="Hyperlink"/>
          </w:rPr>
          <w:t>itu</w:t>
        </w:r>
        <w:r w:rsidR="00D271EB" w:rsidRPr="008B66D3">
          <w:rPr>
            <w:rStyle w:val="Hyperlink"/>
            <w:lang w:val="ru-RU"/>
          </w:rPr>
          <w:t>.</w:t>
        </w:r>
        <w:r w:rsidR="00D271EB" w:rsidRPr="008B66D3">
          <w:rPr>
            <w:rStyle w:val="Hyperlink"/>
          </w:rPr>
          <w:t>int</w:t>
        </w:r>
        <w:r w:rsidR="00D271EB" w:rsidRPr="008B66D3">
          <w:rPr>
            <w:rStyle w:val="Hyperlink"/>
            <w:lang w:val="ru-RU"/>
          </w:rPr>
          <w:t>/2026/</w:t>
        </w:r>
        <w:r w:rsidR="00D271EB" w:rsidRPr="008B66D3">
          <w:rPr>
            <w:rStyle w:val="Hyperlink"/>
          </w:rPr>
          <w:t>statements</w:t>
        </w:r>
        <w:r w:rsidR="00D271EB" w:rsidRPr="008B66D3">
          <w:rPr>
            <w:rStyle w:val="Hyperlink"/>
            <w:lang w:val="ru-RU"/>
          </w:rPr>
          <w:t>/</w:t>
        </w:r>
        <w:r w:rsidR="00D271EB" w:rsidRPr="008B66D3">
          <w:rPr>
            <w:rStyle w:val="Hyperlink"/>
          </w:rPr>
          <w:t>all</w:t>
        </w:r>
        <w:r w:rsidR="00D271EB" w:rsidRPr="008B66D3">
          <w:rPr>
            <w:rStyle w:val="Hyperlink"/>
            <w:lang w:val="ru-RU"/>
          </w:rPr>
          <w:t>-</w:t>
        </w:r>
        <w:r w:rsidR="00D271EB" w:rsidRPr="008B66D3">
          <w:rPr>
            <w:rStyle w:val="Hyperlink"/>
          </w:rPr>
          <w:t>statements</w:t>
        </w:r>
        <w:r w:rsidR="00D271EB" w:rsidRPr="008B66D3">
          <w:rPr>
            <w:rStyle w:val="Hyperlink"/>
            <w:lang w:val="ru-RU"/>
          </w:rPr>
          <w:t>/</w:t>
        </w:r>
      </w:hyperlink>
      <w:r w:rsidR="00D271EB" w:rsidRPr="008B66D3">
        <w:rPr>
          <w:lang w:val="ru-RU"/>
        </w:rPr>
        <w:t>.</w:t>
      </w:r>
    </w:p>
    <w:p w14:paraId="64E38301" w14:textId="77777777" w:rsidR="00411557" w:rsidRPr="008B66D3" w:rsidRDefault="00411557" w:rsidP="00411557">
      <w:pPr>
        <w:rPr>
          <w:lang w:val="ru-RU"/>
        </w:rPr>
      </w:pPr>
      <w:r w:rsidRPr="008B66D3">
        <w:rPr>
          <w:lang w:val="ru-RU"/>
        </w:rPr>
        <w:t>Ниже приводится краткий отчет об обсуждении проекта Мнения Рабочей группой.</w:t>
      </w:r>
    </w:p>
    <w:p w14:paraId="0725A272" w14:textId="02F14EFF" w:rsidR="00411557" w:rsidRPr="008B66D3" w:rsidRDefault="00411557" w:rsidP="00411557">
      <w:pPr>
        <w:rPr>
          <w:rFonts w:cstheme="minorHAnsi"/>
          <w:lang w:val="ru-RU"/>
        </w:rPr>
      </w:pPr>
      <w:r w:rsidRPr="008B66D3">
        <w:rPr>
          <w:rFonts w:asciiTheme="minorHAnsi" w:hAnsiTheme="minorHAnsi" w:cstheme="minorHAnsi"/>
          <w:lang w:val="ru-RU"/>
        </w:rPr>
        <w:t xml:space="preserve">Рабочая группа обсудила проект Мнения 5. В ходе </w:t>
      </w:r>
      <w:r w:rsidRPr="008B66D3">
        <w:rPr>
          <w:lang w:val="ru-RU"/>
        </w:rPr>
        <w:t>собрания</w:t>
      </w:r>
      <w:r w:rsidRPr="008B66D3">
        <w:rPr>
          <w:rFonts w:asciiTheme="minorHAnsi" w:hAnsiTheme="minorHAnsi" w:cstheme="minorHAnsi"/>
          <w:lang w:val="ru-RU"/>
        </w:rPr>
        <w:t xml:space="preserve"> ряд делегатов также сделали устные комментарии.</w:t>
      </w:r>
    </w:p>
    <w:p w14:paraId="49D5A42A" w14:textId="77777777" w:rsidR="00411557" w:rsidRPr="008B66D3" w:rsidRDefault="00411557" w:rsidP="00411557">
      <w:pPr>
        <w:rPr>
          <w:rFonts w:asciiTheme="minorHAnsi" w:hAnsiTheme="minorHAnsi" w:cstheme="minorHAnsi"/>
          <w:lang w:val="ru-RU"/>
        </w:rPr>
      </w:pPr>
      <w:r w:rsidRPr="008B66D3">
        <w:rPr>
          <w:rFonts w:asciiTheme="minorHAnsi" w:hAnsiTheme="minorHAnsi" w:cstheme="minorHAnsi"/>
          <w:lang w:val="ru-RU"/>
        </w:rPr>
        <w:t xml:space="preserve">С учетом обсуждений Рабочая группа 5 одобрила проект Мнения 5 и представила его пленарному заседанию для дальнейшего рассмотрения и </w:t>
      </w:r>
      <w:r w:rsidRPr="008B66D3">
        <w:rPr>
          <w:lang w:val="ru-RU"/>
        </w:rPr>
        <w:t>утверждения</w:t>
      </w:r>
      <w:r w:rsidRPr="008B66D3">
        <w:rPr>
          <w:rFonts w:asciiTheme="minorHAnsi" w:hAnsiTheme="minorHAnsi" w:cstheme="minorHAnsi"/>
          <w:lang w:val="ru-RU"/>
        </w:rPr>
        <w:t>.</w:t>
      </w:r>
    </w:p>
    <w:p w14:paraId="2407B44E" w14:textId="16D913BB" w:rsidR="00411557" w:rsidRPr="008B66D3" w:rsidRDefault="00411557" w:rsidP="00411557">
      <w:pPr>
        <w:rPr>
          <w:rFonts w:asciiTheme="minorHAnsi" w:hAnsiTheme="minorHAnsi" w:cstheme="minorHAnsi"/>
          <w:iCs/>
          <w:lang w:val="ru-RU"/>
        </w:rPr>
      </w:pPr>
      <w:r w:rsidRPr="008B66D3">
        <w:rPr>
          <w:rFonts w:asciiTheme="minorHAnsi" w:hAnsiTheme="minorHAnsi" w:cstheme="minorHAnsi"/>
          <w:lang w:val="ru-RU"/>
        </w:rPr>
        <w:t xml:space="preserve">В заключение председатель поблагодарил заместителя председателя, избираемых должностных лиц и секретариат за поддержку, а также устных </w:t>
      </w:r>
      <w:r w:rsidRPr="008B66D3">
        <w:rPr>
          <w:lang w:val="ru-RU"/>
        </w:rPr>
        <w:t>переводчиков</w:t>
      </w:r>
      <w:r w:rsidRPr="008B66D3">
        <w:rPr>
          <w:rFonts w:asciiTheme="minorHAnsi" w:hAnsiTheme="minorHAnsi" w:cstheme="minorHAnsi"/>
          <w:lang w:val="ru-RU"/>
        </w:rPr>
        <w:t xml:space="preserve"> и сотрудников конференции.</w:t>
      </w:r>
    </w:p>
    <w:p w14:paraId="5898DD80" w14:textId="05B6D205" w:rsidR="00411557" w:rsidRPr="008B66D3" w:rsidRDefault="00E13321" w:rsidP="00D33C32">
      <w:pPr>
        <w:spacing w:before="160"/>
        <w:jc w:val="right"/>
        <w:rPr>
          <w:rFonts w:asciiTheme="minorHAnsi" w:hAnsiTheme="minorHAnsi" w:cstheme="minorHAnsi"/>
          <w:b/>
          <w:bCs/>
          <w:iCs/>
          <w:lang w:val="ru-RU"/>
        </w:rPr>
      </w:pPr>
      <w:r w:rsidRPr="008B66D3">
        <w:rPr>
          <w:rFonts w:asciiTheme="minorHAnsi" w:hAnsiTheme="minorHAnsi" w:cstheme="minorHAnsi"/>
          <w:b/>
          <w:bCs/>
          <w:lang w:val="ru-RU"/>
        </w:rPr>
        <w:t>Г-н Тобиас Кауфман</w:t>
      </w:r>
      <w:r w:rsidR="00411557" w:rsidRPr="008B66D3">
        <w:rPr>
          <w:rFonts w:asciiTheme="minorHAnsi" w:hAnsiTheme="minorHAnsi" w:cstheme="minorHAnsi"/>
          <w:b/>
          <w:bCs/>
          <w:lang w:val="ru-RU"/>
        </w:rPr>
        <w:br/>
        <w:t>Председатель Рабочей группы 5</w:t>
      </w:r>
    </w:p>
    <w:p w14:paraId="7B76541C" w14:textId="77777777" w:rsidR="00411557" w:rsidRPr="00937BDE" w:rsidRDefault="00411557" w:rsidP="001522FB">
      <w:pPr>
        <w:spacing w:before="480"/>
        <w:jc w:val="center"/>
        <w:rPr>
          <w:rFonts w:asciiTheme="minorHAnsi" w:hAnsiTheme="minorHAnsi" w:cstheme="minorHAnsi"/>
          <w:b/>
          <w:lang w:val="ru-RU"/>
        </w:rPr>
      </w:pPr>
      <w:r w:rsidRPr="008B66D3">
        <w:rPr>
          <w:rFonts w:cstheme="minorHAnsi"/>
          <w:lang w:val="ru-RU"/>
        </w:rPr>
        <w:t>______________</w:t>
      </w:r>
    </w:p>
    <w:sectPr w:rsidR="00411557" w:rsidRPr="00937BDE" w:rsidSect="00E601D3">
      <w:headerReference w:type="default" r:id="rId37"/>
      <w:footerReference w:type="first" r:id="rId38"/>
      <w:pgSz w:w="11913" w:h="16834" w:code="9"/>
      <w:pgMar w:top="1418" w:right="1134" w:bottom="1134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5C12D" w14:textId="77777777" w:rsidR="00E9349A" w:rsidRDefault="00E9349A" w:rsidP="0079159C">
      <w:r>
        <w:separator/>
      </w:r>
    </w:p>
    <w:p w14:paraId="7860D028" w14:textId="77777777" w:rsidR="00E9349A" w:rsidRDefault="00E9349A" w:rsidP="0079159C"/>
    <w:p w14:paraId="351E958E" w14:textId="77777777" w:rsidR="00E9349A" w:rsidRDefault="00E9349A" w:rsidP="0079159C"/>
    <w:p w14:paraId="715C2859" w14:textId="77777777" w:rsidR="00E9349A" w:rsidRDefault="00E9349A" w:rsidP="0079159C"/>
    <w:p w14:paraId="7784CE46" w14:textId="77777777" w:rsidR="00E9349A" w:rsidRDefault="00E9349A" w:rsidP="0079159C"/>
    <w:p w14:paraId="3CEA3BA8" w14:textId="77777777" w:rsidR="00E9349A" w:rsidRDefault="00E9349A" w:rsidP="0079159C"/>
    <w:p w14:paraId="00FF68FD" w14:textId="77777777" w:rsidR="00E9349A" w:rsidRDefault="00E9349A" w:rsidP="0079159C"/>
    <w:p w14:paraId="616B53ED" w14:textId="77777777" w:rsidR="00E9349A" w:rsidRDefault="00E9349A" w:rsidP="0079159C"/>
    <w:p w14:paraId="6D7F96C5" w14:textId="77777777" w:rsidR="00E9349A" w:rsidRDefault="00E9349A" w:rsidP="0079159C"/>
    <w:p w14:paraId="52C7E98B" w14:textId="77777777" w:rsidR="00E9349A" w:rsidRDefault="00E9349A" w:rsidP="0079159C"/>
    <w:p w14:paraId="5A575B93" w14:textId="77777777" w:rsidR="00E9349A" w:rsidRDefault="00E9349A" w:rsidP="0079159C"/>
    <w:p w14:paraId="64610DB0" w14:textId="77777777" w:rsidR="00E9349A" w:rsidRDefault="00E9349A" w:rsidP="0079159C"/>
    <w:p w14:paraId="7A56F95E" w14:textId="77777777" w:rsidR="00E9349A" w:rsidRDefault="00E9349A" w:rsidP="0079159C"/>
    <w:p w14:paraId="75A98295" w14:textId="77777777" w:rsidR="00E9349A" w:rsidRDefault="00E9349A" w:rsidP="0079159C"/>
    <w:p w14:paraId="03037CA7" w14:textId="77777777" w:rsidR="00E9349A" w:rsidRDefault="00E9349A" w:rsidP="004B3A6C"/>
    <w:p w14:paraId="37D1C326" w14:textId="77777777" w:rsidR="00E9349A" w:rsidRDefault="00E9349A" w:rsidP="004B3A6C"/>
  </w:endnote>
  <w:endnote w:type="continuationSeparator" w:id="0">
    <w:p w14:paraId="5C6CFC4D" w14:textId="77777777" w:rsidR="00E9349A" w:rsidRDefault="00E9349A" w:rsidP="0079159C">
      <w:r>
        <w:continuationSeparator/>
      </w:r>
    </w:p>
    <w:p w14:paraId="5C17F282" w14:textId="77777777" w:rsidR="00E9349A" w:rsidRDefault="00E9349A" w:rsidP="0079159C"/>
    <w:p w14:paraId="1DBF4B95" w14:textId="77777777" w:rsidR="00E9349A" w:rsidRDefault="00E9349A" w:rsidP="0079159C"/>
    <w:p w14:paraId="4EC34B40" w14:textId="77777777" w:rsidR="00E9349A" w:rsidRDefault="00E9349A" w:rsidP="0079159C"/>
    <w:p w14:paraId="352AB1F7" w14:textId="77777777" w:rsidR="00E9349A" w:rsidRDefault="00E9349A" w:rsidP="0079159C"/>
    <w:p w14:paraId="41FA10CB" w14:textId="77777777" w:rsidR="00E9349A" w:rsidRDefault="00E9349A" w:rsidP="0079159C"/>
    <w:p w14:paraId="31632133" w14:textId="77777777" w:rsidR="00E9349A" w:rsidRDefault="00E9349A" w:rsidP="0079159C"/>
    <w:p w14:paraId="42FD791E" w14:textId="77777777" w:rsidR="00E9349A" w:rsidRDefault="00E9349A" w:rsidP="0079159C"/>
    <w:p w14:paraId="111C5AB4" w14:textId="77777777" w:rsidR="00E9349A" w:rsidRDefault="00E9349A" w:rsidP="0079159C"/>
    <w:p w14:paraId="07D066F6" w14:textId="77777777" w:rsidR="00E9349A" w:rsidRDefault="00E9349A" w:rsidP="0079159C"/>
    <w:p w14:paraId="610AAE5A" w14:textId="77777777" w:rsidR="00E9349A" w:rsidRDefault="00E9349A" w:rsidP="0079159C"/>
    <w:p w14:paraId="71CF9B5E" w14:textId="77777777" w:rsidR="00E9349A" w:rsidRDefault="00E9349A" w:rsidP="0079159C"/>
    <w:p w14:paraId="44885BD6" w14:textId="77777777" w:rsidR="00E9349A" w:rsidRDefault="00E9349A" w:rsidP="0079159C"/>
    <w:p w14:paraId="3E37EFCB" w14:textId="77777777" w:rsidR="00E9349A" w:rsidRDefault="00E9349A" w:rsidP="0079159C"/>
    <w:p w14:paraId="02F70A6D" w14:textId="77777777" w:rsidR="00E9349A" w:rsidRDefault="00E9349A" w:rsidP="004B3A6C"/>
    <w:p w14:paraId="5A57BC9B" w14:textId="77777777" w:rsidR="00E9349A" w:rsidRDefault="00E9349A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667B" w14:textId="06746B7C" w:rsidR="005C3DE4" w:rsidRPr="00A903C6" w:rsidRDefault="00A903C6" w:rsidP="00A903C6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050596">
        <w:rPr>
          <w:rStyle w:val="Hyperlink"/>
          <w:color w:val="0070C0"/>
          <w:sz w:val="22"/>
          <w:szCs w:val="22"/>
          <w:lang w:val="en-GB"/>
        </w:rPr>
        <w:t>www.itu.int/WTPF/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27A8B" w14:textId="77777777" w:rsidR="00E9349A" w:rsidRDefault="00E9349A" w:rsidP="0079159C">
      <w:r>
        <w:t>____________________</w:t>
      </w:r>
    </w:p>
  </w:footnote>
  <w:footnote w:type="continuationSeparator" w:id="0">
    <w:p w14:paraId="3CA1E490" w14:textId="77777777" w:rsidR="00E9349A" w:rsidRDefault="00E9349A" w:rsidP="0079159C">
      <w:r>
        <w:continuationSeparator/>
      </w:r>
    </w:p>
    <w:p w14:paraId="29CA41A1" w14:textId="77777777" w:rsidR="00E9349A" w:rsidRDefault="00E9349A" w:rsidP="0079159C"/>
    <w:p w14:paraId="4F4484BF" w14:textId="77777777" w:rsidR="00E9349A" w:rsidRDefault="00E9349A" w:rsidP="0079159C"/>
    <w:p w14:paraId="12A56343" w14:textId="77777777" w:rsidR="00E9349A" w:rsidRDefault="00E9349A" w:rsidP="0079159C"/>
    <w:p w14:paraId="6DDDCCF1" w14:textId="77777777" w:rsidR="00E9349A" w:rsidRDefault="00E9349A" w:rsidP="0079159C"/>
    <w:p w14:paraId="710C1DF4" w14:textId="77777777" w:rsidR="00E9349A" w:rsidRDefault="00E9349A" w:rsidP="0079159C"/>
    <w:p w14:paraId="78E602C3" w14:textId="77777777" w:rsidR="00E9349A" w:rsidRDefault="00E9349A" w:rsidP="0079159C"/>
    <w:p w14:paraId="2B04ED0D" w14:textId="77777777" w:rsidR="00E9349A" w:rsidRDefault="00E9349A" w:rsidP="0079159C"/>
    <w:p w14:paraId="7706C916" w14:textId="77777777" w:rsidR="00E9349A" w:rsidRDefault="00E9349A" w:rsidP="0079159C"/>
    <w:p w14:paraId="5A5D4820" w14:textId="77777777" w:rsidR="00E9349A" w:rsidRDefault="00E9349A" w:rsidP="0079159C"/>
    <w:p w14:paraId="47A4ECA2" w14:textId="77777777" w:rsidR="00E9349A" w:rsidRDefault="00E9349A" w:rsidP="0079159C"/>
    <w:p w14:paraId="1D16EA1B" w14:textId="77777777" w:rsidR="00E9349A" w:rsidRDefault="00E9349A" w:rsidP="0079159C"/>
    <w:p w14:paraId="131FCCD4" w14:textId="77777777" w:rsidR="00E9349A" w:rsidRDefault="00E9349A" w:rsidP="0079159C"/>
    <w:p w14:paraId="46018B46" w14:textId="77777777" w:rsidR="00E9349A" w:rsidRDefault="00E9349A" w:rsidP="0079159C"/>
    <w:p w14:paraId="4448E75A" w14:textId="77777777" w:rsidR="00E9349A" w:rsidRDefault="00E9349A" w:rsidP="004B3A6C"/>
    <w:p w14:paraId="3BE04941" w14:textId="77777777" w:rsidR="00E9349A" w:rsidRDefault="00E9349A" w:rsidP="004B3A6C"/>
  </w:footnote>
  <w:footnote w:id="1">
    <w:p w14:paraId="694A28DD" w14:textId="7D4F2DD5" w:rsidR="002E5816" w:rsidRPr="00A44BC5" w:rsidRDefault="002E5816" w:rsidP="00FB5E18">
      <w:pPr>
        <w:pStyle w:val="FootnoteText"/>
        <w:rPr>
          <w:rFonts w:eastAsia="Calibri" w:cs="Arial"/>
          <w:lang w:val="ru-RU"/>
        </w:rPr>
      </w:pPr>
      <w:r>
        <w:rPr>
          <w:rStyle w:val="FootnoteReference"/>
          <w:lang w:val="ru-RU"/>
        </w:rPr>
        <w:footnoteRef/>
      </w:r>
      <w:r>
        <w:rPr>
          <w:lang w:val="ru-RU"/>
        </w:rPr>
        <w:tab/>
      </w:r>
      <w:hyperlink r:id="rId1" w:history="1">
        <w:r w:rsidRPr="002D1C67">
          <w:rPr>
            <w:rStyle w:val="Hyperlink"/>
            <w:lang w:val="ru-RU"/>
          </w:rPr>
          <w:t>https://wtpf.itu.int/2026/statements/about-the-statements/</w:t>
        </w:r>
      </w:hyperlink>
      <w:r w:rsidR="00FB5E18">
        <w:rPr>
          <w:lang w:val="ru-RU"/>
        </w:rPr>
        <w:t>.</w:t>
      </w:r>
      <w:hyperlink r:id="rId2" w:history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A295" w14:textId="77777777" w:rsidR="00A903C6" w:rsidRDefault="00A903C6" w:rsidP="00A903C6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5D4ADB8C" w14:textId="64C5D772" w:rsidR="00F96AB4" w:rsidRPr="00A903C6" w:rsidRDefault="00A903C6" w:rsidP="00A903C6">
    <w:pPr>
      <w:pStyle w:val="Header"/>
    </w:pPr>
    <w:r>
      <w:t>WTPF-26/</w:t>
    </w:r>
    <w:r w:rsidR="00FB5E18">
      <w:rPr>
        <w:lang w:val="ru-RU"/>
      </w:rPr>
      <w:t>4</w:t>
    </w:r>
    <w:r>
      <w:t>-R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A2F79"/>
    <w:multiLevelType w:val="hybridMultilevel"/>
    <w:tmpl w:val="DFFC45E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954B8DC">
      <w:start w:val="1"/>
      <w:numFmt w:val="lowerLetter"/>
      <w:lvlText w:val="%3)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44232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50596"/>
    <w:rsid w:val="00055C50"/>
    <w:rsid w:val="000571A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2BDF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0F568D"/>
    <w:rsid w:val="00100DF6"/>
    <w:rsid w:val="00120697"/>
    <w:rsid w:val="00125429"/>
    <w:rsid w:val="001267D7"/>
    <w:rsid w:val="00130C1F"/>
    <w:rsid w:val="00137594"/>
    <w:rsid w:val="00142ED7"/>
    <w:rsid w:val="0014768F"/>
    <w:rsid w:val="001522FB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D0061"/>
    <w:rsid w:val="001E31D2"/>
    <w:rsid w:val="001F0B24"/>
    <w:rsid w:val="001F1309"/>
    <w:rsid w:val="001F4406"/>
    <w:rsid w:val="00200992"/>
    <w:rsid w:val="00202880"/>
    <w:rsid w:val="0020313F"/>
    <w:rsid w:val="002173B8"/>
    <w:rsid w:val="00232D57"/>
    <w:rsid w:val="002356E7"/>
    <w:rsid w:val="00241B9A"/>
    <w:rsid w:val="002578B4"/>
    <w:rsid w:val="00272B9A"/>
    <w:rsid w:val="00273A0B"/>
    <w:rsid w:val="00277F85"/>
    <w:rsid w:val="00285E67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E5816"/>
    <w:rsid w:val="003429D1"/>
    <w:rsid w:val="00375BBA"/>
    <w:rsid w:val="00384CFC"/>
    <w:rsid w:val="00385F70"/>
    <w:rsid w:val="00395CE4"/>
    <w:rsid w:val="003B04FF"/>
    <w:rsid w:val="003B276A"/>
    <w:rsid w:val="003E7EAA"/>
    <w:rsid w:val="00400701"/>
    <w:rsid w:val="004014B0"/>
    <w:rsid w:val="00411557"/>
    <w:rsid w:val="004161E0"/>
    <w:rsid w:val="00426AC1"/>
    <w:rsid w:val="00455F82"/>
    <w:rsid w:val="00460468"/>
    <w:rsid w:val="004676C0"/>
    <w:rsid w:val="00471ABB"/>
    <w:rsid w:val="004805DE"/>
    <w:rsid w:val="004B03E9"/>
    <w:rsid w:val="004B3A6C"/>
    <w:rsid w:val="004B70DA"/>
    <w:rsid w:val="004C029D"/>
    <w:rsid w:val="004C5ABF"/>
    <w:rsid w:val="004C79E4"/>
    <w:rsid w:val="004E422A"/>
    <w:rsid w:val="00513BE3"/>
    <w:rsid w:val="0052010F"/>
    <w:rsid w:val="00531CD2"/>
    <w:rsid w:val="005356FD"/>
    <w:rsid w:val="00535EDC"/>
    <w:rsid w:val="005374C0"/>
    <w:rsid w:val="00541762"/>
    <w:rsid w:val="00551601"/>
    <w:rsid w:val="00553440"/>
    <w:rsid w:val="00554E24"/>
    <w:rsid w:val="00555396"/>
    <w:rsid w:val="00563711"/>
    <w:rsid w:val="005653D6"/>
    <w:rsid w:val="00567130"/>
    <w:rsid w:val="0057344C"/>
    <w:rsid w:val="00584918"/>
    <w:rsid w:val="00596540"/>
    <w:rsid w:val="005A700C"/>
    <w:rsid w:val="005C03F0"/>
    <w:rsid w:val="005C3DE4"/>
    <w:rsid w:val="005C5F19"/>
    <w:rsid w:val="005C67E8"/>
    <w:rsid w:val="005D0C15"/>
    <w:rsid w:val="005F526C"/>
    <w:rsid w:val="00600272"/>
    <w:rsid w:val="00603AB3"/>
    <w:rsid w:val="006104EA"/>
    <w:rsid w:val="0061434A"/>
    <w:rsid w:val="00617BE4"/>
    <w:rsid w:val="0062155D"/>
    <w:rsid w:val="00627A76"/>
    <w:rsid w:val="006418E6"/>
    <w:rsid w:val="00644CB8"/>
    <w:rsid w:val="0067722F"/>
    <w:rsid w:val="006B79C7"/>
    <w:rsid w:val="006B7F84"/>
    <w:rsid w:val="006C02D4"/>
    <w:rsid w:val="006C1A71"/>
    <w:rsid w:val="006D108A"/>
    <w:rsid w:val="006E57C8"/>
    <w:rsid w:val="00706CC2"/>
    <w:rsid w:val="00710760"/>
    <w:rsid w:val="0073319E"/>
    <w:rsid w:val="00733439"/>
    <w:rsid w:val="007340B5"/>
    <w:rsid w:val="00750829"/>
    <w:rsid w:val="00755324"/>
    <w:rsid w:val="00760830"/>
    <w:rsid w:val="00760DAB"/>
    <w:rsid w:val="007649C2"/>
    <w:rsid w:val="00780BB5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B66D3"/>
    <w:rsid w:val="008C0596"/>
    <w:rsid w:val="008D2EB4"/>
    <w:rsid w:val="008D3134"/>
    <w:rsid w:val="008D3BE2"/>
    <w:rsid w:val="008D6346"/>
    <w:rsid w:val="008F5F4D"/>
    <w:rsid w:val="009125CE"/>
    <w:rsid w:val="0093377B"/>
    <w:rsid w:val="00934241"/>
    <w:rsid w:val="00937BDE"/>
    <w:rsid w:val="00950E0F"/>
    <w:rsid w:val="00953F9A"/>
    <w:rsid w:val="00962CCF"/>
    <w:rsid w:val="00963E26"/>
    <w:rsid w:val="009731C7"/>
    <w:rsid w:val="0097690C"/>
    <w:rsid w:val="00977F6A"/>
    <w:rsid w:val="00996435"/>
    <w:rsid w:val="009A47A2"/>
    <w:rsid w:val="009A6D9A"/>
    <w:rsid w:val="009D2BC7"/>
    <w:rsid w:val="009E4F4B"/>
    <w:rsid w:val="009E7E57"/>
    <w:rsid w:val="009F0BA9"/>
    <w:rsid w:val="009F3A10"/>
    <w:rsid w:val="00A11F85"/>
    <w:rsid w:val="00A27A55"/>
    <w:rsid w:val="00A3200E"/>
    <w:rsid w:val="00A44307"/>
    <w:rsid w:val="00A44BC5"/>
    <w:rsid w:val="00A54F56"/>
    <w:rsid w:val="00A75EAA"/>
    <w:rsid w:val="00A903C6"/>
    <w:rsid w:val="00AB190D"/>
    <w:rsid w:val="00AB377A"/>
    <w:rsid w:val="00AC20C0"/>
    <w:rsid w:val="00AD6841"/>
    <w:rsid w:val="00AD7B56"/>
    <w:rsid w:val="00AE27A9"/>
    <w:rsid w:val="00B1156A"/>
    <w:rsid w:val="00B14377"/>
    <w:rsid w:val="00B1733E"/>
    <w:rsid w:val="00B45785"/>
    <w:rsid w:val="00B47E27"/>
    <w:rsid w:val="00B52354"/>
    <w:rsid w:val="00B62568"/>
    <w:rsid w:val="00BA154E"/>
    <w:rsid w:val="00BE52B6"/>
    <w:rsid w:val="00BF252A"/>
    <w:rsid w:val="00BF47A2"/>
    <w:rsid w:val="00BF720B"/>
    <w:rsid w:val="00C04511"/>
    <w:rsid w:val="00C1004D"/>
    <w:rsid w:val="00C16846"/>
    <w:rsid w:val="00C24538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CF6610"/>
    <w:rsid w:val="00D271EB"/>
    <w:rsid w:val="00D37275"/>
    <w:rsid w:val="00D37469"/>
    <w:rsid w:val="00D50E12"/>
    <w:rsid w:val="00D55DD9"/>
    <w:rsid w:val="00D57F41"/>
    <w:rsid w:val="00D955EF"/>
    <w:rsid w:val="00D97CC5"/>
    <w:rsid w:val="00DA4F00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3321"/>
    <w:rsid w:val="00E16AD6"/>
    <w:rsid w:val="00E17F8D"/>
    <w:rsid w:val="00E227E4"/>
    <w:rsid w:val="00E2538B"/>
    <w:rsid w:val="00E313E9"/>
    <w:rsid w:val="00E33188"/>
    <w:rsid w:val="00E33633"/>
    <w:rsid w:val="00E54E66"/>
    <w:rsid w:val="00E56E57"/>
    <w:rsid w:val="00E601D3"/>
    <w:rsid w:val="00E86DC6"/>
    <w:rsid w:val="00E91D24"/>
    <w:rsid w:val="00E9349A"/>
    <w:rsid w:val="00EC064C"/>
    <w:rsid w:val="00EC1F72"/>
    <w:rsid w:val="00ED2157"/>
    <w:rsid w:val="00ED279F"/>
    <w:rsid w:val="00ED4CB2"/>
    <w:rsid w:val="00EF2642"/>
    <w:rsid w:val="00EF3681"/>
    <w:rsid w:val="00F010F7"/>
    <w:rsid w:val="00F06FDE"/>
    <w:rsid w:val="00F076D9"/>
    <w:rsid w:val="00F20BC2"/>
    <w:rsid w:val="00F23DBF"/>
    <w:rsid w:val="00F2720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B5E18"/>
    <w:rsid w:val="00FD2CC0"/>
    <w:rsid w:val="00FD7B1D"/>
    <w:rsid w:val="00FE3CC7"/>
    <w:rsid w:val="00FE6822"/>
    <w:rsid w:val="00FF2EED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653067"/>
  <w15:docId w15:val="{3E3F228A-B867-4D93-BC05-68E358DD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5344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FB5E18"/>
    <w:pPr>
      <w:spacing w:before="80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FB5E18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uiPriority w:val="99"/>
    <w:qFormat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rsid w:val="00FB5E18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5C03F0"/>
    <w:pPr>
      <w:framePr w:hSpace="180" w:wrap="around" w:hAnchor="margin" w:xAlign="center" w:y="-675"/>
      <w:spacing w:before="840"/>
      <w:jc w:val="center"/>
    </w:pPr>
    <w:rPr>
      <w:b/>
      <w:bCs/>
      <w:color w:val="000000"/>
      <w:sz w:val="26"/>
      <w:szCs w:val="26"/>
      <w:lang w:val="ru-RU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framePr w:wrap="around"/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pPr>
      <w:framePr w:wrap="around"/>
    </w:pPr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5C03F0"/>
    <w:rPr>
      <w:rFonts w:ascii="Calibri" w:hAnsi="Calibri"/>
      <w:b/>
      <w:bCs/>
      <w:color w:val="000000"/>
      <w:sz w:val="26"/>
      <w:szCs w:val="26"/>
      <w:lang w:val="ru-RU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B5E18"/>
    <w:rPr>
      <w:rFonts w:ascii="Calibri" w:hAnsi="Calibri"/>
      <w:lang w:val="en-GB" w:eastAsia="en-US"/>
    </w:rPr>
  </w:style>
  <w:style w:type="paragraph" w:styleId="ListParagraph">
    <w:name w:val="List Paragraph"/>
    <w:basedOn w:val="Normal"/>
    <w:link w:val="ListParagraphChar"/>
    <w:qFormat/>
    <w:rsid w:val="002E5816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Cs w:val="22"/>
    </w:rPr>
  </w:style>
  <w:style w:type="character" w:customStyle="1" w:styleId="ListParagraphChar">
    <w:name w:val="List Paragraph Char"/>
    <w:link w:val="ListParagraph"/>
    <w:locked/>
    <w:rsid w:val="002E5816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customStyle="1" w:styleId="OpNo">
    <w:name w:val="Op_No"/>
    <w:basedOn w:val="ResNo"/>
    <w:rsid w:val="00FB5E1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  <w:spacing w:before="480"/>
    </w:pPr>
    <w:rPr>
      <w:lang w:val="ru-RU"/>
    </w:rPr>
  </w:style>
  <w:style w:type="paragraph" w:customStyle="1" w:styleId="Optitle0">
    <w:name w:val="Op_title"/>
    <w:basedOn w:val="Restitle"/>
    <w:rsid w:val="00FB5E1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rFonts w:eastAsia="Calibri"/>
      <w:lang w:val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6D108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41155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11557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60" w:line="259" w:lineRule="auto"/>
      <w:textAlignment w:val="auto"/>
    </w:pPr>
    <w:rPr>
      <w:rFonts w:asciiTheme="minorHAnsi" w:eastAsiaTheme="minorHAnsi" w:hAnsiTheme="minorHAnsi" w:cstheme="minorBidi"/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rsid w:val="00411557"/>
    <w:rPr>
      <w:rFonts w:asciiTheme="minorHAnsi" w:eastAsiaTheme="minorHAnsi" w:hAnsiTheme="minorHAnsi" w:cstheme="minorBidi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tu.int/md/S26-CL-C-0127/en" TargetMode="External"/><Relationship Id="rId18" Type="http://schemas.openxmlformats.org/officeDocument/2006/relationships/hyperlink" Target="https://www.itu.int/en/council/Pages/ieg-wtpf-26.aspx" TargetMode="External"/><Relationship Id="rId26" Type="http://schemas.openxmlformats.org/officeDocument/2006/relationships/hyperlink" Target="https://www.itu.int/md/S24-WTPF26PREP-R-0005/en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itu.int/en/council/Pages/ieg-wtpf-26.aspx" TargetMode="External"/><Relationship Id="rId34" Type="http://schemas.openxmlformats.org/officeDocument/2006/relationships/hyperlink" Target="https://wtpf.itu.int/2026/statements/all-statements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itu.int/en/council/Documents/basic-texts-2023/RES-002-E.pdf" TargetMode="External"/><Relationship Id="rId17" Type="http://schemas.openxmlformats.org/officeDocument/2006/relationships/hyperlink" Target="https://wtpf.itu.int/2026/documents/secretary-generals-report/" TargetMode="External"/><Relationship Id="rId25" Type="http://schemas.openxmlformats.org/officeDocument/2006/relationships/hyperlink" Target="https://www.itu.int/en/council/Documents/basic-texts-2023/RES-002-E.pdf" TargetMode="External"/><Relationship Id="rId33" Type="http://schemas.openxmlformats.org/officeDocument/2006/relationships/hyperlink" Target="https://www.itu.int/md/S26-WTPF26-C-0003/en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hyperlink" Target="https://www.itu.int/md/S24-CL-C-0136/en" TargetMode="External"/><Relationship Id="rId20" Type="http://schemas.openxmlformats.org/officeDocument/2006/relationships/hyperlink" Target="https://wtpf.itu.int/2026/documents/secretary-generals-report/" TargetMode="External"/><Relationship Id="rId29" Type="http://schemas.openxmlformats.org/officeDocument/2006/relationships/hyperlink" Target="https://wtpf.itu.int/2026/statements/all-statements/" TargetMode="Externa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s://www.itu.int/en/council/Documents/basic-texts-2023/RES-002-E.pdf" TargetMode="External"/><Relationship Id="rId24" Type="http://schemas.openxmlformats.org/officeDocument/2006/relationships/hyperlink" Target="https://www.itu.int/md/S24-WTPF26PREP-R-0005/en" TargetMode="External"/><Relationship Id="rId32" Type="http://schemas.openxmlformats.org/officeDocument/2006/relationships/hyperlink" Target="https://www.itu.int/md/S26-WTPF26-C-0003/en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itu.int/md/S26-CL-C-0127/en" TargetMode="External"/><Relationship Id="rId23" Type="http://schemas.openxmlformats.org/officeDocument/2006/relationships/hyperlink" Target="https://www.itu.int/en/council/Documents/basic-texts-2023/RES-002-R.pdf" TargetMode="External"/><Relationship Id="rId28" Type="http://schemas.openxmlformats.org/officeDocument/2006/relationships/hyperlink" Target="https://www.itu.int/md/S26-CL-C-0127/en" TargetMode="External"/><Relationship Id="rId36" Type="http://schemas.openxmlformats.org/officeDocument/2006/relationships/hyperlink" Target="https://wtpf.itu.int/2026/statements/all-statements/" TargetMode="External"/><Relationship Id="rId10" Type="http://schemas.openxmlformats.org/officeDocument/2006/relationships/hyperlink" Target="https://www.itu.int/en/council/Documents/basic-texts-2023/RES-002-R.pdf" TargetMode="External"/><Relationship Id="rId19" Type="http://schemas.openxmlformats.org/officeDocument/2006/relationships/hyperlink" Target="https://council.itu.int/" TargetMode="External"/><Relationship Id="rId31" Type="http://schemas.openxmlformats.org/officeDocument/2006/relationships/hyperlink" Target="https://wtpf.itu.int/2026/statements/all-statements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itu.int/md/S24-CL-C-0136/en" TargetMode="External"/><Relationship Id="rId22" Type="http://schemas.openxmlformats.org/officeDocument/2006/relationships/hyperlink" Target="https://www.itu.int/md/S26-CL-C-0127/en" TargetMode="External"/><Relationship Id="rId27" Type="http://schemas.openxmlformats.org/officeDocument/2006/relationships/hyperlink" Target="https://www.itu.int/md/S26-CL-C-0127/en" TargetMode="External"/><Relationship Id="rId30" Type="http://schemas.openxmlformats.org/officeDocument/2006/relationships/hyperlink" Target="https://www.itu.int/md/S26-WTPF26-C-0003/en" TargetMode="External"/><Relationship Id="rId35" Type="http://schemas.openxmlformats.org/officeDocument/2006/relationships/hyperlink" Target="https://wtpf.itu.int/2026/statements/all-statements/" TargetMode="Externa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tpf.itu.int/2026/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tpf.itu.int/2026/statements/about-the-statements/" TargetMode="External"/><Relationship Id="rId1" Type="http://schemas.openxmlformats.org/officeDocument/2006/relationships/hyperlink" Target="https://wtpf.itu.int/2026/statements/about-the-stat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784F6-2752-4FFE-A2EB-CB4C3DCD8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47079</Words>
  <Characters>52729</Characters>
  <Application>Microsoft Office Word</Application>
  <DocSecurity>0</DocSecurity>
  <Lines>1883</Lines>
  <Paragraphs>1814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ITU</Company>
  <LinksUpToDate>false</LinksUpToDate>
  <CharactersWithSpaces>97994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by the Chairman - Seventh World Telecommunication/Information and Communication Technology Forum</dc:title>
  <dc:subject>World telecommunication/information and communication technology policy forum</dc:subject>
  <dc:creator>GBS</dc:creator>
  <cp:keywords>WTPF, WTPF-26</cp:keywords>
  <dc:description/>
  <cp:lastModifiedBy>ITUGBS</cp:lastModifiedBy>
  <cp:revision>2</cp:revision>
  <dcterms:created xsi:type="dcterms:W3CDTF">2026-09-04T21:17:00Z</dcterms:created>
  <dcterms:modified xsi:type="dcterms:W3CDTF">2026-09-04T21:17:00Z</dcterms:modified>
  <cp:category>Conference document</cp:category>
</cp:coreProperties>
</file>