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088"/>
        <w:gridCol w:w="2943"/>
      </w:tblGrid>
      <w:tr w:rsidR="00CE496F" w:rsidRPr="002A6F8F" w14:paraId="38FD3268" w14:textId="77777777" w:rsidTr="00490624">
        <w:trPr>
          <w:cantSplit/>
          <w:trHeight w:hRule="exact" w:val="1418"/>
          <w:jc w:val="center"/>
        </w:trPr>
        <w:tc>
          <w:tcPr>
            <w:tcW w:w="10031" w:type="dxa"/>
            <w:gridSpan w:val="2"/>
            <w:tcMar>
              <w:left w:w="0" w:type="dxa"/>
              <w:right w:w="0" w:type="dxa"/>
            </w:tcMar>
            <w:vAlign w:val="center"/>
          </w:tcPr>
          <w:p w14:paraId="173A773E" w14:textId="77777777" w:rsidR="00CE496F" w:rsidRPr="002712F9" w:rsidRDefault="00D73934" w:rsidP="00CE496F">
            <w:pPr>
              <w:spacing w:before="0" w:line="240" w:lineRule="atLeast"/>
              <w:rPr>
                <w:rFonts w:cstheme="minorHAnsi"/>
                <w:lang w:val="fr-CH"/>
              </w:rPr>
            </w:pPr>
            <w:r>
              <w:rPr>
                <w:rFonts w:cstheme="minorHAnsi"/>
                <w:noProof/>
                <w:lang w:val="fr-CH"/>
              </w:rPr>
              <w:drawing>
                <wp:inline distT="0" distB="0" distL="0" distR="0" wp14:anchorId="7DDA8AFD" wp14:editId="0185301A">
                  <wp:extent cx="6660000" cy="971793"/>
                  <wp:effectExtent l="0" t="0" r="7620" b="0"/>
                  <wp:docPr id="183868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82584" name="Picture 18386825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0F58F7" w14:paraId="2686E77F" w14:textId="77777777" w:rsidTr="00BD5C12">
        <w:trPr>
          <w:cantSplit/>
          <w:jc w:val="center"/>
        </w:trPr>
        <w:tc>
          <w:tcPr>
            <w:tcW w:w="10031" w:type="dxa"/>
            <w:gridSpan w:val="2"/>
            <w:tcBorders>
              <w:bottom w:val="single" w:sz="12" w:space="0" w:color="71716F"/>
            </w:tcBorders>
          </w:tcPr>
          <w:p w14:paraId="6483920D" w14:textId="77777777" w:rsidR="002E1AF7" w:rsidRPr="002712F9" w:rsidRDefault="002E1AF7" w:rsidP="00CE496F">
            <w:pPr>
              <w:spacing w:before="0" w:line="240" w:lineRule="atLeast"/>
              <w:rPr>
                <w:rFonts w:cstheme="minorHAnsi"/>
                <w:b/>
                <w:smallCaps/>
                <w:szCs w:val="24"/>
                <w:lang w:val="fr-CH"/>
              </w:rPr>
            </w:pPr>
            <w:bookmarkStart w:id="0" w:name="dhead"/>
          </w:p>
        </w:tc>
      </w:tr>
      <w:tr w:rsidR="00BD1614" w:rsidRPr="002A6F8F" w14:paraId="707EBA3C" w14:textId="77777777" w:rsidTr="00490624">
        <w:trPr>
          <w:cantSplit/>
          <w:jc w:val="center"/>
        </w:trPr>
        <w:tc>
          <w:tcPr>
            <w:tcW w:w="7088" w:type="dxa"/>
            <w:tcBorders>
              <w:top w:val="single" w:sz="12" w:space="0" w:color="71716F"/>
            </w:tcBorders>
          </w:tcPr>
          <w:p w14:paraId="206BC6C2" w14:textId="77777777" w:rsidR="00BD1614" w:rsidRPr="002712F9" w:rsidRDefault="00BD1614" w:rsidP="007A47E9">
            <w:pPr>
              <w:spacing w:before="0"/>
              <w:rPr>
                <w:rFonts w:cstheme="minorHAnsi"/>
                <w:b/>
                <w:smallCaps/>
                <w:szCs w:val="24"/>
                <w:lang w:val="fr-CH"/>
              </w:rPr>
            </w:pPr>
          </w:p>
        </w:tc>
        <w:tc>
          <w:tcPr>
            <w:tcW w:w="2943" w:type="dxa"/>
            <w:tcBorders>
              <w:top w:val="single" w:sz="12" w:space="0" w:color="71716F"/>
            </w:tcBorders>
            <w:tcMar>
              <w:left w:w="142" w:type="dxa"/>
              <w:right w:w="0" w:type="dxa"/>
            </w:tcMar>
          </w:tcPr>
          <w:p w14:paraId="61B4CF39" w14:textId="77777777" w:rsidR="00BD1614" w:rsidRPr="002712F9" w:rsidRDefault="00BD1614" w:rsidP="007A47E9">
            <w:pPr>
              <w:spacing w:before="0"/>
              <w:rPr>
                <w:rFonts w:cstheme="minorHAnsi"/>
                <w:szCs w:val="24"/>
                <w:lang w:val="fr-CH"/>
              </w:rPr>
            </w:pPr>
          </w:p>
        </w:tc>
      </w:tr>
      <w:tr w:rsidR="00BD1614" w:rsidRPr="002A6F8F" w14:paraId="5E777F16" w14:textId="77777777" w:rsidTr="00490624">
        <w:trPr>
          <w:cantSplit/>
          <w:jc w:val="center"/>
        </w:trPr>
        <w:tc>
          <w:tcPr>
            <w:tcW w:w="7088" w:type="dxa"/>
          </w:tcPr>
          <w:p w14:paraId="48BB8BA7" w14:textId="77777777" w:rsidR="00BD1614" w:rsidRPr="008C10D9" w:rsidRDefault="00BD1614" w:rsidP="00801154">
            <w:pPr>
              <w:pStyle w:val="Committee"/>
              <w:framePr w:hSpace="0" w:wrap="auto" w:hAnchor="text" w:yAlign="inline"/>
              <w:spacing w:after="0" w:line="240" w:lineRule="auto"/>
            </w:pPr>
          </w:p>
        </w:tc>
        <w:tc>
          <w:tcPr>
            <w:tcW w:w="2943" w:type="dxa"/>
            <w:tcMar>
              <w:left w:w="142" w:type="dxa"/>
              <w:right w:w="0" w:type="dxa"/>
            </w:tcMar>
          </w:tcPr>
          <w:p w14:paraId="5DE9693F" w14:textId="62BCFEDC" w:rsidR="00BD1614" w:rsidRPr="008C10D9" w:rsidRDefault="00490624" w:rsidP="007A47E9">
            <w:pPr>
              <w:spacing w:before="0"/>
              <w:rPr>
                <w:rFonts w:cstheme="minorHAnsi"/>
                <w:szCs w:val="24"/>
                <w:lang w:val="en-US"/>
              </w:rPr>
            </w:pPr>
            <w:r>
              <w:rPr>
                <w:rFonts w:cstheme="minorHAnsi"/>
                <w:b/>
                <w:szCs w:val="24"/>
              </w:rPr>
              <w:t>Document WTPF-26/</w:t>
            </w:r>
            <w:r w:rsidR="005F5E4F">
              <w:rPr>
                <w:rFonts w:cstheme="minorHAnsi"/>
                <w:b/>
                <w:szCs w:val="24"/>
              </w:rPr>
              <w:t>4</w:t>
            </w:r>
            <w:r>
              <w:rPr>
                <w:rFonts w:cstheme="minorHAnsi"/>
                <w:b/>
                <w:szCs w:val="24"/>
              </w:rPr>
              <w:t>-F</w:t>
            </w:r>
          </w:p>
        </w:tc>
      </w:tr>
      <w:tr w:rsidR="00BD1614" w:rsidRPr="00490624" w14:paraId="7035F3CC" w14:textId="77777777" w:rsidTr="00490624">
        <w:trPr>
          <w:cantSplit/>
          <w:jc w:val="center"/>
        </w:trPr>
        <w:tc>
          <w:tcPr>
            <w:tcW w:w="7088" w:type="dxa"/>
          </w:tcPr>
          <w:p w14:paraId="295349BB" w14:textId="77777777" w:rsidR="00BD1614" w:rsidRPr="00D0464B" w:rsidRDefault="00BD1614" w:rsidP="007A47E9">
            <w:pPr>
              <w:spacing w:before="0"/>
              <w:rPr>
                <w:rFonts w:cstheme="minorHAnsi"/>
                <w:b/>
                <w:szCs w:val="24"/>
                <w:lang w:val="en-US"/>
              </w:rPr>
            </w:pPr>
          </w:p>
        </w:tc>
        <w:tc>
          <w:tcPr>
            <w:tcW w:w="2943" w:type="dxa"/>
            <w:tcMar>
              <w:left w:w="142" w:type="dxa"/>
              <w:right w:w="0" w:type="dxa"/>
            </w:tcMar>
          </w:tcPr>
          <w:p w14:paraId="7B40637F" w14:textId="72D0B250" w:rsidR="00BD1614" w:rsidRPr="008C10D9" w:rsidRDefault="005F5E4F" w:rsidP="007A47E9">
            <w:pPr>
              <w:spacing w:before="0"/>
              <w:rPr>
                <w:rFonts w:cstheme="minorHAnsi"/>
                <w:b/>
                <w:szCs w:val="24"/>
                <w:lang w:val="en-US"/>
              </w:rPr>
            </w:pPr>
            <w:r>
              <w:rPr>
                <w:b/>
              </w:rPr>
              <w:t>4 septembre 2026</w:t>
            </w:r>
          </w:p>
        </w:tc>
      </w:tr>
      <w:tr w:rsidR="00BD1614" w:rsidRPr="002A6F8F" w14:paraId="31CD3AD6" w14:textId="77777777" w:rsidTr="00490624">
        <w:trPr>
          <w:cantSplit/>
          <w:jc w:val="center"/>
        </w:trPr>
        <w:tc>
          <w:tcPr>
            <w:tcW w:w="7088" w:type="dxa"/>
          </w:tcPr>
          <w:p w14:paraId="60D6D244" w14:textId="77777777" w:rsidR="00BD1614" w:rsidRPr="008C10D9" w:rsidRDefault="00BD1614" w:rsidP="007A47E9">
            <w:pPr>
              <w:spacing w:before="0"/>
              <w:rPr>
                <w:rFonts w:cstheme="minorHAnsi"/>
                <w:b/>
                <w:smallCaps/>
                <w:szCs w:val="24"/>
                <w:lang w:val="en-US"/>
              </w:rPr>
            </w:pPr>
          </w:p>
        </w:tc>
        <w:tc>
          <w:tcPr>
            <w:tcW w:w="2943" w:type="dxa"/>
            <w:tcMar>
              <w:left w:w="142" w:type="dxa"/>
              <w:right w:w="0" w:type="dxa"/>
            </w:tcMar>
          </w:tcPr>
          <w:p w14:paraId="2C4D6FF8" w14:textId="16057A0D" w:rsidR="00BD1614" w:rsidRPr="008C10D9" w:rsidRDefault="00801154" w:rsidP="007A47E9">
            <w:pPr>
              <w:spacing w:before="0"/>
              <w:rPr>
                <w:rFonts w:cstheme="minorHAnsi"/>
                <w:b/>
                <w:szCs w:val="24"/>
                <w:lang w:val="en-US"/>
              </w:rPr>
            </w:pPr>
            <w:r>
              <w:rPr>
                <w:rFonts w:cstheme="minorHAnsi"/>
                <w:b/>
                <w:szCs w:val="24"/>
                <w:lang w:val="en-US"/>
              </w:rPr>
              <w:t xml:space="preserve">Original: </w:t>
            </w:r>
            <w:r w:rsidR="005F5E4F">
              <w:rPr>
                <w:rFonts w:cstheme="minorHAnsi"/>
                <w:b/>
                <w:szCs w:val="24"/>
                <w:lang w:val="en-US"/>
              </w:rPr>
              <w:t>anglais</w:t>
            </w:r>
          </w:p>
        </w:tc>
      </w:tr>
      <w:tr w:rsidR="00BD1614" w:rsidRPr="002A6F8F" w14:paraId="07682488" w14:textId="77777777" w:rsidTr="002E1AF7">
        <w:trPr>
          <w:cantSplit/>
          <w:jc w:val="center"/>
        </w:trPr>
        <w:tc>
          <w:tcPr>
            <w:tcW w:w="10031" w:type="dxa"/>
            <w:gridSpan w:val="2"/>
          </w:tcPr>
          <w:p w14:paraId="2956F0FF" w14:textId="77777777" w:rsidR="00BD1614" w:rsidRPr="008C10D9" w:rsidRDefault="00BD1614" w:rsidP="007A47E9">
            <w:pPr>
              <w:spacing w:before="0" w:line="240" w:lineRule="atLeast"/>
              <w:rPr>
                <w:rFonts w:cstheme="minorHAnsi"/>
                <w:b/>
                <w:szCs w:val="24"/>
                <w:lang w:val="en-US"/>
              </w:rPr>
            </w:pPr>
          </w:p>
        </w:tc>
      </w:tr>
      <w:tr w:rsidR="00BD1614" w:rsidRPr="002A6F8F" w14:paraId="6EB6F571" w14:textId="77777777" w:rsidTr="002E1AF7">
        <w:trPr>
          <w:cantSplit/>
          <w:jc w:val="center"/>
        </w:trPr>
        <w:tc>
          <w:tcPr>
            <w:tcW w:w="10031" w:type="dxa"/>
            <w:gridSpan w:val="2"/>
          </w:tcPr>
          <w:p w14:paraId="414E2A3B" w14:textId="3D20B2DD" w:rsidR="00BD1614" w:rsidRPr="00490624" w:rsidRDefault="005F5E4F" w:rsidP="007A47E9">
            <w:pPr>
              <w:pStyle w:val="Source"/>
              <w:rPr>
                <w:lang w:val="fr-CH"/>
              </w:rPr>
            </w:pPr>
            <w:bookmarkStart w:id="1" w:name="dsource" w:colFirst="0" w:colLast="0"/>
            <w:bookmarkEnd w:id="0"/>
            <w:r w:rsidRPr="005F5E4F">
              <w:rPr>
                <w:lang w:val="fr-CH"/>
              </w:rPr>
              <w:t>Rapport du Président</w:t>
            </w:r>
          </w:p>
        </w:tc>
      </w:tr>
      <w:bookmarkEnd w:id="1"/>
      <w:tr w:rsidR="00BD1614" w:rsidRPr="002A6F8F" w14:paraId="32483BBD" w14:textId="77777777" w:rsidTr="002E1AF7">
        <w:trPr>
          <w:cantSplit/>
          <w:jc w:val="center"/>
        </w:trPr>
        <w:tc>
          <w:tcPr>
            <w:tcW w:w="10031" w:type="dxa"/>
            <w:gridSpan w:val="2"/>
          </w:tcPr>
          <w:p w14:paraId="7BF2F259" w14:textId="1A04CF2D" w:rsidR="00BD1614" w:rsidRPr="005F5E4F" w:rsidRDefault="005F5E4F" w:rsidP="007A47E9">
            <w:pPr>
              <w:pStyle w:val="Title1"/>
            </w:pPr>
            <w:r w:rsidRPr="005F5E4F">
              <w:t xml:space="preserve">Septième Forum mondial des politiques de télécommunication/technologies </w:t>
            </w:r>
            <w:r>
              <w:br/>
            </w:r>
            <w:r w:rsidRPr="005F5E4F">
              <w:t xml:space="preserve">de l'information et de </w:t>
            </w:r>
            <w:r>
              <w:br/>
            </w:r>
            <w:r w:rsidRPr="005F5E4F">
              <w:t>la communication</w:t>
            </w:r>
          </w:p>
        </w:tc>
      </w:tr>
    </w:tbl>
    <w:p w14:paraId="3530F25B" w14:textId="77777777" w:rsidR="005F5E4F" w:rsidRPr="0072051C" w:rsidRDefault="005F5E4F" w:rsidP="00F730FD">
      <w:pPr>
        <w:pStyle w:val="SectionNo"/>
        <w:rPr>
          <w:b/>
          <w:bCs/>
          <w:lang w:val="fr-CH"/>
        </w:rPr>
      </w:pPr>
      <w:r w:rsidRPr="0072051C">
        <w:rPr>
          <w:b/>
          <w:bCs/>
          <w:lang w:val="fr-CH"/>
        </w:rPr>
        <w:t>PARTIE I</w:t>
      </w:r>
    </w:p>
    <w:p w14:paraId="31CE6327" w14:textId="235C4012" w:rsidR="005F5E4F" w:rsidRPr="005F5E4F" w:rsidRDefault="005F5E4F" w:rsidP="005F5E4F">
      <w:pPr>
        <w:pStyle w:val="enumlev1"/>
      </w:pPr>
      <w:r w:rsidRPr="005F5E4F">
        <w:t>•</w:t>
      </w:r>
      <w:r w:rsidRPr="005F5E4F">
        <w:tab/>
        <w:t xml:space="preserve">Créé initialement par la Conférence de plénipotentiaires de l'Union internationale des télécommunications (UIT) de 1994, le Forum mondial des politiques de télécommunication/technologies de l'information et de la communication (FMPT) a été organisé avec succès en 1996, 1998, 2001, 2009, 2013 et 2021. Par sa </w:t>
      </w:r>
      <w:r w:rsidRPr="005E5574">
        <w:t>Résolution</w:t>
      </w:r>
      <w:r w:rsidR="00CB5E3F">
        <w:t> </w:t>
      </w:r>
      <w:hyperlink r:id="rId9" w:history="1">
        <w:r w:rsidRPr="005E5574">
          <w:rPr>
            <w:rStyle w:val="Hyperlink"/>
          </w:rPr>
          <w:t>2</w:t>
        </w:r>
      </w:hyperlink>
      <w:r w:rsidR="00CB5E3F">
        <w:t> </w:t>
      </w:r>
      <w:r w:rsidRPr="00887136">
        <w:t>(Rév.</w:t>
      </w:r>
      <w:r w:rsidR="00887136" w:rsidRPr="00887136">
        <w:t> </w:t>
      </w:r>
      <w:r w:rsidRPr="00887136">
        <w:t>Bucarest, 2022)</w:t>
      </w:r>
      <w:r w:rsidRPr="005F5E4F">
        <w:t xml:space="preserve">, la Conférence de plénipotentiaires de l'UIT a décidé d'organiser le prochain FMPT en 2026. </w:t>
      </w:r>
    </w:p>
    <w:p w14:paraId="55BE9DB1" w14:textId="59C4FE9D" w:rsidR="005F5E4F" w:rsidRPr="005F5E4F" w:rsidRDefault="005F5E4F" w:rsidP="005F5E4F">
      <w:pPr>
        <w:pStyle w:val="enumlev1"/>
      </w:pPr>
      <w:r w:rsidRPr="005F5E4F">
        <w:t>•</w:t>
      </w:r>
      <w:r w:rsidRPr="005F5E4F">
        <w:tab/>
        <w:t>L'objet du FMPT est de servir de cadre à l'échange de vues et d'informations et, partant, à l'élaboration, par des décideurs du monde entier, d'une vision commune des défis et des possibilités découlant des services et des technologies de télécommunication/TIC nouveaux et émergents et d'étudier toute autre question de politique générale des télécommunications/TIC pour laquelle un échange de vues au niveau mondial serait utile, en</w:t>
      </w:r>
      <w:r w:rsidR="00CB5E3F">
        <w:t> </w:t>
      </w:r>
      <w:r w:rsidRPr="005F5E4F">
        <w:t>plus de l'adoption d'avis reflétant des points de vue communs, conformément à la Résolution 2 (Rév. Bucarest, 2022).</w:t>
      </w:r>
    </w:p>
    <w:p w14:paraId="0CB476EE" w14:textId="5996EFB6" w:rsidR="005F5E4F" w:rsidRPr="005F5E4F" w:rsidRDefault="005F5E4F" w:rsidP="005F5E4F">
      <w:pPr>
        <w:pStyle w:val="enumlev1"/>
      </w:pPr>
      <w:r w:rsidRPr="005F5E4F">
        <w:t>•</w:t>
      </w:r>
      <w:r w:rsidRPr="005F5E4F">
        <w:tab/>
        <w:t xml:space="preserve">En vertu de sa </w:t>
      </w:r>
      <w:r w:rsidRPr="00CB5E3F">
        <w:t xml:space="preserve">Décision </w:t>
      </w:r>
      <w:hyperlink r:id="rId10" w:history="1">
        <w:r w:rsidRPr="00CB5E3F">
          <w:rPr>
            <w:rStyle w:val="Hyperlink"/>
          </w:rPr>
          <w:t>641</w:t>
        </w:r>
      </w:hyperlink>
      <w:r w:rsidRPr="00CB5E3F">
        <w:t xml:space="preserve"> (</w:t>
      </w:r>
      <w:r w:rsidR="00C75CC1" w:rsidRPr="00CB5E3F">
        <w:t>Mod. 2026</w:t>
      </w:r>
      <w:r w:rsidRPr="00CB5E3F">
        <w:t>)</w:t>
      </w:r>
      <w:r w:rsidRPr="005F5E4F">
        <w:t>, le Conseil de l'UIT a décidé que le FMPT-26 serait placé sous le thème suivant:</w:t>
      </w:r>
    </w:p>
    <w:p w14:paraId="024343F5" w14:textId="0E770AB6" w:rsidR="005F5E4F" w:rsidRPr="005F5E4F" w:rsidRDefault="00CB5E3F" w:rsidP="005F5E4F">
      <w:pPr>
        <w:pStyle w:val="enumlev1"/>
      </w:pPr>
      <w:r>
        <w:t>•</w:t>
      </w:r>
      <w:r w:rsidR="005F5E4F">
        <w:tab/>
      </w:r>
      <w:r w:rsidR="005F5E4F" w:rsidRPr="005F5E4F">
        <w:t>"</w:t>
      </w:r>
      <w:r w:rsidR="005F5E4F" w:rsidRPr="00CB5E3F">
        <w:rPr>
          <w:b/>
          <w:bCs/>
          <w:i/>
          <w:iCs/>
        </w:rPr>
        <w:t>Accélérer la marche vers un avenir numérique inclusif, durable, résilient et propice à l'innovation</w:t>
      </w:r>
      <w:r w:rsidR="005F5E4F" w:rsidRPr="005F5E4F">
        <w:t>: à cet égard, les participants au FMPT-26 examineront les perspectives, les difficultés ainsi que les politiques dans les domaines suivants:</w:t>
      </w:r>
    </w:p>
    <w:p w14:paraId="6992CA05" w14:textId="77777777" w:rsidR="005F5E4F" w:rsidRPr="005F5E4F" w:rsidRDefault="005F5E4F" w:rsidP="005F5E4F">
      <w:pPr>
        <w:pStyle w:val="enumlev2"/>
      </w:pPr>
      <w:r w:rsidRPr="005F5E4F">
        <w:t>–</w:t>
      </w:r>
      <w:r w:rsidRPr="005F5E4F">
        <w:tab/>
        <w:t>Réduction des fractures numériques, notamment entre les hommes et les femmes et entre les générations, ainsi qu'en matière de compétences et de connectivité.</w:t>
      </w:r>
    </w:p>
    <w:p w14:paraId="3F5D0E9D" w14:textId="77777777" w:rsidR="005F5E4F" w:rsidRPr="005F5E4F" w:rsidRDefault="005F5E4F" w:rsidP="005F5E4F">
      <w:pPr>
        <w:pStyle w:val="enumlev2"/>
      </w:pPr>
      <w:r w:rsidRPr="005F5E4F">
        <w:t>–</w:t>
      </w:r>
      <w:r w:rsidRPr="005F5E4F">
        <w:tab/>
        <w:t>Transformation numérique écologique: changements climatiques et durabilité environnementale.</w:t>
      </w:r>
    </w:p>
    <w:p w14:paraId="700683FC" w14:textId="77777777" w:rsidR="005F5E4F" w:rsidRPr="005F5E4F" w:rsidRDefault="005F5E4F" w:rsidP="005F5E4F">
      <w:pPr>
        <w:pStyle w:val="enumlev2"/>
      </w:pPr>
      <w:r w:rsidRPr="005F5E4F">
        <w:t>–</w:t>
      </w:r>
      <w:r w:rsidRPr="005F5E4F">
        <w:tab/>
        <w:t>Résilience des télécommunications/TIC.</w:t>
      </w:r>
    </w:p>
    <w:p w14:paraId="45024A6A" w14:textId="2FDCEF31" w:rsidR="005F5E4F" w:rsidRPr="005F5E4F" w:rsidRDefault="005F5E4F" w:rsidP="000A0079">
      <w:pPr>
        <w:pStyle w:val="enumlev2"/>
        <w:keepNext/>
      </w:pPr>
      <w:r w:rsidRPr="005F5E4F">
        <w:lastRenderedPageBreak/>
        <w:t>–</w:t>
      </w:r>
      <w:r w:rsidRPr="005F5E4F">
        <w:tab/>
        <w:t>Connectivité spatiale.</w:t>
      </w:r>
    </w:p>
    <w:p w14:paraId="03EDA5B2" w14:textId="77777777" w:rsidR="005F5E4F" w:rsidRPr="005F5E4F" w:rsidRDefault="005F5E4F" w:rsidP="005F5E4F">
      <w:pPr>
        <w:pStyle w:val="enumlev2"/>
      </w:pPr>
      <w:r w:rsidRPr="005F5E4F">
        <w:t>–</w:t>
      </w:r>
      <w:r w:rsidRPr="005F5E4F">
        <w:tab/>
        <w:t>Renforcement des écosystèmes de l'innovation et de l'entrepreneuriat centrés sur les TIC."</w:t>
      </w:r>
    </w:p>
    <w:p w14:paraId="4EFA4154" w14:textId="727E1342" w:rsidR="005F5E4F" w:rsidRPr="005F5E4F" w:rsidRDefault="005F5E4F" w:rsidP="00887136">
      <w:pPr>
        <w:pStyle w:val="enumlev1"/>
      </w:pPr>
      <w:r w:rsidRPr="005F5E4F">
        <w:t>•</w:t>
      </w:r>
      <w:r w:rsidRPr="005F5E4F">
        <w:tab/>
        <w:t xml:space="preserve">De plus, conformément à la </w:t>
      </w:r>
      <w:r w:rsidRPr="00CB5E3F">
        <w:t xml:space="preserve">Décision </w:t>
      </w:r>
      <w:hyperlink r:id="rId11" w:history="1">
        <w:r w:rsidRPr="00CB5E3F">
          <w:rPr>
            <w:rStyle w:val="Hyperlink"/>
          </w:rPr>
          <w:t>641</w:t>
        </w:r>
      </w:hyperlink>
      <w:r w:rsidRPr="00CB5E3F">
        <w:t xml:space="preserve"> (</w:t>
      </w:r>
      <w:r w:rsidR="00C75CC1" w:rsidRPr="00CB5E3F">
        <w:t>Mod. 2026</w:t>
      </w:r>
      <w:r w:rsidRPr="00CB5E3F">
        <w:t>)</w:t>
      </w:r>
      <w:r w:rsidRPr="005F5E4F">
        <w:t>, la Secrétaire générale de l'UIT a convoqué un Groupe d'experts informel (GEI-FMPT-26), dont chaque membre a participé activement à la préparation du FMPT-26. Avec l'approbation du Conseil de l'UIT à sa session de 2024, la participation au GEI-FMPT-26 était ouverte à toutes les parties prenantes. Le</w:t>
      </w:r>
      <w:r w:rsidR="00CB5E3F">
        <w:t> </w:t>
      </w:r>
      <w:r w:rsidRPr="005F5E4F">
        <w:t>GEI</w:t>
      </w:r>
      <w:r w:rsidR="00CB5E3F">
        <w:noBreakHyphen/>
      </w:r>
      <w:r w:rsidRPr="005F5E4F">
        <w:t>FMPT-26 s'est réuni à quatre reprises sous la présidence de M. Rodney Taylor (Barbade) de</w:t>
      </w:r>
      <w:r w:rsidR="00CB5E3F">
        <w:t> </w:t>
      </w:r>
      <w:r w:rsidRPr="005F5E4F">
        <w:t>2024 à</w:t>
      </w:r>
      <w:r w:rsidR="00D5187D">
        <w:t> </w:t>
      </w:r>
      <w:r w:rsidRPr="005F5E4F">
        <w:t>2026</w:t>
      </w:r>
      <w:r w:rsidR="007672A7" w:rsidRPr="00CB5E3F">
        <w:t>, et a par ailleurs tenue une consultation informelle en présentiel, avec participation à distance, en avril 2026</w:t>
      </w:r>
      <w:r w:rsidR="007672A7" w:rsidRPr="007672A7">
        <w:t xml:space="preserve">. En outre, le </w:t>
      </w:r>
      <w:r w:rsidR="007672A7">
        <w:t>g</w:t>
      </w:r>
      <w:r w:rsidR="007672A7" w:rsidRPr="007672A7">
        <w:t xml:space="preserve">roupe d'experts a mené </w:t>
      </w:r>
      <w:r w:rsidR="007672A7" w:rsidRPr="00CB5E3F">
        <w:t>deux</w:t>
      </w:r>
      <w:r w:rsidR="007672A7" w:rsidRPr="00C75CC1">
        <w:t xml:space="preserve"> </w:t>
      </w:r>
      <w:r w:rsidR="007672A7" w:rsidRPr="00CB5E3F">
        <w:t>consultations ouvertes publiques en ligne</w:t>
      </w:r>
      <w:r w:rsidR="007672A7" w:rsidRPr="007672A7">
        <w:t xml:space="preserve"> et tenu de nombreuses consultations informelles</w:t>
      </w:r>
      <w:r w:rsidRPr="005F5E4F">
        <w:t>.</w:t>
      </w:r>
    </w:p>
    <w:p w14:paraId="71A91F09" w14:textId="4CA4967E" w:rsidR="005F5E4F" w:rsidRPr="005F5E4F" w:rsidRDefault="005F5E4F" w:rsidP="00887136">
      <w:pPr>
        <w:pStyle w:val="enumlev1"/>
      </w:pPr>
      <w:r w:rsidRPr="005F5E4F">
        <w:t>•</w:t>
      </w:r>
      <w:r w:rsidRPr="005F5E4F">
        <w:tab/>
        <w:t xml:space="preserve">Plus de </w:t>
      </w:r>
      <w:r w:rsidR="007672A7" w:rsidRPr="00CB5E3F">
        <w:t>150</w:t>
      </w:r>
      <w:r w:rsidRPr="005F5E4F">
        <w:t xml:space="preserve"> experts ont participé aux travaux du Groupe d'experts informel du FMPT-26 et de </w:t>
      </w:r>
      <w:r w:rsidR="007672A7" w:rsidRPr="00CB5E3F">
        <w:t>nombreuses</w:t>
      </w:r>
      <w:r w:rsidRPr="005F5E4F">
        <w:t xml:space="preserve"> contributions ont été soumises par toutes les parties prenantes en vue de l'élaboration des différents projets de </w:t>
      </w:r>
      <w:hyperlink r:id="rId12" w:anchor="/fr" w:history="1">
        <w:r w:rsidRPr="00887136">
          <w:rPr>
            <w:rStyle w:val="Hyperlink"/>
          </w:rPr>
          <w:t>Rapport de la Secrétaire générale</w:t>
        </w:r>
      </w:hyperlink>
      <w:r w:rsidRPr="005F5E4F">
        <w:t xml:space="preserve"> (quatre au total) et des projets d'Avis. Le GEI-FMPT-26 a achevé ses travaux avec succès en avril 2026 et est convenu par consensus de transmettre un ensemble de cinq projets d'Avis annexés au Rapport de la Secrétaire générale soumis pour examen au Forum. Tous les documents relatifs au processus de préparation du FMPT-26 sont accessibles sur le </w:t>
      </w:r>
      <w:hyperlink r:id="rId13" w:anchor="/fr" w:history="1">
        <w:r w:rsidR="00887136">
          <w:rPr>
            <w:rStyle w:val="Hyperlink"/>
          </w:rPr>
          <w:t>site web du GEI</w:t>
        </w:r>
        <w:r w:rsidR="00887136">
          <w:rPr>
            <w:rStyle w:val="Hyperlink"/>
          </w:rPr>
          <w:noBreakHyphen/>
          <w:t>FMPT-26</w:t>
        </w:r>
      </w:hyperlink>
      <w:r w:rsidRPr="005F5E4F">
        <w:t>, sans restriction aucune. Les rapports d'activité soumis par le Président du</w:t>
      </w:r>
      <w:r w:rsidR="005E5574">
        <w:t> </w:t>
      </w:r>
      <w:r w:rsidRPr="005F5E4F">
        <w:t>GEI</w:t>
      </w:r>
      <w:r w:rsidR="00887136">
        <w:noBreakHyphen/>
      </w:r>
      <w:r w:rsidRPr="005F5E4F">
        <w:t xml:space="preserve">FMPT-26 au Conseil à ses sessions de 2025 et 2026 sont également disponibles sur le </w:t>
      </w:r>
      <w:hyperlink r:id="rId14" w:anchor="/fr" w:history="1">
        <w:r w:rsidRPr="00887136">
          <w:rPr>
            <w:rStyle w:val="Hyperlink"/>
          </w:rPr>
          <w:t>site</w:t>
        </w:r>
        <w:r w:rsidR="005E5574">
          <w:rPr>
            <w:rStyle w:val="Hyperlink"/>
          </w:rPr>
          <w:t> </w:t>
        </w:r>
        <w:r w:rsidRPr="00887136">
          <w:rPr>
            <w:rStyle w:val="Hyperlink"/>
          </w:rPr>
          <w:t>web du Conseil</w:t>
        </w:r>
      </w:hyperlink>
      <w:r w:rsidRPr="005F5E4F">
        <w:t>.</w:t>
      </w:r>
    </w:p>
    <w:p w14:paraId="0A50BBCA" w14:textId="77777777" w:rsidR="007672A7" w:rsidRDefault="005F5E4F" w:rsidP="00887136">
      <w:pPr>
        <w:pStyle w:val="enumlev1"/>
      </w:pPr>
      <w:r w:rsidRPr="005F5E4F">
        <w:t>•</w:t>
      </w:r>
      <w:r w:rsidRPr="005F5E4F">
        <w:tab/>
        <w:t xml:space="preserve">Le septième Forum mondial des politiques de télécommunication/TIC (FMPT-26) s'est déroulé à Nassau (Bahamas), conformément à la </w:t>
      </w:r>
      <w:r w:rsidRPr="005E5574">
        <w:t xml:space="preserve">Décision </w:t>
      </w:r>
      <w:hyperlink r:id="rId15" w:history="1">
        <w:r w:rsidRPr="005E5574">
          <w:rPr>
            <w:rStyle w:val="Hyperlink"/>
          </w:rPr>
          <w:t>641</w:t>
        </w:r>
      </w:hyperlink>
      <w:r w:rsidRPr="00887136">
        <w:t xml:space="preserve"> (Mod. 2026)</w:t>
      </w:r>
      <w:r w:rsidRPr="005F5E4F">
        <w:t>, du</w:t>
      </w:r>
      <w:r w:rsidR="005E5574">
        <w:t> </w:t>
      </w:r>
      <w:r w:rsidRPr="005F5E4F">
        <w:t>2</w:t>
      </w:r>
      <w:r w:rsidR="005E5574">
        <w:t> </w:t>
      </w:r>
      <w:r w:rsidRPr="005F5E4F">
        <w:t>au</w:t>
      </w:r>
      <w:r w:rsidR="005E5574">
        <w:t> </w:t>
      </w:r>
      <w:r w:rsidRPr="005F5E4F">
        <w:t>4</w:t>
      </w:r>
      <w:r w:rsidR="00887136">
        <w:t> </w:t>
      </w:r>
      <w:r w:rsidRPr="005F5E4F">
        <w:t>septembre 2026, et un Dialogue stratégique s'est tenu le 1er septembre 2026, juste avant le Forum au même endroit.</w:t>
      </w:r>
    </w:p>
    <w:p w14:paraId="6A576FD1" w14:textId="4D676584" w:rsidR="007672A7" w:rsidRDefault="007672A7" w:rsidP="00887136">
      <w:pPr>
        <w:pStyle w:val="enumlev1"/>
      </w:pPr>
      <w:r w:rsidRPr="00CB5E3F">
        <w:t>•</w:t>
      </w:r>
      <w:r w:rsidRPr="00CB5E3F">
        <w:tab/>
        <w:t>Le Dialogue stratégique du FMPT-26, tenu le 1er septembre 2026 sur le thème "De la vision à l'action: définir un cap pour un avenir numérique inclusif, résilient et durable", s'est ouvert en présence du Premier Ministre des Bahamas. Le Segment multi-parties prenantes de haut niveau associé a rassemblé des ministres, des régulateurs, des dirigeants du secteur privé, des universitaires, des représentants de la société civile, ainsi que des représentants d'organisations internationales et régionales. Lors des discussions, les participants ont souligné la nécessité de s'organiser en amont pour garantir la résilience avant qu'une crise se produise, d'élaborer des solutions adaptées aux spécificités des PEID et des autres économies vulnérables et de chercher à assurer, non plus une couverture, mais une connectivité efficace ouvrant de nouveaux horizons et améliorant la vie des personnes. Les échanges de l'après-midi ont montré combien il est important de tenir compte des femmes, des jeunes et des personnes handicapées lors de l'élaboration de solutions numériques et d'utiliser les engagements en faveur du numérique pour produire des effets mesurables grâce à une régulation efficace, à des solutions de financement innovantes, à la coopération régionale et à des partenariats multi-parties prenantes.</w:t>
      </w:r>
    </w:p>
    <w:p w14:paraId="1D09C180" w14:textId="4AD22F75" w:rsidR="00C75CC1" w:rsidRDefault="007672A7" w:rsidP="007672A7">
      <w:pPr>
        <w:pStyle w:val="enumlev1"/>
        <w:keepLines/>
      </w:pPr>
      <w:r>
        <w:t>•</w:t>
      </w:r>
      <w:r>
        <w:tab/>
      </w:r>
      <w:r w:rsidR="005F5E4F" w:rsidRPr="005F5E4F">
        <w:t xml:space="preserve">Le </w:t>
      </w:r>
      <w:r w:rsidRPr="00CB5E3F">
        <w:t>FMPT-26</w:t>
      </w:r>
      <w:r w:rsidR="005F5E4F" w:rsidRPr="005F5E4F">
        <w:t xml:space="preserve"> a rassemblé </w:t>
      </w:r>
      <w:r w:rsidR="00C75CC1">
        <w:t>494 participants sur place et 85 participants à distance, dont</w:t>
      </w:r>
      <w:r w:rsidR="005B61C5">
        <w:t> </w:t>
      </w:r>
      <w:r w:rsidR="00C75CC1">
        <w:t>255</w:t>
      </w:r>
      <w:r w:rsidR="00F730FD">
        <w:t> </w:t>
      </w:r>
      <w:r w:rsidR="005F5E4F" w:rsidRPr="005F5E4F">
        <w:t>délégués</w:t>
      </w:r>
      <w:r w:rsidR="00C75CC1">
        <w:t xml:space="preserve"> sur place</w:t>
      </w:r>
      <w:r w:rsidR="005F5E4F" w:rsidRPr="005F5E4F">
        <w:t xml:space="preserve"> représentant </w:t>
      </w:r>
      <w:r w:rsidR="00C75CC1">
        <w:t>55 </w:t>
      </w:r>
      <w:r w:rsidR="005F5E4F" w:rsidRPr="005F5E4F">
        <w:t>États</w:t>
      </w:r>
      <w:r w:rsidR="00887136">
        <w:t> </w:t>
      </w:r>
      <w:r w:rsidR="005F5E4F" w:rsidRPr="005F5E4F">
        <w:t xml:space="preserve">Membres, </w:t>
      </w:r>
      <w:r w:rsidR="00C75CC1">
        <w:t>81 délégués sur place représentant 62</w:t>
      </w:r>
      <w:r w:rsidR="00C75CC1" w:rsidRPr="005F5E4F">
        <w:t xml:space="preserve"> </w:t>
      </w:r>
      <w:r w:rsidR="005F5E4F" w:rsidRPr="005F5E4F">
        <w:t xml:space="preserve">Membres de Secteur et </w:t>
      </w:r>
      <w:r w:rsidR="00C75CC1">
        <w:t>13 délégués sur place représentant trois</w:t>
      </w:r>
      <w:r w:rsidR="005F5E4F" w:rsidRPr="005F5E4F">
        <w:t xml:space="preserve"> entités ayant le statut d'observateur</w:t>
      </w:r>
      <w:r w:rsidR="00C75CC1">
        <w:t xml:space="preserve"> (ONU, établissement universitaire, entité invitée), ainsi que 145</w:t>
      </w:r>
      <w:r w:rsidR="005B61C5">
        <w:t> </w:t>
      </w:r>
      <w:r w:rsidR="00C75CC1">
        <w:t>membres du public</w:t>
      </w:r>
      <w:r w:rsidR="005F5E4F" w:rsidRPr="005F5E4F">
        <w:t>.</w:t>
      </w:r>
    </w:p>
    <w:p w14:paraId="14A556B1" w14:textId="724D1AF3" w:rsidR="00C75CC1" w:rsidRDefault="00C75CC1" w:rsidP="007672A7">
      <w:pPr>
        <w:pStyle w:val="enumlev1"/>
        <w:keepLines/>
      </w:pPr>
      <w:r>
        <w:lastRenderedPageBreak/>
        <w:t>•</w:t>
      </w:r>
      <w:r>
        <w:tab/>
        <w:t xml:space="preserve">Quarante-deux </w:t>
      </w:r>
      <w:r w:rsidR="005F5E4F" w:rsidRPr="005F5E4F">
        <w:t xml:space="preserve">hautes personnalités ont également participé au Forum, parmi lesquelles figuraient des </w:t>
      </w:r>
      <w:r w:rsidR="00F730FD">
        <w:t>m</w:t>
      </w:r>
      <w:r w:rsidR="005F5E4F" w:rsidRPr="005F5E4F">
        <w:t xml:space="preserve">inistres et des </w:t>
      </w:r>
      <w:r w:rsidR="00F730FD">
        <w:t>v</w:t>
      </w:r>
      <w:r w:rsidR="005F5E4F" w:rsidRPr="005F5E4F">
        <w:t>ice</w:t>
      </w:r>
      <w:r w:rsidR="007672A7">
        <w:noBreakHyphen/>
      </w:r>
      <w:r w:rsidR="00F730FD">
        <w:t>m</w:t>
      </w:r>
      <w:r w:rsidR="005F5E4F" w:rsidRPr="005F5E4F">
        <w:t>inistres</w:t>
      </w:r>
      <w:r>
        <w:t>, les fonctionnaires élus de l</w:t>
      </w:r>
      <w:r w:rsidR="005B61C5">
        <w:t>'</w:t>
      </w:r>
      <w:r>
        <w:t>UIT</w:t>
      </w:r>
      <w:r w:rsidR="005F5E4F" w:rsidRPr="005F5E4F">
        <w:t xml:space="preserve"> ainsi que plusieurs directeurs d'organismes de régulation. </w:t>
      </w:r>
    </w:p>
    <w:p w14:paraId="00188F37" w14:textId="4021059C" w:rsidR="005F5E4F" w:rsidRPr="005F5E4F" w:rsidRDefault="00C75CC1" w:rsidP="007672A7">
      <w:pPr>
        <w:pStyle w:val="enumlev1"/>
        <w:keepLines/>
      </w:pPr>
      <w:r>
        <w:t>•</w:t>
      </w:r>
      <w:r>
        <w:tab/>
      </w:r>
      <w:r w:rsidR="005F5E4F" w:rsidRPr="005F5E4F">
        <w:t>M.</w:t>
      </w:r>
      <w:r w:rsidR="00887136">
        <w:t> </w:t>
      </w:r>
      <w:r w:rsidR="005F5E4F" w:rsidRPr="005F5E4F">
        <w:t>Randol Dorsett, Président de l'Autorité de régulation des services collectifs et de la concurrence (URCA), a été élu Président du Forum.</w:t>
      </w:r>
    </w:p>
    <w:p w14:paraId="493AD6AB" w14:textId="379926A0" w:rsidR="005F5E4F" w:rsidRPr="005F5E4F" w:rsidRDefault="005F5E4F" w:rsidP="00887136">
      <w:pPr>
        <w:pStyle w:val="enumlev1"/>
      </w:pPr>
      <w:r w:rsidRPr="005F5E4F">
        <w:t>•</w:t>
      </w:r>
      <w:r w:rsidRPr="005F5E4F">
        <w:tab/>
        <w:t xml:space="preserve">Le </w:t>
      </w:r>
      <w:r w:rsidRPr="00CB5E3F">
        <w:t xml:space="preserve">Forum s'est ouvert sur des allocutions prononcées par </w:t>
      </w:r>
      <w:r w:rsidR="007672A7" w:rsidRPr="00CB5E3F">
        <w:t xml:space="preserve">S. E. M. Philip Edward Davis, Premier Ministre du Commonwealth des Bahamas, Conseil du roi et député, </w:t>
      </w:r>
      <w:r w:rsidRPr="00CB5E3F">
        <w:t>S.</w:t>
      </w:r>
      <w:r w:rsidR="007672A7" w:rsidRPr="00CB5E3F">
        <w:t> </w:t>
      </w:r>
      <w:r w:rsidRPr="00CB5E3F">
        <w:t>E.</w:t>
      </w:r>
      <w:r w:rsidR="007672A7" w:rsidRPr="00CB5E3F">
        <w:t> </w:t>
      </w:r>
      <w:r w:rsidRPr="00CB5E3F">
        <w:t>M.</w:t>
      </w:r>
      <w:r w:rsidR="007672A7" w:rsidRPr="00CB5E3F">
        <w:t> </w:t>
      </w:r>
      <w:r w:rsidRPr="00CB5E3F">
        <w:t xml:space="preserve">Sebastian Bastian, Ministre de l'innovation et du développement national et Ministre des communications des Bahamas, </w:t>
      </w:r>
      <w:r w:rsidR="007672A7" w:rsidRPr="00CB5E3F">
        <w:t xml:space="preserve">et </w:t>
      </w:r>
      <w:r w:rsidRPr="00CB5E3F">
        <w:t>Mme Doreen Bogdan-Martin, Secrétaire générale de l'Union internationale des télécommunications.</w:t>
      </w:r>
    </w:p>
    <w:p w14:paraId="714A45F8" w14:textId="346EE444" w:rsidR="005F5E4F" w:rsidRPr="005F5E4F" w:rsidRDefault="005F5E4F" w:rsidP="00887136">
      <w:pPr>
        <w:pStyle w:val="enumlev1"/>
      </w:pPr>
      <w:r w:rsidRPr="005F5E4F">
        <w:t>•</w:t>
      </w:r>
      <w:r w:rsidRPr="005F5E4F">
        <w:tab/>
        <w:t>Après la cérémonie d'ouverture, la séance plénière inaugurale s'est tenue au cours de laquelle M. Randol Dorsett, Président de l'URCA des Bahamas, a été nommé Président du</w:t>
      </w:r>
      <w:r w:rsidR="00F730FD">
        <w:t> </w:t>
      </w:r>
      <w:r w:rsidRPr="005F5E4F">
        <w:t>FMPT-26.</w:t>
      </w:r>
    </w:p>
    <w:p w14:paraId="496B3F7E" w14:textId="77777777" w:rsidR="005F5E4F" w:rsidRPr="005F5E4F" w:rsidRDefault="005F5E4F" w:rsidP="005F5E4F">
      <w:r w:rsidRPr="005F5E4F">
        <w:t>•</w:t>
      </w:r>
      <w:r w:rsidRPr="005F5E4F">
        <w:tab/>
        <w:t>Cinq Vice-Présidents ont également été élus pour le Forum:</w:t>
      </w:r>
    </w:p>
    <w:p w14:paraId="326F9D1D" w14:textId="52E11AA1" w:rsidR="005F5E4F" w:rsidRPr="005F5E4F" w:rsidRDefault="005B61C5" w:rsidP="00887136">
      <w:pPr>
        <w:pStyle w:val="enumlev2"/>
      </w:pPr>
      <w:r>
        <w:t>–</w:t>
      </w:r>
      <w:r w:rsidR="005F5E4F" w:rsidRPr="005F5E4F">
        <w:tab/>
        <w:t>Mme Roberta dos Santos Pereira Hakme, Agence nationale des télécommunications du Brésil (Brésil).</w:t>
      </w:r>
    </w:p>
    <w:p w14:paraId="7EEB414A" w14:textId="1E629AE1" w:rsidR="005F5E4F" w:rsidRPr="005F5E4F" w:rsidRDefault="005B61C5" w:rsidP="00887136">
      <w:pPr>
        <w:pStyle w:val="enumlev2"/>
      </w:pPr>
      <w:r>
        <w:t>–</w:t>
      </w:r>
      <w:r w:rsidR="005F5E4F" w:rsidRPr="005F5E4F">
        <w:tab/>
        <w:t>M. Muath S. AlRumayh, Commission des communications, de l'espace et des technologies (CST).</w:t>
      </w:r>
    </w:p>
    <w:p w14:paraId="0E7CE687" w14:textId="6D6687D6" w:rsidR="00D5187D" w:rsidRDefault="005B61C5" w:rsidP="00887136">
      <w:pPr>
        <w:pStyle w:val="enumlev2"/>
      </w:pPr>
      <w:r>
        <w:t>–</w:t>
      </w:r>
      <w:r w:rsidR="005F5E4F" w:rsidRPr="005F5E4F">
        <w:tab/>
        <w:t>Mme Cynthia Leungo Lesufi, Mission permanente de la République sudafricaine.</w:t>
      </w:r>
    </w:p>
    <w:p w14:paraId="5BB6B8AF" w14:textId="7B63C01B" w:rsidR="005F5E4F" w:rsidRPr="005F5E4F" w:rsidRDefault="005B61C5" w:rsidP="00887136">
      <w:pPr>
        <w:pStyle w:val="enumlev2"/>
      </w:pPr>
      <w:r>
        <w:t>–</w:t>
      </w:r>
      <w:r w:rsidR="005F5E4F" w:rsidRPr="005F5E4F">
        <w:tab/>
        <w:t>M. Haji Jailani Haji Buntar, Autorité pour l'industrie des technologies de l'infocommunication du Brunéi Darussalam (AITI), Brunéi Darussalam.</w:t>
      </w:r>
    </w:p>
    <w:p w14:paraId="0BD8045E" w14:textId="3D6908CD" w:rsidR="005F5E4F" w:rsidRPr="005F5E4F" w:rsidRDefault="005B61C5" w:rsidP="00887136">
      <w:pPr>
        <w:pStyle w:val="enumlev2"/>
      </w:pPr>
      <w:r>
        <w:t>–</w:t>
      </w:r>
      <w:r w:rsidR="005F5E4F" w:rsidRPr="005F5E4F">
        <w:tab/>
        <w:t>M. Tobias Kaufmann, Conseiller principal en politiques publiques, Ministère fédéral de la transformation numérique et de la modernisation des pouvoirs publics, Allemagne.</w:t>
      </w:r>
    </w:p>
    <w:p w14:paraId="792C481C" w14:textId="03306E5F" w:rsidR="005F5E4F" w:rsidRPr="005F5E4F" w:rsidRDefault="005F5E4F" w:rsidP="00887136">
      <w:pPr>
        <w:pStyle w:val="enumlev1"/>
      </w:pPr>
      <w:r w:rsidRPr="005F5E4F">
        <w:t>•</w:t>
      </w:r>
      <w:r w:rsidRPr="005F5E4F">
        <w:tab/>
        <w:t xml:space="preserve">Conformément à la </w:t>
      </w:r>
      <w:r w:rsidRPr="001C4C78">
        <w:t xml:space="preserve">Résolution </w:t>
      </w:r>
      <w:hyperlink r:id="rId16" w:history="1">
        <w:r w:rsidRPr="001C4C78">
          <w:rPr>
            <w:rStyle w:val="Hyperlink"/>
          </w:rPr>
          <w:t>2</w:t>
        </w:r>
      </w:hyperlink>
      <w:r w:rsidRPr="00887136">
        <w:t xml:space="preserve"> (Rév. Bucarest, 2022)</w:t>
      </w:r>
      <w:r w:rsidRPr="005F5E4F">
        <w:t xml:space="preserve"> de la Conférence de plénipotentiaires, les discussions au FMPT ont eu lieu sur la base du </w:t>
      </w:r>
      <w:hyperlink r:id="rId17" w:history="1">
        <w:r w:rsidRPr="00887136">
          <w:rPr>
            <w:rStyle w:val="Hyperlink"/>
          </w:rPr>
          <w:t>Rapport de la Secrétaire générale</w:t>
        </w:r>
      </w:hyperlink>
      <w:r w:rsidRPr="005F5E4F">
        <w:t xml:space="preserve">, qui était le principal document de travail du Forum. Les contributions et les commentaires des membres du GEI-FMPT-26 ont été incorporés dans ce </w:t>
      </w:r>
      <w:r w:rsidR="00F730FD">
        <w:t>r</w:t>
      </w:r>
      <w:r w:rsidRPr="005F5E4F">
        <w:t>apport. Le Rapport de la Secrétaire</w:t>
      </w:r>
      <w:r w:rsidR="001C4C78">
        <w:t> </w:t>
      </w:r>
      <w:r w:rsidRPr="005F5E4F">
        <w:t>générale contenait en annexe cinq projets d'Avis, qui étaient transmis par le</w:t>
      </w:r>
      <w:r w:rsidR="00F730FD">
        <w:t> </w:t>
      </w:r>
      <w:r w:rsidRPr="005F5E4F">
        <w:t>GEI</w:t>
      </w:r>
      <w:r w:rsidR="001C4C78">
        <w:noBreakHyphen/>
      </w:r>
      <w:r w:rsidRPr="005F5E4F">
        <w:t>FMPT-26, sur la base d'un consensus, au FMPT-26, afin que celui-ci les examine plus avant.</w:t>
      </w:r>
    </w:p>
    <w:p w14:paraId="32D762B1" w14:textId="12966048" w:rsidR="005F5E4F" w:rsidRPr="005F5E4F" w:rsidRDefault="005F5E4F" w:rsidP="00887136">
      <w:pPr>
        <w:pStyle w:val="enumlev1"/>
      </w:pPr>
      <w:r w:rsidRPr="005F5E4F">
        <w:t>•</w:t>
      </w:r>
      <w:r w:rsidRPr="005F5E4F">
        <w:tab/>
        <w:t xml:space="preserve">Au nom de la Secrétaire générale, le </w:t>
      </w:r>
      <w:r w:rsidR="001C4C78">
        <w:t>S</w:t>
      </w:r>
      <w:r w:rsidRPr="005F5E4F">
        <w:t>ecrétariat a présenté le Rapport de la Secrétaire</w:t>
      </w:r>
      <w:r w:rsidR="001C4C78">
        <w:t> </w:t>
      </w:r>
      <w:r w:rsidRPr="005F5E4F">
        <w:t xml:space="preserve">générale, en donnant un large aperçu de ce </w:t>
      </w:r>
      <w:r w:rsidR="00F730FD">
        <w:t>r</w:t>
      </w:r>
      <w:r w:rsidRPr="005F5E4F">
        <w:t xml:space="preserve">apport portant sur le thème défini dans la </w:t>
      </w:r>
      <w:r w:rsidRPr="001C4C78">
        <w:t xml:space="preserve">Décision </w:t>
      </w:r>
      <w:hyperlink r:id="rId18" w:history="1">
        <w:r w:rsidRPr="001C4C78">
          <w:rPr>
            <w:rStyle w:val="Hyperlink"/>
          </w:rPr>
          <w:t>641</w:t>
        </w:r>
      </w:hyperlink>
      <w:r w:rsidRPr="005F5E4F">
        <w:t xml:space="preserve"> (Mod. 2026). À la suite de cette présentation, le Président du GEI</w:t>
      </w:r>
      <w:r w:rsidR="001C4C78">
        <w:noBreakHyphen/>
      </w:r>
      <w:r w:rsidRPr="005F5E4F">
        <w:t>FMPT</w:t>
      </w:r>
      <w:r w:rsidR="001C4C78">
        <w:noBreakHyphen/>
      </w:r>
      <w:r w:rsidRPr="005F5E4F">
        <w:t>26 M.</w:t>
      </w:r>
      <w:r w:rsidR="00887136">
        <w:t> </w:t>
      </w:r>
      <w:r w:rsidRPr="005F5E4F">
        <w:t>Rodney Taylor (Barbade), a exposé les cinq projets d'Avis proposés par le</w:t>
      </w:r>
      <w:r w:rsidR="001C4C78">
        <w:t> </w:t>
      </w:r>
      <w:r w:rsidRPr="005F5E4F">
        <w:t>GEI afin qu'ils soient examinés par les participants au Forum.</w:t>
      </w:r>
    </w:p>
    <w:p w14:paraId="0BF1F858" w14:textId="0054E6C3" w:rsidR="005F5E4F" w:rsidRPr="005F5E4F" w:rsidRDefault="005F5E4F" w:rsidP="00F730FD">
      <w:pPr>
        <w:pStyle w:val="enumlev1"/>
        <w:keepLines/>
      </w:pPr>
      <w:r w:rsidRPr="005F5E4F">
        <w:t>•</w:t>
      </w:r>
      <w:r w:rsidRPr="005F5E4F">
        <w:tab/>
        <w:t>La présentation du Rapport de la Secrétaire générale a été suivie par une série de déclarations de haut niveau prononcées par les États Membres et les Membres de Secteur sur le thème du Forum et sur le Rapport de la Secrétaire générale</w:t>
      </w:r>
      <w:r w:rsidR="007473E0" w:rsidRPr="008837C2">
        <w:rPr>
          <w:rStyle w:val="FootnoteReference"/>
          <w:sz w:val="20"/>
        </w:rPr>
        <w:footnoteReference w:id="1"/>
      </w:r>
      <w:r w:rsidRPr="005F5E4F">
        <w:t>. Il a été fait observer que le corps du Rapport de la Secrétaire générale constituait un document de travail à l'intention du Forum et qu'il ne serait pas modifié pendant le Forum.</w:t>
      </w:r>
    </w:p>
    <w:p w14:paraId="5CD10BDA" w14:textId="15858354" w:rsidR="005F5E4F" w:rsidRDefault="005F5E4F" w:rsidP="00887136">
      <w:pPr>
        <w:pStyle w:val="enumlev1"/>
      </w:pPr>
      <w:r w:rsidRPr="005F5E4F">
        <w:lastRenderedPageBreak/>
        <w:t>•</w:t>
      </w:r>
      <w:r w:rsidRPr="005F5E4F">
        <w:tab/>
        <w:t xml:space="preserve">Cinq </w:t>
      </w:r>
      <w:r w:rsidR="00EA2DD9">
        <w:t>g</w:t>
      </w:r>
      <w:r w:rsidRPr="005F5E4F">
        <w:t xml:space="preserve">roupes de travail ont été créés et chargés d'examiner les cinq projets d'Avis joints en annexe du Rapport de la Secrétaire générale, ainsi que les contributions associées soumises par les États Membres et les Membres de Secteur. Les personnes suivantes ont été élues </w:t>
      </w:r>
      <w:r w:rsidR="005B61C5">
        <w:t>P</w:t>
      </w:r>
      <w:r w:rsidRPr="005F5E4F">
        <w:t xml:space="preserve">résidents et </w:t>
      </w:r>
      <w:r w:rsidR="005B61C5">
        <w:t>V</w:t>
      </w:r>
      <w:r w:rsidRPr="005F5E4F">
        <w:t>ice-</w:t>
      </w:r>
      <w:r w:rsidR="005B61C5">
        <w:t>P</w:t>
      </w:r>
      <w:r w:rsidRPr="005F5E4F">
        <w:t xml:space="preserve">résidents des </w:t>
      </w:r>
      <w:r w:rsidR="005B61C5">
        <w:t>g</w:t>
      </w:r>
      <w:r w:rsidRPr="005F5E4F">
        <w:t>roupes de travail:</w:t>
      </w:r>
    </w:p>
    <w:tbl>
      <w:tblPr>
        <w:tblpPr w:leftFromText="180" w:rightFromText="180" w:vertAnchor="text" w:horzAnchor="margin" w:tblpY="124"/>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69"/>
        <w:gridCol w:w="4771"/>
        <w:gridCol w:w="3599"/>
      </w:tblGrid>
      <w:tr w:rsidR="007473E0" w14:paraId="58EFBAF5" w14:textId="77777777" w:rsidTr="005B61C5">
        <w:tc>
          <w:tcPr>
            <w:tcW w:w="1266" w:type="dxa"/>
            <w:shd w:val="clear" w:color="auto" w:fill="EEECE1" w:themeFill="background2"/>
            <w:tcMar>
              <w:top w:w="0" w:type="dxa"/>
              <w:left w:w="108" w:type="dxa"/>
              <w:bottom w:w="0" w:type="dxa"/>
              <w:right w:w="108" w:type="dxa"/>
            </w:tcMar>
            <w:hideMark/>
          </w:tcPr>
          <w:p w14:paraId="46708398" w14:textId="77777777" w:rsidR="007473E0" w:rsidRDefault="007473E0" w:rsidP="00072448">
            <w:pPr>
              <w:pStyle w:val="Tablehead"/>
            </w:pPr>
            <w:r>
              <w:t>Groupe</w:t>
            </w:r>
          </w:p>
        </w:tc>
        <w:tc>
          <w:tcPr>
            <w:tcW w:w="4761" w:type="dxa"/>
            <w:shd w:val="clear" w:color="auto" w:fill="EEECE1" w:themeFill="background2"/>
            <w:tcMar>
              <w:top w:w="0" w:type="dxa"/>
              <w:left w:w="108" w:type="dxa"/>
              <w:bottom w:w="0" w:type="dxa"/>
              <w:right w:w="108" w:type="dxa"/>
            </w:tcMar>
            <w:hideMark/>
          </w:tcPr>
          <w:p w14:paraId="65752D91" w14:textId="77777777" w:rsidR="007473E0" w:rsidRDefault="007473E0" w:rsidP="007473E0">
            <w:pPr>
              <w:pStyle w:val="Tablehead"/>
            </w:pPr>
            <w:r>
              <w:t>Présidents</w:t>
            </w:r>
          </w:p>
        </w:tc>
        <w:tc>
          <w:tcPr>
            <w:tcW w:w="3592" w:type="dxa"/>
            <w:shd w:val="clear" w:color="auto" w:fill="EEECE1" w:themeFill="background2"/>
            <w:tcMar>
              <w:top w:w="0" w:type="dxa"/>
              <w:left w:w="108" w:type="dxa"/>
              <w:bottom w:w="0" w:type="dxa"/>
              <w:right w:w="108" w:type="dxa"/>
            </w:tcMar>
            <w:hideMark/>
          </w:tcPr>
          <w:p w14:paraId="5B61FB3A" w14:textId="77777777" w:rsidR="007473E0" w:rsidRDefault="007473E0" w:rsidP="007473E0">
            <w:pPr>
              <w:pStyle w:val="Tablehead"/>
            </w:pPr>
            <w:r>
              <w:t>Vice-Présidents</w:t>
            </w:r>
          </w:p>
        </w:tc>
      </w:tr>
      <w:tr w:rsidR="007473E0" w:rsidRPr="00110EDB" w14:paraId="16467C09" w14:textId="77777777" w:rsidTr="005B61C5">
        <w:tc>
          <w:tcPr>
            <w:tcW w:w="1266" w:type="dxa"/>
            <w:tcMar>
              <w:top w:w="0" w:type="dxa"/>
              <w:left w:w="108" w:type="dxa"/>
              <w:bottom w:w="0" w:type="dxa"/>
              <w:right w:w="108" w:type="dxa"/>
            </w:tcMar>
            <w:hideMark/>
          </w:tcPr>
          <w:p w14:paraId="7FE42F81" w14:textId="77777777" w:rsidR="007473E0" w:rsidRPr="007473E0" w:rsidRDefault="007473E0" w:rsidP="00072448">
            <w:pPr>
              <w:pStyle w:val="Tabletext"/>
              <w:jc w:val="center"/>
              <w:rPr>
                <w:b/>
                <w:bCs/>
              </w:rPr>
            </w:pPr>
            <w:r w:rsidRPr="007473E0">
              <w:rPr>
                <w:b/>
                <w:bCs/>
              </w:rPr>
              <w:t>Groupe de travail 1</w:t>
            </w:r>
          </w:p>
        </w:tc>
        <w:tc>
          <w:tcPr>
            <w:tcW w:w="4761" w:type="dxa"/>
            <w:tcMar>
              <w:top w:w="0" w:type="dxa"/>
              <w:left w:w="108" w:type="dxa"/>
              <w:bottom w:w="0" w:type="dxa"/>
              <w:right w:w="108" w:type="dxa"/>
            </w:tcMar>
          </w:tcPr>
          <w:p w14:paraId="6FFF5448" w14:textId="3DF48F1D" w:rsidR="007473E0" w:rsidRPr="00110EDB" w:rsidRDefault="007473E0" w:rsidP="007473E0">
            <w:pPr>
              <w:pStyle w:val="Tabletext"/>
              <w:rPr>
                <w:lang w:val="fr-CH"/>
              </w:rPr>
            </w:pPr>
            <w:r>
              <w:rPr>
                <w:rFonts w:cstheme="majorBidi"/>
              </w:rPr>
              <w:t>Mme Roberta dos Santos Pereira Hakme, Agence nationale des télécommunications du Brésil (Brésil)</w:t>
            </w:r>
          </w:p>
        </w:tc>
        <w:tc>
          <w:tcPr>
            <w:tcW w:w="3592" w:type="dxa"/>
            <w:tcMar>
              <w:top w:w="0" w:type="dxa"/>
              <w:left w:w="108" w:type="dxa"/>
              <w:bottom w:w="0" w:type="dxa"/>
              <w:right w:w="108" w:type="dxa"/>
            </w:tcMar>
            <w:hideMark/>
          </w:tcPr>
          <w:p w14:paraId="31514811" w14:textId="6B2CA5F8" w:rsidR="007473E0" w:rsidRPr="00110EDB" w:rsidRDefault="007473E0" w:rsidP="007473E0">
            <w:pPr>
              <w:pStyle w:val="Tabletext"/>
              <w:rPr>
                <w:lang w:val="fr-CH"/>
              </w:rPr>
            </w:pPr>
            <w:r>
              <w:rPr>
                <w:rFonts w:cstheme="majorBidi"/>
              </w:rPr>
              <w:t>M. Kirk Sookram, Autorité des télécommunications de Trinité</w:t>
            </w:r>
            <w:r>
              <w:rPr>
                <w:rFonts w:cstheme="majorBidi"/>
              </w:rPr>
              <w:noBreakHyphen/>
              <w:t>et</w:t>
            </w:r>
            <w:r>
              <w:rPr>
                <w:rFonts w:cstheme="majorBidi"/>
              </w:rPr>
              <w:noBreakHyphen/>
              <w:t>Tobago (TATT)</w:t>
            </w:r>
          </w:p>
        </w:tc>
      </w:tr>
      <w:tr w:rsidR="007473E0" w:rsidRPr="0072051C" w14:paraId="1EC7F368" w14:textId="77777777" w:rsidTr="005B61C5">
        <w:trPr>
          <w:trHeight w:val="836"/>
        </w:trPr>
        <w:tc>
          <w:tcPr>
            <w:tcW w:w="1266" w:type="dxa"/>
            <w:tcMar>
              <w:top w:w="0" w:type="dxa"/>
              <w:left w:w="108" w:type="dxa"/>
              <w:bottom w:w="0" w:type="dxa"/>
              <w:right w:w="108" w:type="dxa"/>
            </w:tcMar>
            <w:hideMark/>
          </w:tcPr>
          <w:p w14:paraId="2911202A" w14:textId="77777777" w:rsidR="007473E0" w:rsidRPr="007473E0" w:rsidRDefault="007473E0" w:rsidP="00072448">
            <w:pPr>
              <w:pStyle w:val="Tabletext"/>
              <w:jc w:val="center"/>
              <w:rPr>
                <w:b/>
                <w:bCs/>
              </w:rPr>
            </w:pPr>
            <w:r w:rsidRPr="007473E0">
              <w:rPr>
                <w:b/>
                <w:bCs/>
              </w:rPr>
              <w:t>Groupe de travail 2</w:t>
            </w:r>
          </w:p>
        </w:tc>
        <w:tc>
          <w:tcPr>
            <w:tcW w:w="4761" w:type="dxa"/>
            <w:tcMar>
              <w:top w:w="0" w:type="dxa"/>
              <w:left w:w="108" w:type="dxa"/>
              <w:bottom w:w="0" w:type="dxa"/>
              <w:right w:w="108" w:type="dxa"/>
            </w:tcMar>
          </w:tcPr>
          <w:p w14:paraId="110BBC42" w14:textId="77777777" w:rsidR="007473E0" w:rsidRPr="00110EDB" w:rsidRDefault="007473E0" w:rsidP="007473E0">
            <w:pPr>
              <w:pStyle w:val="Tabletext"/>
              <w:rPr>
                <w:rFonts w:cstheme="majorBidi"/>
                <w:lang w:val="fr-CH"/>
              </w:rPr>
            </w:pPr>
            <w:r>
              <w:rPr>
                <w:rFonts w:cstheme="majorBidi"/>
              </w:rPr>
              <w:t>M. Muath S. AlRumayh, Commission des communications, de l'espace et des technologies (CST)</w:t>
            </w:r>
          </w:p>
        </w:tc>
        <w:tc>
          <w:tcPr>
            <w:tcW w:w="3592" w:type="dxa"/>
            <w:tcMar>
              <w:top w:w="0" w:type="dxa"/>
              <w:left w:w="108" w:type="dxa"/>
              <w:bottom w:w="0" w:type="dxa"/>
              <w:right w:w="108" w:type="dxa"/>
            </w:tcMar>
            <w:hideMark/>
          </w:tcPr>
          <w:p w14:paraId="0A41F105" w14:textId="50EEBAB1" w:rsidR="007473E0" w:rsidRPr="007473E0" w:rsidRDefault="007473E0" w:rsidP="007473E0">
            <w:pPr>
              <w:pStyle w:val="Tabletext"/>
              <w:rPr>
                <w:lang w:val="en-US"/>
              </w:rPr>
            </w:pPr>
            <w:r w:rsidRPr="007473E0">
              <w:rPr>
                <w:rFonts w:cstheme="majorBidi"/>
                <w:lang w:val="en-US"/>
              </w:rPr>
              <w:t>M. Ahmed Riad Ismail,</w:t>
            </w:r>
            <w:r>
              <w:rPr>
                <w:rFonts w:cstheme="majorBidi"/>
                <w:lang w:val="en-US"/>
              </w:rPr>
              <w:t xml:space="preserve"> </w:t>
            </w:r>
            <w:r w:rsidRPr="007473E0">
              <w:rPr>
                <w:rFonts w:cstheme="majorBidi"/>
                <w:lang w:val="en-US"/>
              </w:rPr>
              <w:t>(Huawei)</w:t>
            </w:r>
          </w:p>
        </w:tc>
      </w:tr>
      <w:tr w:rsidR="007473E0" w:rsidRPr="00110EDB" w14:paraId="7C8CE554" w14:textId="77777777" w:rsidTr="005B61C5">
        <w:tc>
          <w:tcPr>
            <w:tcW w:w="1266" w:type="dxa"/>
            <w:tcMar>
              <w:top w:w="0" w:type="dxa"/>
              <w:left w:w="108" w:type="dxa"/>
              <w:bottom w:w="0" w:type="dxa"/>
              <w:right w:w="108" w:type="dxa"/>
            </w:tcMar>
            <w:hideMark/>
          </w:tcPr>
          <w:p w14:paraId="77D1A529" w14:textId="77DBB7C7" w:rsidR="007473E0" w:rsidRPr="007473E0" w:rsidRDefault="007473E0" w:rsidP="00072448">
            <w:pPr>
              <w:pStyle w:val="Tabletext"/>
              <w:jc w:val="center"/>
              <w:rPr>
                <w:b/>
                <w:bCs/>
              </w:rPr>
            </w:pPr>
            <w:r w:rsidRPr="007473E0">
              <w:rPr>
                <w:b/>
                <w:bCs/>
              </w:rPr>
              <w:t>Groupe de travail 3</w:t>
            </w:r>
          </w:p>
        </w:tc>
        <w:tc>
          <w:tcPr>
            <w:tcW w:w="4761" w:type="dxa"/>
            <w:tcMar>
              <w:top w:w="0" w:type="dxa"/>
              <w:left w:w="108" w:type="dxa"/>
              <w:bottom w:w="0" w:type="dxa"/>
              <w:right w:w="108" w:type="dxa"/>
            </w:tcMar>
            <w:hideMark/>
          </w:tcPr>
          <w:p w14:paraId="40BA0191" w14:textId="77777777" w:rsidR="007473E0" w:rsidRPr="00110EDB" w:rsidRDefault="007473E0" w:rsidP="007473E0">
            <w:pPr>
              <w:pStyle w:val="Tabletext"/>
              <w:rPr>
                <w:lang w:val="fr-CH"/>
              </w:rPr>
            </w:pPr>
            <w:r>
              <w:rPr>
                <w:rFonts w:cstheme="majorBidi"/>
              </w:rPr>
              <w:t>Mme Cynthia Leungo Lesufi, Mission permanente de la République sudafricaine</w:t>
            </w:r>
          </w:p>
        </w:tc>
        <w:tc>
          <w:tcPr>
            <w:tcW w:w="3592" w:type="dxa"/>
            <w:tcMar>
              <w:top w:w="0" w:type="dxa"/>
              <w:left w:w="108" w:type="dxa"/>
              <w:bottom w:w="0" w:type="dxa"/>
              <w:right w:w="108" w:type="dxa"/>
            </w:tcMar>
          </w:tcPr>
          <w:p w14:paraId="3ADAF244" w14:textId="77777777" w:rsidR="007473E0" w:rsidRPr="00110EDB" w:rsidRDefault="007473E0" w:rsidP="007473E0">
            <w:pPr>
              <w:pStyle w:val="Tabletext"/>
              <w:rPr>
                <w:caps/>
                <w:lang w:val="fr-CH"/>
              </w:rPr>
            </w:pPr>
            <w:r>
              <w:rPr>
                <w:rFonts w:cstheme="majorBidi"/>
              </w:rPr>
              <w:t>M. Nate Davis, Registre américain des numéros Internet (ARIN)</w:t>
            </w:r>
          </w:p>
        </w:tc>
      </w:tr>
      <w:tr w:rsidR="007473E0" w14:paraId="1167832A" w14:textId="77777777" w:rsidTr="005B61C5">
        <w:tc>
          <w:tcPr>
            <w:tcW w:w="1266" w:type="dxa"/>
            <w:tcMar>
              <w:top w:w="0" w:type="dxa"/>
              <w:left w:w="108" w:type="dxa"/>
              <w:bottom w:w="0" w:type="dxa"/>
              <w:right w:w="108" w:type="dxa"/>
            </w:tcMar>
          </w:tcPr>
          <w:p w14:paraId="4446C46C" w14:textId="77777777" w:rsidR="007473E0" w:rsidRPr="007473E0" w:rsidRDefault="007473E0" w:rsidP="00072448">
            <w:pPr>
              <w:pStyle w:val="Tabletext"/>
              <w:jc w:val="center"/>
              <w:rPr>
                <w:b/>
                <w:bCs/>
              </w:rPr>
            </w:pPr>
            <w:r w:rsidRPr="007473E0">
              <w:rPr>
                <w:b/>
                <w:bCs/>
              </w:rPr>
              <w:t>Groupe de travail 4</w:t>
            </w:r>
          </w:p>
        </w:tc>
        <w:tc>
          <w:tcPr>
            <w:tcW w:w="4761" w:type="dxa"/>
            <w:tcMar>
              <w:top w:w="0" w:type="dxa"/>
              <w:left w:w="108" w:type="dxa"/>
              <w:bottom w:w="0" w:type="dxa"/>
              <w:right w:w="108" w:type="dxa"/>
            </w:tcMar>
          </w:tcPr>
          <w:p w14:paraId="69EA3547" w14:textId="77777777" w:rsidR="007473E0" w:rsidRPr="00110EDB" w:rsidRDefault="007473E0" w:rsidP="007473E0">
            <w:pPr>
              <w:pStyle w:val="Tabletext"/>
              <w:rPr>
                <w:rFonts w:cstheme="majorBidi"/>
                <w:lang w:val="fr-CH"/>
              </w:rPr>
            </w:pPr>
            <w:r>
              <w:rPr>
                <w:rFonts w:cstheme="majorBidi"/>
              </w:rPr>
              <w:t>M. Haji Jailani Haji Buntar, Autorité pour l'industrie des technologies de l'infocommunication du Brunéi Darussalam (AITI), Brunéi Darussalam</w:t>
            </w:r>
          </w:p>
        </w:tc>
        <w:tc>
          <w:tcPr>
            <w:tcW w:w="3592" w:type="dxa"/>
            <w:tcMar>
              <w:top w:w="0" w:type="dxa"/>
              <w:left w:w="108" w:type="dxa"/>
              <w:bottom w:w="0" w:type="dxa"/>
              <w:right w:w="108" w:type="dxa"/>
            </w:tcMar>
          </w:tcPr>
          <w:p w14:paraId="590AE106" w14:textId="5FA5D955" w:rsidR="007473E0" w:rsidRDefault="007473E0" w:rsidP="007473E0">
            <w:pPr>
              <w:pStyle w:val="Tabletext"/>
              <w:rPr>
                <w:rFonts w:cstheme="majorBidi"/>
              </w:rPr>
            </w:pPr>
            <w:r>
              <w:rPr>
                <w:rFonts w:cstheme="majorBidi"/>
              </w:rPr>
              <w:t>Mme Natalia Vincente, GSOA</w:t>
            </w:r>
          </w:p>
        </w:tc>
      </w:tr>
      <w:tr w:rsidR="007473E0" w:rsidRPr="00110EDB" w14:paraId="33C35F0A" w14:textId="77777777" w:rsidTr="005B61C5">
        <w:tc>
          <w:tcPr>
            <w:tcW w:w="1266" w:type="dxa"/>
            <w:tcMar>
              <w:top w:w="0" w:type="dxa"/>
              <w:left w:w="108" w:type="dxa"/>
              <w:bottom w:w="0" w:type="dxa"/>
              <w:right w:w="108" w:type="dxa"/>
            </w:tcMar>
          </w:tcPr>
          <w:p w14:paraId="4B1FAFE2" w14:textId="77777777" w:rsidR="007473E0" w:rsidRPr="00CB5E3F" w:rsidRDefault="007473E0" w:rsidP="00072448">
            <w:pPr>
              <w:pStyle w:val="Tabletext"/>
              <w:keepNext/>
              <w:keepLines/>
              <w:jc w:val="center"/>
              <w:rPr>
                <w:b/>
                <w:bCs/>
              </w:rPr>
            </w:pPr>
            <w:r w:rsidRPr="00CB5E3F">
              <w:rPr>
                <w:b/>
                <w:bCs/>
              </w:rPr>
              <w:t>Groupe de travail 5</w:t>
            </w:r>
          </w:p>
        </w:tc>
        <w:tc>
          <w:tcPr>
            <w:tcW w:w="4761" w:type="dxa"/>
            <w:tcMar>
              <w:top w:w="0" w:type="dxa"/>
              <w:left w:w="108" w:type="dxa"/>
              <w:bottom w:w="0" w:type="dxa"/>
              <w:right w:w="108" w:type="dxa"/>
            </w:tcMar>
          </w:tcPr>
          <w:p w14:paraId="19AB51D6" w14:textId="6A2319E8" w:rsidR="007473E0" w:rsidRPr="00CB5E3F" w:rsidRDefault="007473E0" w:rsidP="00EA2DD9">
            <w:pPr>
              <w:pStyle w:val="Tabletext"/>
              <w:keepNext/>
              <w:keepLines/>
              <w:rPr>
                <w:rFonts w:cstheme="majorBidi"/>
                <w:lang w:val="fr-CH"/>
              </w:rPr>
            </w:pPr>
            <w:r w:rsidRPr="00CB5E3F">
              <w:rPr>
                <w:rFonts w:cstheme="majorBidi"/>
              </w:rPr>
              <w:t>M. Tobias Kaufmann, Conseiller principal en politiques publiques, Ministère fédéral de la transformation numérique et de la modernisation des pouvoirs publics, Allemagne</w:t>
            </w:r>
          </w:p>
        </w:tc>
        <w:tc>
          <w:tcPr>
            <w:tcW w:w="3592" w:type="dxa"/>
            <w:tcMar>
              <w:top w:w="0" w:type="dxa"/>
              <w:left w:w="108" w:type="dxa"/>
              <w:bottom w:w="0" w:type="dxa"/>
              <w:right w:w="108" w:type="dxa"/>
            </w:tcMar>
          </w:tcPr>
          <w:p w14:paraId="5C6F4553" w14:textId="77777777" w:rsidR="007473E0" w:rsidRPr="00CB5E3F" w:rsidRDefault="007473E0" w:rsidP="00EA2DD9">
            <w:pPr>
              <w:pStyle w:val="Tabletext"/>
              <w:keepNext/>
              <w:keepLines/>
              <w:rPr>
                <w:rFonts w:cstheme="majorBidi"/>
                <w:lang w:val="fr-CH"/>
              </w:rPr>
            </w:pPr>
            <w:r w:rsidRPr="00CB5E3F">
              <w:rPr>
                <w:rFonts w:cstheme="majorBidi"/>
              </w:rPr>
              <w:t>M. Mark C. Reynolds, Association caribéenne des télécommunications nationales</w:t>
            </w:r>
          </w:p>
        </w:tc>
      </w:tr>
    </w:tbl>
    <w:p w14:paraId="200216BD" w14:textId="5B0D6B47" w:rsidR="005F5E4F" w:rsidRPr="005F5E4F" w:rsidRDefault="005F5E4F" w:rsidP="007473E0">
      <w:pPr>
        <w:pStyle w:val="enumlev1"/>
      </w:pPr>
      <w:r w:rsidRPr="005F5E4F">
        <w:t>•</w:t>
      </w:r>
      <w:r w:rsidRPr="005F5E4F">
        <w:tab/>
        <w:t xml:space="preserve">Les </w:t>
      </w:r>
      <w:r w:rsidR="00EA2DD9">
        <w:t>g</w:t>
      </w:r>
      <w:r w:rsidRPr="005F5E4F">
        <w:t xml:space="preserve">roupes de travail ont travaillé de manière constructive pendant deux jours et demi. Les </w:t>
      </w:r>
      <w:r w:rsidR="005B61C5">
        <w:t>P</w:t>
      </w:r>
      <w:r w:rsidRPr="005F5E4F">
        <w:t xml:space="preserve">résidents des cinq </w:t>
      </w:r>
      <w:r w:rsidR="00EA2DD9">
        <w:t>g</w:t>
      </w:r>
      <w:r w:rsidRPr="005F5E4F">
        <w:t>roupes de travail ont soumis les résultats des travaux de leurs groupes à la plénière pour approbation – voir l'</w:t>
      </w:r>
      <w:hyperlink w:anchor="Annexe1" w:history="1">
        <w:r w:rsidRPr="00D14DE2">
          <w:rPr>
            <w:rStyle w:val="Hyperlink"/>
          </w:rPr>
          <w:t>Annexe I</w:t>
        </w:r>
      </w:hyperlink>
      <w:r w:rsidRPr="005F5E4F">
        <w:t xml:space="preserve"> du présent </w:t>
      </w:r>
      <w:r w:rsidR="00EA2DD9">
        <w:t>r</w:t>
      </w:r>
      <w:r w:rsidRPr="005F5E4F">
        <w:t>apport.</w:t>
      </w:r>
    </w:p>
    <w:p w14:paraId="0B2F07A9" w14:textId="6CCC598A" w:rsidR="005F5E4F" w:rsidRPr="005F5E4F" w:rsidRDefault="005F5E4F" w:rsidP="007473E0">
      <w:pPr>
        <w:pStyle w:val="enumlev1"/>
      </w:pPr>
      <w:r w:rsidRPr="005F5E4F">
        <w:t>•</w:t>
      </w:r>
      <w:r w:rsidRPr="005F5E4F">
        <w:tab/>
        <w:t xml:space="preserve">Le Président du Forum a présenté les projets d'Avis, qui avaient été revus et approuvés par les </w:t>
      </w:r>
      <w:r w:rsidR="00EA2DD9">
        <w:t>g</w:t>
      </w:r>
      <w:r w:rsidRPr="005F5E4F">
        <w:t>roupes de travail. Le Président a invité le Forum à adopter les Avis ci-après:</w:t>
      </w:r>
    </w:p>
    <w:p w14:paraId="26459E4F" w14:textId="4533A380" w:rsidR="005F5E4F" w:rsidRPr="005F5E4F" w:rsidRDefault="00D14DE2" w:rsidP="00F730FD">
      <w:pPr>
        <w:pStyle w:val="enumlev2"/>
        <w:tabs>
          <w:tab w:val="clear" w:pos="1134"/>
        </w:tabs>
        <w:ind w:left="709" w:hanging="142"/>
      </w:pPr>
      <w:r>
        <w:tab/>
      </w:r>
      <w:r w:rsidR="005F5E4F" w:rsidRPr="008D152F">
        <w:rPr>
          <w:b/>
          <w:bCs/>
        </w:rPr>
        <w:t>Avis 1</w:t>
      </w:r>
      <w:r w:rsidR="005F5E4F" w:rsidRPr="005F5E4F">
        <w:t>: Réduction des fractures numériques</w:t>
      </w:r>
    </w:p>
    <w:p w14:paraId="57D71437" w14:textId="69144A47" w:rsidR="005F5E4F" w:rsidRPr="005F5E4F" w:rsidRDefault="00D14DE2" w:rsidP="00F730FD">
      <w:pPr>
        <w:pStyle w:val="enumlev2"/>
        <w:tabs>
          <w:tab w:val="clear" w:pos="1134"/>
        </w:tabs>
        <w:ind w:left="709" w:hanging="142"/>
      </w:pPr>
      <w:r>
        <w:tab/>
      </w:r>
      <w:r w:rsidR="005F5E4F" w:rsidRPr="008D152F">
        <w:rPr>
          <w:b/>
          <w:bCs/>
        </w:rPr>
        <w:t>Avis 2</w:t>
      </w:r>
      <w:r w:rsidR="005F5E4F" w:rsidRPr="005F5E4F">
        <w:t>: Transformation numérique écologique</w:t>
      </w:r>
    </w:p>
    <w:p w14:paraId="712F61D0" w14:textId="4A726B65" w:rsidR="005F5E4F" w:rsidRPr="005F5E4F" w:rsidRDefault="00D14DE2" w:rsidP="00F730FD">
      <w:pPr>
        <w:pStyle w:val="enumlev2"/>
        <w:tabs>
          <w:tab w:val="clear" w:pos="1134"/>
        </w:tabs>
        <w:ind w:left="709" w:hanging="142"/>
      </w:pPr>
      <w:r>
        <w:tab/>
      </w:r>
      <w:r w:rsidR="005F5E4F" w:rsidRPr="008D152F">
        <w:rPr>
          <w:b/>
          <w:bCs/>
        </w:rPr>
        <w:t>Avis 3</w:t>
      </w:r>
      <w:r w:rsidR="005F5E4F" w:rsidRPr="005F5E4F">
        <w:t>: Résilience des télécommunications/TIC</w:t>
      </w:r>
    </w:p>
    <w:p w14:paraId="41C84E9D" w14:textId="228EE739" w:rsidR="005F5E4F" w:rsidRPr="005F5E4F" w:rsidRDefault="00D14DE2" w:rsidP="00F730FD">
      <w:pPr>
        <w:pStyle w:val="enumlev2"/>
        <w:tabs>
          <w:tab w:val="clear" w:pos="1134"/>
        </w:tabs>
        <w:ind w:left="709" w:hanging="142"/>
      </w:pPr>
      <w:r>
        <w:tab/>
      </w:r>
      <w:r w:rsidR="005F5E4F" w:rsidRPr="008D152F">
        <w:rPr>
          <w:b/>
          <w:bCs/>
        </w:rPr>
        <w:t>Avis 4</w:t>
      </w:r>
      <w:r w:rsidR="005F5E4F" w:rsidRPr="005F5E4F">
        <w:t>: Connectivité spatiale</w:t>
      </w:r>
    </w:p>
    <w:p w14:paraId="3C7CC629" w14:textId="132ACE3C" w:rsidR="005F5E4F" w:rsidRPr="005F5E4F" w:rsidRDefault="005F5E4F" w:rsidP="00F730FD">
      <w:pPr>
        <w:pStyle w:val="enumlev2"/>
        <w:tabs>
          <w:tab w:val="clear" w:pos="567"/>
          <w:tab w:val="clear" w:pos="1134"/>
        </w:tabs>
        <w:ind w:left="567" w:firstLine="0"/>
      </w:pPr>
      <w:r w:rsidRPr="008D152F">
        <w:rPr>
          <w:b/>
          <w:bCs/>
        </w:rPr>
        <w:t>Avis 5</w:t>
      </w:r>
      <w:r w:rsidRPr="005F5E4F">
        <w:t>:</w:t>
      </w:r>
      <w:r w:rsidR="00750733">
        <w:t xml:space="preserve"> </w:t>
      </w:r>
      <w:r w:rsidRPr="005F5E4F">
        <w:t>Renforcement des écosystèmes de l'innovation et de l'entrepreneuriat centrés sur les</w:t>
      </w:r>
      <w:r w:rsidR="00F730FD">
        <w:t> </w:t>
      </w:r>
      <w:r w:rsidRPr="005F5E4F">
        <w:t>TIC</w:t>
      </w:r>
    </w:p>
    <w:p w14:paraId="19CAE6AB" w14:textId="7D3AF174" w:rsidR="005F5E4F" w:rsidRPr="005F5E4F" w:rsidRDefault="005F5E4F" w:rsidP="008D152F">
      <w:pPr>
        <w:pStyle w:val="enumlev1"/>
      </w:pPr>
      <w:r w:rsidRPr="005F5E4F">
        <w:t>•</w:t>
      </w:r>
      <w:r w:rsidRPr="005F5E4F">
        <w:tab/>
        <w:t xml:space="preserve">Les délégués assistant au Forum ont remercié les </w:t>
      </w:r>
      <w:r w:rsidR="00F730FD">
        <w:t>P</w:t>
      </w:r>
      <w:r w:rsidRPr="005F5E4F">
        <w:t xml:space="preserve">résidents et les </w:t>
      </w:r>
      <w:r w:rsidR="00F730FD">
        <w:t>V</w:t>
      </w:r>
      <w:r w:rsidRPr="005F5E4F">
        <w:t>ice-</w:t>
      </w:r>
      <w:r w:rsidR="00F730FD">
        <w:t>P</w:t>
      </w:r>
      <w:r w:rsidRPr="005F5E4F">
        <w:t xml:space="preserve">résidents des différents </w:t>
      </w:r>
      <w:r w:rsidR="00EA2DD9">
        <w:t>g</w:t>
      </w:r>
      <w:r w:rsidRPr="005F5E4F">
        <w:t>roupes de travail pour le travail remarquable qu'ils ont accompli.</w:t>
      </w:r>
    </w:p>
    <w:p w14:paraId="08A1B6E3" w14:textId="594DED9E" w:rsidR="00EA2DD9" w:rsidRDefault="005F5E4F" w:rsidP="00F730FD">
      <w:pPr>
        <w:pStyle w:val="enumlev1"/>
      </w:pPr>
      <w:r w:rsidRPr="005F5E4F">
        <w:t>•</w:t>
      </w:r>
      <w:r w:rsidRPr="005F5E4F">
        <w:tab/>
        <w:t xml:space="preserve">Les participants au Forum ont adopté les Avis présentés dans la </w:t>
      </w:r>
      <w:hyperlink w:anchor="Partie_II" w:history="1">
        <w:r w:rsidRPr="008D152F">
          <w:rPr>
            <w:rStyle w:val="Hyperlink"/>
          </w:rPr>
          <w:t>Partie II</w:t>
        </w:r>
      </w:hyperlink>
      <w:r w:rsidRPr="005F5E4F">
        <w:t xml:space="preserve"> du présent </w:t>
      </w:r>
      <w:r w:rsidR="00EA2DD9">
        <w:t>r</w:t>
      </w:r>
      <w:r w:rsidRPr="005F5E4F">
        <w:t>apport.</w:t>
      </w:r>
    </w:p>
    <w:p w14:paraId="78FD64AF" w14:textId="77777777" w:rsidR="00EA2DD9" w:rsidRDefault="00EA2DD9" w:rsidP="00EA2DD9">
      <w:pPr>
        <w:sectPr w:rsidR="00EA2DD9" w:rsidSect="00D5187D">
          <w:headerReference w:type="even" r:id="rId19"/>
          <w:headerReference w:type="default" r:id="rId20"/>
          <w:headerReference w:type="first" r:id="rId21"/>
          <w:footerReference w:type="first" r:id="rId22"/>
          <w:type w:val="oddPage"/>
          <w:pgSz w:w="11913" w:h="16834"/>
          <w:pgMar w:top="1418" w:right="1134" w:bottom="1418" w:left="1134" w:header="720" w:footer="720" w:gutter="0"/>
          <w:paperSrc w:first="15" w:other="15"/>
          <w:cols w:space="720"/>
          <w:titlePg/>
          <w:docGrid w:linePitch="326"/>
        </w:sectPr>
      </w:pPr>
    </w:p>
    <w:p w14:paraId="79ACE159" w14:textId="77777777" w:rsidR="005F5E4F" w:rsidRPr="0072051C" w:rsidRDefault="005F5E4F" w:rsidP="00F730FD">
      <w:pPr>
        <w:pStyle w:val="SectionNo"/>
        <w:rPr>
          <w:b/>
          <w:bCs/>
          <w:lang w:val="fr-CH"/>
        </w:rPr>
      </w:pPr>
      <w:bookmarkStart w:id="2" w:name="Partie_II"/>
      <w:bookmarkEnd w:id="2"/>
      <w:r w:rsidRPr="0072051C">
        <w:rPr>
          <w:b/>
          <w:bCs/>
          <w:lang w:val="fr-CH"/>
        </w:rPr>
        <w:lastRenderedPageBreak/>
        <w:t>PARTIE II</w:t>
      </w:r>
    </w:p>
    <w:p w14:paraId="4E27107B" w14:textId="77777777" w:rsidR="008D152F" w:rsidRPr="008D152F" w:rsidRDefault="005F5E4F" w:rsidP="008D152F">
      <w:pPr>
        <w:pStyle w:val="Sectiontitle"/>
        <w:rPr>
          <w:lang w:val="fr-FR"/>
        </w:rPr>
      </w:pPr>
      <w:r w:rsidRPr="008D152F">
        <w:rPr>
          <w:lang w:val="fr-FR"/>
        </w:rPr>
        <w:t>Projets d'Avis du septième Forum mondial des politiques de télécommunication et des technologies de l'information et de la communication de 2026</w:t>
      </w:r>
    </w:p>
    <w:p w14:paraId="65AF47C2" w14:textId="77C7FC4D" w:rsidR="005F5E4F" w:rsidRPr="00EA2DD9" w:rsidRDefault="005F5E4F" w:rsidP="00EA2DD9">
      <w:pPr>
        <w:pStyle w:val="DecNo"/>
      </w:pPr>
      <w:r w:rsidRPr="00EA2DD9">
        <w:t>AVIS 1</w:t>
      </w:r>
    </w:p>
    <w:p w14:paraId="4DF1FDFA" w14:textId="4E54B9FC" w:rsidR="005F5E4F" w:rsidRPr="00EA2DD9" w:rsidRDefault="005F5E4F" w:rsidP="008E71A4">
      <w:pPr>
        <w:pStyle w:val="Dectitle"/>
      </w:pPr>
      <w:r w:rsidRPr="00EA2DD9">
        <w:t>Réduction des fractures numériques, notamment entre les</w:t>
      </w:r>
      <w:r w:rsidR="008D152F" w:rsidRPr="00EA2DD9">
        <w:t xml:space="preserve"> </w:t>
      </w:r>
      <w:r w:rsidRPr="00EA2DD9">
        <w:t xml:space="preserve">hommes et les femmes </w:t>
      </w:r>
      <w:r w:rsidR="008D152F" w:rsidRPr="00EA2DD9">
        <w:br/>
      </w:r>
      <w:r w:rsidRPr="00EA2DD9">
        <w:t>et entre les générations, ainsi</w:t>
      </w:r>
      <w:r w:rsidR="008D152F" w:rsidRPr="00EA2DD9">
        <w:t xml:space="preserve"> </w:t>
      </w:r>
      <w:r w:rsidRPr="00EA2DD9">
        <w:t xml:space="preserve">qu'en matière </w:t>
      </w:r>
      <w:r w:rsidR="008D152F" w:rsidRPr="00EA2DD9">
        <w:br/>
      </w:r>
      <w:r w:rsidRPr="00EA2DD9">
        <w:t>de compétences et de connectivité</w:t>
      </w:r>
    </w:p>
    <w:p w14:paraId="57A92BA6" w14:textId="77777777" w:rsidR="005F5E4F" w:rsidRDefault="005F5E4F" w:rsidP="008D152F">
      <w:pPr>
        <w:pStyle w:val="Normalaftertitle"/>
      </w:pPr>
      <w:r>
        <w:t>Le septième Forum mondial des politiques de télécommunication et des technologies de l'information et de la communication (Nassau, 2026),</w:t>
      </w:r>
    </w:p>
    <w:p w14:paraId="0FFC5241" w14:textId="77777777" w:rsidR="005F5E4F" w:rsidRDefault="005F5E4F" w:rsidP="008D152F">
      <w:pPr>
        <w:pStyle w:val="Call"/>
      </w:pPr>
      <w:r>
        <w:t>rappelant</w:t>
      </w:r>
    </w:p>
    <w:p w14:paraId="5DEC3E02" w14:textId="77777777" w:rsidR="005F5E4F" w:rsidRDefault="005F5E4F" w:rsidP="008D152F">
      <w:r w:rsidRPr="008D152F">
        <w:rPr>
          <w:i/>
          <w:iCs/>
        </w:rPr>
        <w:t>a)</w:t>
      </w:r>
      <w:r>
        <w:tab/>
        <w:t>la Résolution 70/1 de l'Assemblée générale des Nations Unies, intitulée "Transformer notre monde: le Programme de développement durable à l'horizon 2030";</w:t>
      </w:r>
    </w:p>
    <w:p w14:paraId="4B13CDFC" w14:textId="298ED3C3" w:rsidR="005F5E4F" w:rsidRDefault="005F5E4F" w:rsidP="008D152F">
      <w:r w:rsidRPr="008D152F">
        <w:rPr>
          <w:i/>
          <w:iCs/>
        </w:rPr>
        <w:t>b)</w:t>
      </w:r>
      <w:r>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
    <w:p w14:paraId="51D20EAB" w14:textId="77777777" w:rsidR="005F5E4F" w:rsidRDefault="005F5E4F" w:rsidP="008D152F">
      <w:r w:rsidRPr="008D152F">
        <w:rPr>
          <w:i/>
          <w:iCs/>
        </w:rPr>
        <w:t>c)</w:t>
      </w:r>
      <w:r>
        <w:tab/>
        <w:t>la Résolution 78/311 de l'Assemblée générale des Nations Unies sur l'intensification de la coopération internationale en matière de renforcement des capacités dans le domaine de l'intelligence artificielle;</w:t>
      </w:r>
    </w:p>
    <w:p w14:paraId="028992F6" w14:textId="77777777" w:rsidR="005F5E4F" w:rsidRDefault="005F5E4F" w:rsidP="008D152F">
      <w:r w:rsidRPr="008D152F">
        <w:rPr>
          <w:i/>
          <w:iCs/>
        </w:rPr>
        <w:t>d)</w:t>
      </w:r>
      <w:r>
        <w:tab/>
        <w:t>la Résolution 11 (Rév. Bakou, 2025) de la Conférence mondiale de développement des télécommunications (CMDT) relative aux services issus des télécommunications/technologies de l'information et de la communication (TIC) dans les zones rurales, isolées, non desservies et mal desservies;</w:t>
      </w:r>
    </w:p>
    <w:p w14:paraId="72D79CDD" w14:textId="77777777" w:rsidR="005F5E4F" w:rsidRDefault="005F5E4F" w:rsidP="008D152F">
      <w:r w:rsidRPr="008D152F">
        <w:rPr>
          <w:i/>
          <w:iCs/>
        </w:rPr>
        <w:t>e)</w:t>
      </w:r>
      <w:r>
        <w:tab/>
        <w:t>la Résolution 37 (Rév. Bakou, 2025) de la CMDT sur la réduction de la fracture numérique;</w:t>
      </w:r>
    </w:p>
    <w:p w14:paraId="54A9BEA6" w14:textId="6BCB5F06" w:rsidR="005F5E4F" w:rsidRDefault="005F5E4F" w:rsidP="008D152F">
      <w:r w:rsidRPr="008D152F">
        <w:rPr>
          <w:i/>
          <w:iCs/>
        </w:rPr>
        <w:t>f)</w:t>
      </w:r>
      <w:r>
        <w:tab/>
        <w:t>la Résolution 55 (Rév. Bakou, 2025) de la CMDT sur l'intégration du principe de l'égalité hommes</w:t>
      </w:r>
      <w:r w:rsidR="005B61C5">
        <w:noBreakHyphen/>
      </w:r>
      <w:r>
        <w:t>femmes au sein du Secteur du développement des télécommunications de l'UIT, la promotion de l'égalité hommes-femmes et l'autonomisation des femmes et des jeunes filles grâce aux télécommunications/TIC;</w:t>
      </w:r>
    </w:p>
    <w:p w14:paraId="0F03DA86" w14:textId="77777777" w:rsidR="005F5E4F" w:rsidRDefault="005F5E4F" w:rsidP="008D152F">
      <w:r w:rsidRPr="008D152F">
        <w:rPr>
          <w:i/>
          <w:iCs/>
        </w:rPr>
        <w:t>g)</w:t>
      </w:r>
      <w:r>
        <w:tab/>
        <w:t>la Résolution 58 (Rév. Bakou, 2025) de la CMDT relative à l'accessibilité des télécommunications/TIC pour les personnes handicapées et les personnes ayant des besoins particuliers;</w:t>
      </w:r>
    </w:p>
    <w:p w14:paraId="21E2EF98" w14:textId="5EA27A00" w:rsidR="005F5E4F" w:rsidRDefault="005F5E4F" w:rsidP="003E3AD2">
      <w:pPr>
        <w:keepLines/>
      </w:pPr>
      <w:r w:rsidRPr="008D152F">
        <w:rPr>
          <w:i/>
          <w:iCs/>
        </w:rPr>
        <w:lastRenderedPageBreak/>
        <w:t>h)</w:t>
      </w:r>
      <w:r>
        <w:tab/>
        <w:t>la Résolution 70 (Rév. Bucarest, 2022) de la Conférence de plénipotentiaires, relative à l'intégration du principe de l'égalité hommes-femmes à l'UIT et à la promotion de l'égalité hommes</w:t>
      </w:r>
      <w:r w:rsidR="00EA2DD9">
        <w:noBreakHyphen/>
      </w:r>
      <w:r>
        <w:t>femmes et de l'autonomisation des femmes et des jeunes filles grâce aux télécommunications/TIC;</w:t>
      </w:r>
    </w:p>
    <w:p w14:paraId="1A0E5471" w14:textId="77777777" w:rsidR="005F5E4F" w:rsidRDefault="005F5E4F" w:rsidP="008D152F">
      <w:r w:rsidRPr="008D152F">
        <w:rPr>
          <w:i/>
          <w:iCs/>
        </w:rPr>
        <w:t>i)</w:t>
      </w:r>
      <w:r>
        <w:tab/>
        <w:t>la Résolution 91 (Bakou, 2025) de la CMDT, sur les technologies d'intelligence artificielle dans le développement des télécommunications;</w:t>
      </w:r>
    </w:p>
    <w:p w14:paraId="32CA2BB3" w14:textId="77777777" w:rsidR="005F5E4F" w:rsidRDefault="005F5E4F" w:rsidP="008D152F">
      <w:r w:rsidRPr="008D152F">
        <w:rPr>
          <w:i/>
          <w:iCs/>
        </w:rPr>
        <w:t>j)</w:t>
      </w:r>
      <w:r>
        <w:tab/>
        <w:t>la Résolution 214 (Bucarest, 2022) de la Conférence de plénipotentiaires, sur les technologies fondées sur l'intelligence artificielle et les télécommunications/TIC;</w:t>
      </w:r>
    </w:p>
    <w:p w14:paraId="10FB31CB" w14:textId="77777777" w:rsidR="005F5E4F" w:rsidRDefault="005F5E4F" w:rsidP="008D152F">
      <w:r w:rsidRPr="008D152F">
        <w:rPr>
          <w:i/>
          <w:iCs/>
        </w:rPr>
        <w:t>k)</w:t>
      </w:r>
      <w:r>
        <w:tab/>
        <w:t>la Résolution 71 (Rév. Bucarest, 2022) de la Conférence de plénipotentiaires sur le cadre stratégique de l'UIT pour la période 2024-2027, qui vise à favoriser et encourager l'accès universel, à un coût abordable, à des télécommunications/TIC sûres et de qualité;</w:t>
      </w:r>
    </w:p>
    <w:p w14:paraId="0FB20254" w14:textId="77777777" w:rsidR="005F5E4F" w:rsidRDefault="005F5E4F" w:rsidP="008D152F">
      <w:r w:rsidRPr="008D152F">
        <w:rPr>
          <w:i/>
          <w:iCs/>
        </w:rPr>
        <w:t>l)</w:t>
      </w:r>
      <w:r>
        <w:tab/>
        <w:t>la Résolution 139 (Rév. Bucarest, 2022) de la Conférence de plénipotentiaires sur l'utilisation des télécommunications/TIC pour réduire la fracture numérique et édifier une société de l'information inclusive;</w:t>
      </w:r>
    </w:p>
    <w:p w14:paraId="3B10123A" w14:textId="77777777" w:rsidR="005F5E4F" w:rsidRDefault="005F5E4F" w:rsidP="008D152F">
      <w:r w:rsidRPr="008D152F">
        <w:rPr>
          <w:i/>
          <w:iCs/>
        </w:rPr>
        <w:t>m)</w:t>
      </w:r>
      <w:r>
        <w:tab/>
        <w:t>la Résolution 175 (Rév. Bucarest, 2022) de la Conférence de plénipotentiaires sur l'accessibilité des télécommunications/TIC pour les personnes handicapées et les personnes ayant des besoins particuliers;</w:t>
      </w:r>
    </w:p>
    <w:p w14:paraId="7298205F" w14:textId="77777777" w:rsidR="005F5E4F" w:rsidRDefault="005F5E4F" w:rsidP="008D152F">
      <w:r w:rsidRPr="008D152F">
        <w:rPr>
          <w:i/>
          <w:iCs/>
        </w:rPr>
        <w:t>n)</w:t>
      </w:r>
      <w:r>
        <w:tab/>
        <w:t>la Résolution 179 (Rév. Bucarest, 2022) de la Conférence de plénipotentiaires sur le rôle de l'UIT dans la protection en ligne des enfants;</w:t>
      </w:r>
    </w:p>
    <w:p w14:paraId="511ECC87" w14:textId="77777777" w:rsidR="005F5E4F" w:rsidRDefault="005F5E4F" w:rsidP="008D152F">
      <w:r w:rsidRPr="008D152F">
        <w:rPr>
          <w:i/>
          <w:iCs/>
        </w:rPr>
        <w:t>o)</w:t>
      </w:r>
      <w:r>
        <w:tab/>
        <w:t>la Résolution 198 (Rév. Bucarest, 2022) de la Conférence de plénipotentiaires sur l'autonomisation des jeunes au moyen des télécommunications et des TIC;</w:t>
      </w:r>
    </w:p>
    <w:p w14:paraId="2599462A" w14:textId="19428FAE" w:rsidR="005F5E4F" w:rsidRDefault="005F5E4F" w:rsidP="008D152F">
      <w:r w:rsidRPr="008D152F">
        <w:rPr>
          <w:i/>
          <w:iCs/>
        </w:rPr>
        <w:t>p)</w:t>
      </w:r>
      <w:r>
        <w:tab/>
        <w:t>la Résolution 200 (Rév. Bucarest, 2022) de la Conférence de plénipotentiaires sur le Programme Connect 2030 pour le développement des télécommunications/TIC dans le monde, y</w:t>
      </w:r>
      <w:r w:rsidR="00D95900">
        <w:t> </w:t>
      </w:r>
      <w:r>
        <w:t>compris le large bande, en faveur du développement durable;</w:t>
      </w:r>
    </w:p>
    <w:p w14:paraId="04257B0D" w14:textId="77777777" w:rsidR="005F5E4F" w:rsidRDefault="005F5E4F" w:rsidP="008D152F">
      <w:r w:rsidRPr="008D152F">
        <w:rPr>
          <w:i/>
          <w:iCs/>
        </w:rPr>
        <w:t>q)</w:t>
      </w:r>
      <w:r>
        <w:tab/>
        <w:t>l'Avis 3 (Genève, 2021) du Forum mondial des politiques de télécommunication/TIC sur la maîtrise des outils numériques et l'acquisition de compétences numériques pour un accès inclusif;</w:t>
      </w:r>
    </w:p>
    <w:p w14:paraId="2CEE4145" w14:textId="77777777" w:rsidR="005F5E4F" w:rsidRDefault="005F5E4F" w:rsidP="008D152F">
      <w:r w:rsidRPr="008D152F">
        <w:rPr>
          <w:i/>
          <w:iCs/>
        </w:rPr>
        <w:t>r)</w:t>
      </w:r>
      <w:r>
        <w:tab/>
        <w:t>la Résolution 77 (Rév. Bakou, 2025) de la CMDT sur les technologies et les applications large bande au service de la croissance et du développement accrus des services de télécommunication/d'information et de communication et de la connectivité large bande,</w:t>
      </w:r>
    </w:p>
    <w:p w14:paraId="4B4AB999" w14:textId="77777777" w:rsidR="005F5E4F" w:rsidRDefault="005F5E4F" w:rsidP="008D152F">
      <w:pPr>
        <w:pStyle w:val="Call"/>
      </w:pPr>
      <w:r>
        <w:t>considérant</w:t>
      </w:r>
    </w:p>
    <w:p w14:paraId="0CBF1201" w14:textId="77777777" w:rsidR="005F5E4F" w:rsidRDefault="005F5E4F" w:rsidP="00D95900">
      <w:r w:rsidRPr="00D95900">
        <w:rPr>
          <w:i/>
          <w:iCs/>
        </w:rPr>
        <w:t>a)</w:t>
      </w:r>
      <w:r>
        <w:tab/>
        <w:t>que, pour parvenir à une connectivité universelle et efficace, il faut mettre l'accent sur les principaux catalyseurs, notamment l'infrastructure, l'accessibilité financière, les dispositifs, l'acquisition de compétences numériques et la maîtrise des outils numériques, la confiance des utilisateurs dans l'utilisation des télécommunications/TIC et les cadres politiques et réglementaires fondés sur des données factuelles;</w:t>
      </w:r>
    </w:p>
    <w:p w14:paraId="192267AA" w14:textId="77777777" w:rsidR="005F5E4F" w:rsidRDefault="005F5E4F" w:rsidP="00D95900">
      <w:r w:rsidRPr="00D95900">
        <w:rPr>
          <w:i/>
          <w:iCs/>
        </w:rPr>
        <w:t>b)</w:t>
      </w:r>
      <w:r>
        <w:tab/>
        <w:t>que l'accès universel aux compétences numériques essentielles permet d'autonomiser les individus et les communautés, en particulier les femmes, les personnes âgées, les personnes handicapées et les communautés mal desservies, en fournissant les connaissances nécessaires pour s'épanouir dans le monde numérique, en favorisant l'inclusion, en réduisant la fracture numérique, en créant des débouchés économiques et en permettant une participation et un progrès social plus larges à l'ère du numérique;</w:t>
      </w:r>
    </w:p>
    <w:p w14:paraId="57EF9A2E" w14:textId="77777777" w:rsidR="005F5E4F" w:rsidRDefault="005F5E4F" w:rsidP="00D95900">
      <w:r w:rsidRPr="00D95900">
        <w:rPr>
          <w:i/>
          <w:iCs/>
        </w:rPr>
        <w:lastRenderedPageBreak/>
        <w:t>c)</w:t>
      </w:r>
      <w:r>
        <w:tab/>
        <w:t>que l'UIT joue un rôle important en connectant ceux qui ne le sont pas encore et en encourageant l'autonomisation des femmes, en particulier grâce à l'enseignement des sciences, de la technologie, de l'ingénierie et des mathématiques (STEM) et à la poursuite d'une carrière dans ces domaines, dans le cadre d'initiatives telles que "Les jeunes filles dans le secteur des TIC";</w:t>
      </w:r>
    </w:p>
    <w:p w14:paraId="1DFAC41C" w14:textId="77777777" w:rsidR="005F5E4F" w:rsidRDefault="005F5E4F" w:rsidP="00D95900">
      <w:r w:rsidRPr="00D95900">
        <w:rPr>
          <w:i/>
          <w:iCs/>
        </w:rPr>
        <w:t>d)</w:t>
      </w:r>
      <w:r>
        <w:tab/>
        <w:t>qu'un accès équitable et abordable pour tous aux applications des télécommunications/TIC ouvre des perspectives d'emploi et favorise la création d'entreprises, en particulier pour les femmes, les groupes et les communautés marginalisés et mal desservis;</w:t>
      </w:r>
    </w:p>
    <w:p w14:paraId="38422124" w14:textId="65CF31E9" w:rsidR="005F5E4F" w:rsidRDefault="005F5E4F" w:rsidP="00D95900">
      <w:r w:rsidRPr="00D95900">
        <w:rPr>
          <w:i/>
          <w:iCs/>
        </w:rPr>
        <w:t>e)</w:t>
      </w:r>
      <w:r>
        <w:tab/>
        <w:t>que les applications et services de télécommunication/TIC améliorent la connectivité sociale et l'accès de tous à des services essentiels, améliorant ainsi la qualité de vie; qu'elles permettent une communication en temps réel et comblent les lacunes pour les groupes/communautés marginalisés et mal desservis, garantissant ainsi une participation inclusive à l'ère du numérique;</w:t>
      </w:r>
    </w:p>
    <w:p w14:paraId="5BFE3A0B" w14:textId="0D42FBFC" w:rsidR="005F5E4F" w:rsidRDefault="005F5E4F" w:rsidP="00D95900">
      <w:r w:rsidRPr="00D95900">
        <w:rPr>
          <w:i/>
          <w:iCs/>
        </w:rPr>
        <w:t>f)</w:t>
      </w:r>
      <w:r>
        <w:tab/>
        <w:t>que l'accès équitable et financièrement abordable aux télécommunications/TIC pour tous est essentiel au développement politique, économique, social et culturel, étant donné qu'elles contribuent largement à atténuer la pauvreté, à créer des emplois, à protéger l'environnement, y</w:t>
      </w:r>
      <w:r w:rsidR="00D95900">
        <w:t> </w:t>
      </w:r>
      <w:r>
        <w:t>compris à prévenir les catastrophes, notamment naturelles, et à en atténuer les effets;</w:t>
      </w:r>
    </w:p>
    <w:p w14:paraId="43059B47" w14:textId="77777777" w:rsidR="005F5E4F" w:rsidRDefault="005F5E4F" w:rsidP="00D95900">
      <w:r w:rsidRPr="00D95900">
        <w:rPr>
          <w:i/>
          <w:iCs/>
        </w:rPr>
        <w:t>g)</w:t>
      </w:r>
      <w:r>
        <w:tab/>
        <w:t>que la fracture numérique est un phénomène multidimensionnel et dynamique, qui varie non seulement d'un pays à l'autre, mais aussi au sein même des pays, ce qui engendre des besoins spécifiques en fonction des contextes géographiques, sociaux, économiques, démographiques et linguistiques, lesquels diffèrent selon les conditions propres à chaque pays ou région;</w:t>
      </w:r>
    </w:p>
    <w:p w14:paraId="4922C01E" w14:textId="77777777" w:rsidR="005F5E4F" w:rsidRDefault="005F5E4F" w:rsidP="00D95900">
      <w:r w:rsidRPr="00D95900">
        <w:rPr>
          <w:i/>
          <w:iCs/>
        </w:rPr>
        <w:t>h)</w:t>
      </w:r>
      <w:r>
        <w:tab/>
        <w:t>que des mesures politiques inefficaces ou non contrôlées risquent d'aggraver involontairement la fracture numérique,</w:t>
      </w:r>
    </w:p>
    <w:p w14:paraId="55312A1F" w14:textId="77777777" w:rsidR="005F5E4F" w:rsidRDefault="005F5E4F" w:rsidP="00D95900">
      <w:pPr>
        <w:pStyle w:val="Call"/>
      </w:pPr>
      <w:r>
        <w:t>reconnaissant</w:t>
      </w:r>
    </w:p>
    <w:p w14:paraId="5A29BE54" w14:textId="77777777" w:rsidR="005F5E4F" w:rsidRDefault="005F5E4F" w:rsidP="00D95900">
      <w:r w:rsidRPr="00D95900">
        <w:rPr>
          <w:i/>
          <w:iCs/>
        </w:rPr>
        <w:t>a)</w:t>
      </w:r>
      <w:r>
        <w:tab/>
        <w:t>que, sans accès à des outils d'identification fiables à l'ère du numérique, les individus pourraient se heurter à des obstacles importants pour utiliser les télécommunications/TIC afin d'accéder à des services essentiels tels que la santé, l'éducation et les services financiers, ce qui risquerait d'aggraver la fracture numérique;</w:t>
      </w:r>
    </w:p>
    <w:p w14:paraId="0E7778E8" w14:textId="77777777" w:rsidR="005F5E4F" w:rsidRDefault="005F5E4F" w:rsidP="00D95900">
      <w:r w:rsidRPr="00D95900">
        <w:rPr>
          <w:i/>
          <w:iCs/>
        </w:rPr>
        <w:t>b)</w:t>
      </w:r>
      <w:r>
        <w:tab/>
        <w:t>que de nombreuses personnes, en particulier dans les zones rurales et les zones à faible revenu, n'ont toujours pas accès à l'Internet et aux services de télécommunication/TIC à un prix abordable;</w:t>
      </w:r>
    </w:p>
    <w:p w14:paraId="18660E56" w14:textId="77777777" w:rsidR="005F5E4F" w:rsidRDefault="005F5E4F" w:rsidP="00D95900">
      <w:r w:rsidRPr="00D95900">
        <w:rPr>
          <w:i/>
          <w:iCs/>
        </w:rPr>
        <w:t>c)</w:t>
      </w:r>
      <w:r>
        <w:tab/>
        <w:t>que le déficit de compétences numériques persiste, en particulier en ce qui concerne les femmes, les personnes handicapées et les personnes âgées, surtout dans les zones rurales et isolées, où l'accès à la formation est limité en raison d'inégalités structurelles; que les femmes sont moins susceptibles d'être connectées ou de posséder des compétences numériques adaptées au monde du travail, tandis que les personnes âgées présentent des niveaux de maîtrise variés, en fonction de leur niveau d'éducation et de leurs revenus; qu'il est essentiel de doter les enfants et les jeunes de compétences numériques pour réduire la fracture numérique;</w:t>
      </w:r>
    </w:p>
    <w:p w14:paraId="1E40B99C" w14:textId="77777777" w:rsidR="005F5E4F" w:rsidRDefault="005F5E4F" w:rsidP="00D95900">
      <w:r w:rsidRPr="00D95900">
        <w:rPr>
          <w:i/>
          <w:iCs/>
        </w:rPr>
        <w:t>d)</w:t>
      </w:r>
      <w:r>
        <w:tab/>
        <w:t>que les normes et les stéréotypes sociétaux limitent la capacité des femmes, des jeunes filles, des personnes handicapées et des personnes âgées de tirer pleinement parti de la transformation numérique;</w:t>
      </w:r>
    </w:p>
    <w:p w14:paraId="341D4A46" w14:textId="77777777" w:rsidR="005F5E4F" w:rsidRDefault="005F5E4F" w:rsidP="00D95900">
      <w:r w:rsidRPr="00D95900">
        <w:rPr>
          <w:i/>
          <w:iCs/>
        </w:rPr>
        <w:t>e)</w:t>
      </w:r>
      <w:r>
        <w:tab/>
        <w:t>que la société civile joue un rôle inestimable pour atteindre les communautés non desservies ou mal desservies, en renforçant la confiance du public et en stimulant la participation des communautés aux efforts d'inclusion numérique;</w:t>
      </w:r>
    </w:p>
    <w:p w14:paraId="62B72689" w14:textId="77777777" w:rsidR="005F5E4F" w:rsidRDefault="005F5E4F" w:rsidP="00D95900">
      <w:r w:rsidRPr="00D95900">
        <w:rPr>
          <w:i/>
          <w:iCs/>
        </w:rPr>
        <w:lastRenderedPageBreak/>
        <w:t>f)</w:t>
      </w:r>
      <w:r>
        <w:tab/>
        <w:t>que les personnes non connectées comprennent les personnes vivant dans des zones sans accès à des infrastructures de télécommunication/TIC adéquates ainsi que celles, en plus grand nombre, qui vivent dans des zones déjà couvertes par ces infrastructures mais ne les utilisent pas en raison d'obstacles liés, notamment, à l'accessibilité financière et au déficit de compétences numériques;</w:t>
      </w:r>
    </w:p>
    <w:p w14:paraId="274E3E12" w14:textId="77777777" w:rsidR="005F5E4F" w:rsidRDefault="005F5E4F" w:rsidP="00D95900">
      <w:r w:rsidRPr="00D95900">
        <w:rPr>
          <w:i/>
          <w:iCs/>
        </w:rPr>
        <w:t>g)</w:t>
      </w:r>
      <w:r>
        <w:tab/>
        <w:t>que l'accélération du déploiement du large bande constitue un défi de taille, notamment dans les zones rurales, isolées et difficiles d'accès, où la topographie et la démographie rendent le retour sur investissement difficile;</w:t>
      </w:r>
    </w:p>
    <w:p w14:paraId="7FB00C61" w14:textId="77777777" w:rsidR="005F5E4F" w:rsidRDefault="005F5E4F" w:rsidP="00A357E6">
      <w:r w:rsidRPr="00D95900">
        <w:rPr>
          <w:i/>
          <w:iCs/>
        </w:rPr>
        <w:t>h)</w:t>
      </w:r>
      <w:r>
        <w:tab/>
        <w:t>que les pays en développement continuent de se heurter à des obstacles distincts et uniques qui les empêchent de parvenir à une connectivité universelle et efficace, notamment l'isolement géographique, la taille réduite des marchés, la largeur de bande internationale limitée et la vulnérabilité aux catastrophes naturelles, ce qui accroît les coûts d'infrastructure et détourne des ressources déjà limitées des investissements à long terme dans le domaine des TIC;</w:t>
      </w:r>
    </w:p>
    <w:p w14:paraId="1FD7EF42" w14:textId="77777777" w:rsidR="005F5E4F" w:rsidRDefault="005F5E4F" w:rsidP="00D95900">
      <w:r w:rsidRPr="00D95900">
        <w:rPr>
          <w:i/>
          <w:iCs/>
        </w:rPr>
        <w:t>i)</w:t>
      </w:r>
      <w:r>
        <w:tab/>
        <w:t>que, pour les petits États insulaires en développement (PEID) et les autres pays côtiers, la connectivité en mer est essentielle pour préserver des vies humaines, soutenir les activités économiques et promouvoir le développement durable, en particulier pour les communautés maritimes vulnérables;</w:t>
      </w:r>
    </w:p>
    <w:p w14:paraId="3A0280EE" w14:textId="77777777" w:rsidR="005F5E4F" w:rsidRDefault="005F5E4F" w:rsidP="00D95900">
      <w:r w:rsidRPr="00D95900">
        <w:rPr>
          <w:i/>
          <w:iCs/>
        </w:rPr>
        <w:t>j)</w:t>
      </w:r>
      <w:r>
        <w:tab/>
        <w:t>qu'il est nécessaire de nouer des partenariats avec diverses parties prenantes, notamment les pouvoirs publics, le secteur privé, la société civile, les milieux techniques et les milieux universitaires, pour réduire les fractures numériques;</w:t>
      </w:r>
    </w:p>
    <w:p w14:paraId="0D190F05" w14:textId="77777777" w:rsidR="005F5E4F" w:rsidRDefault="005F5E4F" w:rsidP="00D95900">
      <w:r w:rsidRPr="00D95900">
        <w:rPr>
          <w:i/>
          <w:iCs/>
        </w:rPr>
        <w:t>k)</w:t>
      </w:r>
      <w:r>
        <w:tab/>
        <w:t>que la réduction de la fracture numérique pour tous les pays et toutes les populations est essentielle à la réalisation des Objectifs de développement durable (ODD) et à la mise en œuvre du Pacte numérique mondial, en particulier pour les femmes et les jeunes filles, les jeunes, les peuples autochtones, les personnes âgées, les personnes handicapées et les personnes ayant des besoins particuliers;</w:t>
      </w:r>
    </w:p>
    <w:p w14:paraId="1561DD27" w14:textId="77777777" w:rsidR="005F5E4F" w:rsidRDefault="005F5E4F" w:rsidP="00D95900">
      <w:r w:rsidRPr="00D95900">
        <w:rPr>
          <w:i/>
          <w:iCs/>
        </w:rPr>
        <w:t>l)</w:t>
      </w:r>
      <w:r>
        <w:tab/>
        <w:t>que l'exploitation des télécommunications/TIC nouvelles et émergentes peut jouer un rôle essentiel pour renforcer une connectivité universelle et efficace, stimuler l'innovation et soutenir une croissance inclusive, en favorisant des solutions plus intelligentes et une meilleure accessibilité dans tous les secteurs, tout en tenant compte des besoins propres aux zones mal desservies et aux groupes marginalisés;</w:t>
      </w:r>
    </w:p>
    <w:p w14:paraId="666DECB2" w14:textId="77777777" w:rsidR="005F5E4F" w:rsidRDefault="005F5E4F" w:rsidP="00D95900">
      <w:r w:rsidRPr="00D95900">
        <w:rPr>
          <w:i/>
          <w:iCs/>
        </w:rPr>
        <w:t>m)</w:t>
      </w:r>
      <w:r>
        <w:tab/>
        <w:t>que les technologies nouvelles et émergentes, y compris l'intelligence artificielle, peuvent également jouer un rôle central pour renforcer les télécommunications/TIC et parvenir à une connectivité universelle et efficace, ce qui stimule l'innovation, favorise une croissance inclusive et permet de mettre en place des solutions plus intelligentes et d'améliorer l'accessibilité dans tous les secteurs;</w:t>
      </w:r>
    </w:p>
    <w:p w14:paraId="221E461A" w14:textId="0F4AEF9D" w:rsidR="005F5E4F" w:rsidRDefault="005F5E4F" w:rsidP="00D95900">
      <w:r w:rsidRPr="00D95900">
        <w:rPr>
          <w:i/>
          <w:iCs/>
        </w:rPr>
        <w:t>n)</w:t>
      </w:r>
      <w:r>
        <w:tab/>
        <w:t>que le développement rapide des télécommunications/TIC nouvelles et émergentes, ainsi</w:t>
      </w:r>
      <w:r w:rsidR="003E3AD2">
        <w:t xml:space="preserve"> </w:t>
      </w:r>
      <w:r>
        <w:t>que des technologies nouvelles et émergentes, a des incidences sur l'évolution de la fracture numérique et que les pays en développement font face à des défis particuliers pour tirer parti des possibilités qui en découlent;</w:t>
      </w:r>
    </w:p>
    <w:p w14:paraId="7E741A53" w14:textId="77777777" w:rsidR="005F5E4F" w:rsidRDefault="005F5E4F" w:rsidP="00D95900">
      <w:r w:rsidRPr="00CB5E3F">
        <w:rPr>
          <w:i/>
          <w:iCs/>
        </w:rPr>
        <w:t>o)</w:t>
      </w:r>
      <w:r w:rsidRPr="00CB5E3F">
        <w:tab/>
        <w:t>qu'il existe des normes internationales visant à améliorer l'accessibilité numérique pour les personnes handicapées,</w:t>
      </w:r>
    </w:p>
    <w:p w14:paraId="4722DBE9" w14:textId="77777777" w:rsidR="005F5E4F" w:rsidRDefault="005F5E4F" w:rsidP="00D95900">
      <w:pPr>
        <w:pStyle w:val="Call"/>
      </w:pPr>
      <w:r>
        <w:lastRenderedPageBreak/>
        <w:t>est d'avis</w:t>
      </w:r>
    </w:p>
    <w:p w14:paraId="1F5B59EE" w14:textId="77777777" w:rsidR="005F5E4F" w:rsidRDefault="005F5E4F" w:rsidP="00D95900">
      <w:r>
        <w:t>1</w:t>
      </w:r>
      <w:r>
        <w:tab/>
        <w:t>que des infrastructures publiques numériques résilientes, sûres, inclusives et interopérables facilitent la connectivité universelle et efficace et favorisent l'inclusion sociale et financière;</w:t>
      </w:r>
    </w:p>
    <w:p w14:paraId="0E95C29A" w14:textId="77777777" w:rsidR="005F5E4F" w:rsidRDefault="005F5E4F" w:rsidP="003E3AD2">
      <w:r>
        <w:t>2</w:t>
      </w:r>
      <w:r>
        <w:tab/>
        <w:t>qu'il convient d'encourager les pouvoirs publics à donner la priorité aux investissements visant à étendre les infrastructures large bande de dernière génération aux zones non desservies ou mal desservies, afin de garantir l'accès universel à l'Internet haut débit à un prix abordable; en améliorant les infrastructures et en actualisant la réglementation, ces investissements contribuent à réduire la fracture numérique, permettant ainsi à davantage de personnes de participer à l'économie numérique, d'accéder aux services essentiels et d'améliorer leur qualité de vie;</w:t>
      </w:r>
    </w:p>
    <w:p w14:paraId="225737D5" w14:textId="116E6925" w:rsidR="005F5E4F" w:rsidRDefault="005F5E4F" w:rsidP="00D95900">
      <w:r>
        <w:t>3</w:t>
      </w:r>
      <w:r>
        <w:tab/>
        <w:t>que la mise en œuvre de programmes ciblés de formation aux compétences numériques et à la maîtrise des outils numériques peut contribuer à combler le déficit de compétences et à lever les obstacles à l'adoption et à l'utilisation de l'Internet, en particulier pour les femmes, les personnes handicapées, les jeunes et les personnes âgées; ces programmes relatifs aux compétences numériques et la maîtrise des outils numériques peuvent viser à doter les individus des compétences essentielles pour appréhender et utiliser efficacement les applications et services de télécommunication/TIC; ces programmes peuvent porter sur les compétences informatiques et d'autres compétences numériques et la sensibilisation à la cybersécurité; les avantages de ces programmes comprennent l'amélioration de l'employabilité, l'inclusion sociale, la sensibilisation à la cybersécurité et la formation continue;</w:t>
      </w:r>
    </w:p>
    <w:p w14:paraId="0705AE77" w14:textId="77777777" w:rsidR="005F5E4F" w:rsidRDefault="005F5E4F" w:rsidP="00D95900">
      <w:r>
        <w:t>4</w:t>
      </w:r>
      <w:r>
        <w:tab/>
        <w:t>que la mise en place de politiques visant à promouvoir l'égalité au sein des communautés confrontées à des obstacles systémiques et à favoriser l'inclusion des groupes marginalisés de la société dans l'économie numérique peut contribuer à surmonter les barrières culturelles; ces politiques devraient inclure un accès équitable et abordable pour tous à des programmes de maîtrise des technologies cibles, des carrières dans les STEM pour les femmes et des technologies accessibles aux personnes âgées;</w:t>
      </w:r>
    </w:p>
    <w:p w14:paraId="0002B4AC" w14:textId="77777777" w:rsidR="005F5E4F" w:rsidRDefault="005F5E4F" w:rsidP="00D95900">
      <w:r>
        <w:t>5</w:t>
      </w:r>
      <w:r>
        <w:tab/>
        <w:t>que les compétences numériques peuvent contribuer à exploiter le potentiel des applications et services de télécommunication/TIC en faveur du développement durable;</w:t>
      </w:r>
    </w:p>
    <w:p w14:paraId="02D9C8C2" w14:textId="77777777" w:rsidR="005F5E4F" w:rsidRDefault="005F5E4F" w:rsidP="00D95900">
      <w:r>
        <w:t>6</w:t>
      </w:r>
      <w:r>
        <w:tab/>
        <w:t>que la société civile et les groupes communautaires peuvent apporter une contribution importante en aidant les groupes marginalisés de la société, notamment les femmes et les personnes âgées, à avoir accès aux télécommunications/TIC et à les utiliser;</w:t>
      </w:r>
    </w:p>
    <w:p w14:paraId="77F77CA3" w14:textId="77777777" w:rsidR="005F5E4F" w:rsidRDefault="005F5E4F" w:rsidP="00D95900">
      <w:r>
        <w:t>7</w:t>
      </w:r>
      <w:r>
        <w:tab/>
        <w:t>que les parties prenantes devraient œuvrer ensemble pour progresser vers l'accès universel à l'Internet haut débit;</w:t>
      </w:r>
    </w:p>
    <w:p w14:paraId="6C756FCC" w14:textId="3AB0634B" w:rsidR="005F5E4F" w:rsidRDefault="005F5E4F" w:rsidP="00D95900">
      <w:r>
        <w:t>8</w:t>
      </w:r>
      <w:r>
        <w:tab/>
        <w:t>que l'UIT, dans le cadre de son mandat, devrait continuer de collaborer étroitement avec d'autres institutions des Nations Unies, des organisations internationales et d'autres parties prenantes dans les domaines de la connectivité et de la réduction de la fracture numérique, en</w:t>
      </w:r>
      <w:r w:rsidR="003E3AD2">
        <w:t> </w:t>
      </w:r>
      <w:r>
        <w:t>particulier s'agissant des questions liées à l'égalité hommes-femmes et à l'âge;</w:t>
      </w:r>
    </w:p>
    <w:p w14:paraId="704EE336" w14:textId="77777777" w:rsidR="005F5E4F" w:rsidRDefault="005F5E4F" w:rsidP="00D95900">
      <w:r>
        <w:t>9</w:t>
      </w:r>
      <w:r>
        <w:tab/>
        <w:t>que des approches réglementaires et de gouvernance inclusives, telles que les feuilles de route multipartites en matière de connectivité universelle et les stratégies réglementaires fondées sur les communautés, sont essentielles pour garantir une prise en compte des besoins des populations mal desservies;</w:t>
      </w:r>
    </w:p>
    <w:p w14:paraId="1D6F836F" w14:textId="77777777" w:rsidR="005F5E4F" w:rsidRDefault="005F5E4F" w:rsidP="003E3AD2">
      <w:pPr>
        <w:keepLines/>
      </w:pPr>
      <w:r>
        <w:lastRenderedPageBreak/>
        <w:t>10</w:t>
      </w:r>
      <w:r>
        <w:tab/>
        <w:t>que les gouvernements qui s'engagent dans la voie d'une transformation numérique en adoptant des services et des technologies de télécommunication/TIC nouveaux et émergents devraient également tenir compte des besoins en matière d'accessibilité ainsi que des considérations liées à l'âge et à l'égalité hommes-femmes;</w:t>
      </w:r>
    </w:p>
    <w:p w14:paraId="5A11F3B1" w14:textId="77777777" w:rsidR="005F5E4F" w:rsidRDefault="005F5E4F" w:rsidP="00D95900">
      <w:r>
        <w:t>11</w:t>
      </w:r>
      <w:r>
        <w:tab/>
        <w:t>que la collaboration entre les pouvoirs publics, le secteur privé et la société civile peut être à l'origine d'initiatives visant à fournir un accès numérique financièrement abordable; les partenariats public-privé peuvent tirer parti des atouts des organismes publics, des entreprises privées et de la société civile pour fournir un accès et une formation numériques financièrement abordables; ces collaborations peuvent inclure la mise en commun des ressources, la combinaison de l'innovation technologique et du soutien réglementaire, et la mise à l'échelle efficace des initiatives; des mesures d'incitation pour le secteur privé, des politiques et des réglementations favorables ainsi qu'une réglementation actualisée peuvent renforcer l'efficacité des partenariats public-privé dans la réduction de la fracture numérique;</w:t>
      </w:r>
    </w:p>
    <w:p w14:paraId="7DBEBA3E" w14:textId="77777777" w:rsidR="005F5E4F" w:rsidRDefault="005F5E4F" w:rsidP="00D95900">
      <w:r>
        <w:t>12</w:t>
      </w:r>
      <w:r>
        <w:tab/>
        <w:t>que l'UIT joue un rôle déterminant dans la réduction de la fracture numérique en facilitant l'interopérabilité, et en optimisant la connectivité mondiale des réseaux et services de télécommunication;</w:t>
      </w:r>
    </w:p>
    <w:p w14:paraId="18FBE0C6" w14:textId="77777777" w:rsidR="005F5E4F" w:rsidRDefault="005F5E4F" w:rsidP="00D95900">
      <w:r>
        <w:t>13</w:t>
      </w:r>
      <w:r>
        <w:tab/>
        <w:t>qu'il est urgent de réduire les fractures numériques entre les pays et au sein même des pays et que la collaboration internationale, par exemple en matière de renforcement des capacités, joue un rôle important dans ces efforts;</w:t>
      </w:r>
    </w:p>
    <w:p w14:paraId="11EAD656" w14:textId="0BCCAA24" w:rsidR="005F5E4F" w:rsidRDefault="005F5E4F" w:rsidP="00D95900">
      <w:r>
        <w:t>14</w:t>
      </w:r>
      <w:r>
        <w:tab/>
        <w:t>qu'il est essentiel de promouvoir des applications, des services et des outils de télécommunication/TIC financièrement abordables, accessibles et inclusifs pour les jeunes, les personnes âgées et les personnes handicapées, ainsi que de tenir compte de leurs besoins durant le processus de transformation numérique;</w:t>
      </w:r>
    </w:p>
    <w:p w14:paraId="792D62E0" w14:textId="77777777" w:rsidR="005F5E4F" w:rsidRDefault="005F5E4F" w:rsidP="00D95900">
      <w:r>
        <w:t>15</w:t>
      </w:r>
      <w:r>
        <w:tab/>
        <w:t>qu'il est important de formuler des stratégies d'inclusion numérique fondées sur des données ventilées et des analyses adaptées au contexte local afin d'identifier les groupes en situation d'exclusion numérique dans chaque pays ou région;</w:t>
      </w:r>
    </w:p>
    <w:p w14:paraId="5D373012" w14:textId="77777777" w:rsidR="005F5E4F" w:rsidRDefault="005F5E4F" w:rsidP="00D95900">
      <w:r>
        <w:t>16</w:t>
      </w:r>
      <w:r>
        <w:tab/>
        <w:t>que les décideurs devraient aller au-delà de la conception réglementaire et veiller à ce que des mécanismes soient mis en place pour suivre la mise en œuvre effective et les incidences des réglementations au fil du temps, grâce à des dispositifs tels que des audits indépendants, des rapports périodiques et des boucles de retour d'information avec les communautés,</w:t>
      </w:r>
    </w:p>
    <w:p w14:paraId="293C16C1" w14:textId="77777777" w:rsidR="005F5E4F" w:rsidRDefault="005F5E4F" w:rsidP="00D95900">
      <w:pPr>
        <w:pStyle w:val="Call"/>
      </w:pPr>
      <w:r>
        <w:t>invite les États Membres</w:t>
      </w:r>
    </w:p>
    <w:p w14:paraId="0141B964" w14:textId="77777777" w:rsidR="005F5E4F" w:rsidRDefault="005F5E4F" w:rsidP="00D95900">
      <w:r>
        <w:t>1</w:t>
      </w:r>
      <w:r>
        <w:tab/>
        <w:t>à envisager la mise en place de réseaux et d'applications de télécommunication/TIC résilients, sécurisés, inclusifs et interopérables, y compris ceux qui permettent la mise en place d'infrastructures publiques numériques, adaptés aux contextes nationaux, qui favorisent une connectivité universelle et efficace, et qui comblent les fractures numériques;</w:t>
      </w:r>
    </w:p>
    <w:p w14:paraId="5171EB8C" w14:textId="43C80B69" w:rsidR="005F5E4F" w:rsidRDefault="005F5E4F" w:rsidP="00D95900">
      <w:r>
        <w:t>2</w:t>
      </w:r>
      <w:r>
        <w:tab/>
        <w:t>à continuer d'examiner et, le cas échéant, à revoir la portée des cadres politiques et réglementaires pertinents et à envisager de créer des environnements propices aux investissements visant à étendre les technologies mobiles les plus récentes, telles que les IMT</w:t>
      </w:r>
      <w:r w:rsidR="00750733">
        <w:noBreakHyphen/>
      </w:r>
      <w:r>
        <w:t>2020, les infrastructures spatiales et d'autres infrastructures large bande aux zones non desservies ou mal desservies, y compris les zones rurales, isolées et maritimes, dans l'intérêt des communautés concernées; à mettre en place des mesures incitatives à l'intention des opérateurs de télécommunication afin qu'ils proposent des services mobiles et large bande dans les zones mal desservies ou non desservies;</w:t>
      </w:r>
    </w:p>
    <w:p w14:paraId="1A6638DF" w14:textId="77777777" w:rsidR="005F5E4F" w:rsidRDefault="005F5E4F" w:rsidP="00D95900">
      <w:r>
        <w:lastRenderedPageBreak/>
        <w:t>3</w:t>
      </w:r>
      <w:r>
        <w:tab/>
        <w:t>à élaborer des politiques inclusives qui favorisent un accès équitable et financièrement abordable pour tous, l'égalité hommes-femmes et soutiennent l'inclusion numérique des personnes âgées et des personnes handicapées en s'attaquant aux obstacles culturels, structurels et liés à l'accessibilité; ces efforts devraient tenir compte de la diversité nationale et régionale et en refléter la réalité, garantir l'accès de tous aux technologies, prévoir des programmes ciblés d'acquisition de compétences numériques, encourager la participation des femmes dans les STEM, et donner la priorité à la conception de technologies accessibles aux personnes âgées et aux personnes handicapées; en outre, les États sont encouragés à intégrer les considérations liées à l'égalité hommes-femmes et à l'âge dans les stratégies en matière de TIC, de STEM et de télécommunication afin de bâtir un monde numérique plus inclusif et équitable;</w:t>
      </w:r>
    </w:p>
    <w:p w14:paraId="5EA08E3D" w14:textId="2805A762" w:rsidR="005F5E4F" w:rsidRDefault="005F5E4F" w:rsidP="00D95900">
      <w:r>
        <w:t>4</w:t>
      </w:r>
      <w:r>
        <w:tab/>
        <w:t>à appuyer les travaux de recherche sur les obstacles à l'accès aux télécommunications/TIC et à l'utilisation efficace de l'Internet, en mettant l'accent sur les considérations liées à l'égalité hommes</w:t>
      </w:r>
      <w:r w:rsidR="005B61C5">
        <w:noBreakHyphen/>
      </w:r>
      <w:r>
        <w:t>femmes et à l'âge;</w:t>
      </w:r>
    </w:p>
    <w:p w14:paraId="507DA216" w14:textId="77777777" w:rsidR="005F5E4F" w:rsidRDefault="005F5E4F" w:rsidP="00D95900">
      <w:r>
        <w:t>5</w:t>
      </w:r>
      <w:r>
        <w:tab/>
        <w:t>à recueillir des données ventilées de qualité par sexe, âge, situation géographique, situation socio-économique, accès à l'Internet et utilisation de l'Internet, et participation dans le secteur des télécommunications/TIC, afin de pouvoir mesurer la fracture numérique et d'étayer l'élaboration de mesures politiques inclusives et des programmes de développement;</w:t>
      </w:r>
    </w:p>
    <w:p w14:paraId="7EBFFD5B" w14:textId="77777777" w:rsidR="005F5E4F" w:rsidRDefault="005F5E4F" w:rsidP="00D95900">
      <w:r>
        <w:t>6</w:t>
      </w:r>
      <w:r>
        <w:tab/>
        <w:t>à collaborer avec les parties prenantes du secteur privé, de la société civile, des milieux techniques et des milieux universitaires, afin d'examiner les meilleurs moyens de développer une connectivité efficace et financièrement abordable ainsi que des perspectives d'emploi dans le secteur des télécommunications/TIC, de dispenser des compétences numériques et de réduire la fracture numérique entre les hommes et les femmes;</w:t>
      </w:r>
    </w:p>
    <w:p w14:paraId="26678452" w14:textId="77777777" w:rsidR="005F5E4F" w:rsidRDefault="005F5E4F" w:rsidP="00D95900">
      <w:r>
        <w:t>7</w:t>
      </w:r>
      <w:r>
        <w:tab/>
        <w:t>à adopter des stratégies régionales, locales et nationales, en consultation avec les parties prenantes, visant à lutter contre les fractures numériques en garantissant l'accès à l'Internet pour tous et en promouvant des solutions numériques adaptées au contexte et pertinentes au niveau local, qui répondent aux besoins spécifiques des communautés et des groupes vulnérables et qui stimulent la demande et les investissements dans les infrastructures numériques;</w:t>
      </w:r>
    </w:p>
    <w:p w14:paraId="6C4C05CB" w14:textId="2A3A68B3" w:rsidR="005F5E4F" w:rsidRDefault="005F5E4F" w:rsidP="00D95900">
      <w:r>
        <w:t>8</w:t>
      </w:r>
      <w:r>
        <w:tab/>
        <w:t>à promouvoir et à renforcer les politiques, programmes et mécanismes relatifs à la maîtrise des compétences numériques et à intégrer des approches tenant compte de l'égalité hommes</w:t>
      </w:r>
      <w:r w:rsidR="003B6E5C">
        <w:noBreakHyphen/>
      </w:r>
      <w:r>
        <w:t>femmes dans les politiques, stratégies et cadres réglementaires nationaux relatifs aux</w:t>
      </w:r>
      <w:r w:rsidR="003B6E5C">
        <w:t> </w:t>
      </w:r>
      <w:r>
        <w:t>TIC, afin de contribuer à réduire les fractures numériques, à garantir un accès équitable et financièrement abordable pour tous, le développement des compétences et une participation significative des femmes et des jeunes filles à l'économie numérique, notamment moyennant leur participation active à des forums de collaboration régionaux et mondiaux;</w:t>
      </w:r>
    </w:p>
    <w:p w14:paraId="3B872BF1" w14:textId="77777777" w:rsidR="005F5E4F" w:rsidRDefault="005F5E4F" w:rsidP="00D95900">
      <w:r>
        <w:t>9</w:t>
      </w:r>
      <w:r>
        <w:tab/>
        <w:t>à envisager de recenser les lacunes dans les programmes d'acquisition des compétences numériques dans l'éducation, l'apprentissage et d'autres programmes de développement des compétences professionnelles destinés aux jeunes et aux adultes, et à étudier les méthodes appropriées pour remédier à ces lacunes, telles que des mécanismes de financement, tout en promouvant des parcours professionnels et des programmes de mentorat adaptés aux besoins futurs du marché du travail et aux télécommunications/TIC émergentes;</w:t>
      </w:r>
    </w:p>
    <w:p w14:paraId="4BAD854E" w14:textId="77777777" w:rsidR="005F5E4F" w:rsidRDefault="005F5E4F" w:rsidP="00D95900">
      <w:r>
        <w:t>10</w:t>
      </w:r>
      <w:r>
        <w:tab/>
        <w:t>à envisager d'adopter des mesures politiques et réglementaires propres à faciliter le déploiement et le partage des infrastructures de télécommunication/TIC, en particulier dans les zones rurales et isolées;</w:t>
      </w:r>
    </w:p>
    <w:p w14:paraId="5ADFE97C" w14:textId="77777777" w:rsidR="005F5E4F" w:rsidRDefault="005F5E4F" w:rsidP="00D95900">
      <w:r>
        <w:lastRenderedPageBreak/>
        <w:t>11</w:t>
      </w:r>
      <w:r>
        <w:tab/>
        <w:t>à créer un environnement propice au déploiement et à l'adoption de télécommunications/TIC nouvelles et émergentes en tirant parti de leur potentiel pour réduire les fractures numériques;</w:t>
      </w:r>
    </w:p>
    <w:p w14:paraId="5B0D2651" w14:textId="77777777" w:rsidR="005F5E4F" w:rsidRDefault="005F5E4F" w:rsidP="00D95900">
      <w:r>
        <w:t>12</w:t>
      </w:r>
      <w:r>
        <w:tab/>
        <w:t>à renforcer la coopération internationale, notamment par le biais du renforcement des capacités et de l'échange de bonnes pratiques, afin d'aider les pays en développement à tirer parti des technologies nouvelles et émergentes pour améliorer les télécommunications/TIC et relever les défis complexes liés aux fractures numériques;</w:t>
      </w:r>
    </w:p>
    <w:p w14:paraId="2283DD53" w14:textId="77777777" w:rsidR="005F5E4F" w:rsidRDefault="005F5E4F" w:rsidP="00D95900">
      <w:r>
        <w:t>13</w:t>
      </w:r>
      <w:r>
        <w:tab/>
        <w:t>à élaborer des politiques, des stratégies et des normes, et à dispenser des cours de formation et des conseils pour améliorer les compétences numériques et la maîtrise des outils numériques des enfants, tout en assurant la protection en ligne des enfants;</w:t>
      </w:r>
    </w:p>
    <w:p w14:paraId="37CE8235" w14:textId="77777777" w:rsidR="005F5E4F" w:rsidRDefault="005F5E4F" w:rsidP="00D95900">
      <w:r>
        <w:t>14</w:t>
      </w:r>
      <w:r>
        <w:tab/>
        <w:t>à élaborer des plans et des politiques, à mettre en œuvre des technologies et des produits de télécommunication/TIC qui répondent aux besoins des personnes âgées et des personnes handicapées, et à créer un environnement accessible et adapté aux aînés;</w:t>
      </w:r>
    </w:p>
    <w:p w14:paraId="086608EB" w14:textId="77777777" w:rsidR="005F5E4F" w:rsidRDefault="005F5E4F" w:rsidP="00D95900">
      <w:r>
        <w:t>15</w:t>
      </w:r>
      <w:r>
        <w:tab/>
        <w:t>à poursuivre la mise en œuvre de politiques facilitant le déploiement non discriminatoire des télécommunications/TIC nouvelles et émergentes qui soient financièrement abordables et accessibles à tous, en mettant en place des mesures incitatives visant à promouvoir les infrastructures et les services de télécommunication/TIC dans les zones non desservies ou mal desservies;</w:t>
      </w:r>
    </w:p>
    <w:p w14:paraId="4D70D4CB" w14:textId="77777777" w:rsidR="005F5E4F" w:rsidRDefault="005F5E4F" w:rsidP="00D95900">
      <w:r>
        <w:t>16</w:t>
      </w:r>
      <w:r>
        <w:tab/>
        <w:t>à renforcer les partenariats entre les pouvoirs publics et les parties prenantes du secteur privé, de la société civile, des milieux techniques, des établissements universitaires et des partenaires de développement, afin de coordonner efficacement les interventions en matière de renforcement des compétences, d'élargir une connectivité efficace et financièrement abordable et les possibilités d'emploi dans le secteur des télécommunications/TIC, de fournir des compétences numériques, de réduire la fracture numérique entre les hommes et les femmes et de faire en sorte que tous les groupes de la société bénéficient d'un accès équitable à la formation, l'éducation et l'emploi dans le secteur des télécommunications/TIC, comme moyen de réduire la fracture numérique;</w:t>
      </w:r>
    </w:p>
    <w:p w14:paraId="7CA05D23" w14:textId="77777777" w:rsidR="005F5E4F" w:rsidRDefault="005F5E4F" w:rsidP="00D95900">
      <w:r>
        <w:t>17</w:t>
      </w:r>
      <w:r>
        <w:tab/>
        <w:t>à envisager d'adopter des politiques visant à répondre aux besoins de compétences spécialisées dans les télécommunications/TIC nouvelles et émergentes, ainsi que les technologies nouvelles et émergentes;</w:t>
      </w:r>
    </w:p>
    <w:p w14:paraId="2F220F69" w14:textId="77777777" w:rsidR="005F5E4F" w:rsidRDefault="005F5E4F" w:rsidP="00D95900">
      <w:r>
        <w:t>18</w:t>
      </w:r>
      <w:r>
        <w:tab/>
        <w:t>à promouvoir le recyclage et la redistribution des dispositifs aux communautés en situation d'exclusion numérique;</w:t>
      </w:r>
    </w:p>
    <w:p w14:paraId="48B6072F" w14:textId="77777777" w:rsidR="005F5E4F" w:rsidRDefault="005F5E4F" w:rsidP="00D95900">
      <w:r>
        <w:t>19</w:t>
      </w:r>
      <w:r>
        <w:tab/>
        <w:t>à promouvoir l'infrastructure des télécommunications/TIC et les réseaux/systèmes large bande, en particulier dans les zones isolées et mal desservies, y compris au moyen de réseaux et de solutions à accès complémentaire, conformément à la réglementation nationale;</w:t>
      </w:r>
    </w:p>
    <w:p w14:paraId="0A3E8053" w14:textId="77777777" w:rsidR="005F5E4F" w:rsidRDefault="005F5E4F" w:rsidP="00D95900">
      <w:r>
        <w:t>20</w:t>
      </w:r>
      <w:r>
        <w:tab/>
        <w:t>à renforcer les compétences des travailleurs des secteurs privé et public afin qu'ils puissent fournir des services numériques inclusifs, notamment grâce à des formations professionnelles, afin de renforcer les efforts en matière d'inclusion numérique au niveau local, y compris par le biais de formations aux compétences numériques;</w:t>
      </w:r>
    </w:p>
    <w:p w14:paraId="1ACDB95C" w14:textId="77777777" w:rsidR="005F5E4F" w:rsidRPr="00143D43" w:rsidRDefault="005F5E4F" w:rsidP="00D95900">
      <w:r>
        <w:t>21</w:t>
      </w:r>
      <w:r>
        <w:tab/>
        <w:t>à encourager les décideurs et les régulateurs à adopter des modèles de gouvernance adaptatifs, à mettre en œuvre un suivi axé sur les résultats et à promouvoir une politique fondée sur la communauté pour réduire la fracture numérique</w:t>
      </w:r>
      <w:r w:rsidRPr="00CB5E3F">
        <w:t>;</w:t>
      </w:r>
    </w:p>
    <w:p w14:paraId="614CC3A7" w14:textId="77777777" w:rsidR="005F5E4F" w:rsidRDefault="005F5E4F" w:rsidP="00D95900">
      <w:r w:rsidRPr="00CB5E3F">
        <w:lastRenderedPageBreak/>
        <w:t>22</w:t>
      </w:r>
      <w:r w:rsidRPr="00CB5E3F">
        <w:tab/>
        <w:t>à élaborer et à mettre en œuvre des mesures visant à garantir que tous les équipements de télécommunication/TIC soient conformes aux normes internationales en vigueur en matière d'accessibilité,</w:t>
      </w:r>
    </w:p>
    <w:p w14:paraId="58FAD793" w14:textId="77777777" w:rsidR="005F5E4F" w:rsidRDefault="005F5E4F" w:rsidP="00A357E6">
      <w:pPr>
        <w:pStyle w:val="Call"/>
      </w:pPr>
      <w:r>
        <w:t>invite la Secrétaire générale</w:t>
      </w:r>
    </w:p>
    <w:p w14:paraId="2A2D108C" w14:textId="77777777" w:rsidR="005F5E4F" w:rsidRDefault="005F5E4F" w:rsidP="00A357E6">
      <w:pPr>
        <w:keepNext/>
        <w:keepLines/>
      </w:pPr>
      <w:r>
        <w:t>1</w:t>
      </w:r>
      <w:r>
        <w:tab/>
        <w:t>à continuer d'intensifier les efforts déployés par l'UIT, dans le cadre de son mandat et en collaboration avec les États Membres, les parties prenantes et les organisations partenaires, pour réduire les fractures numériques, en particulier en ce qui concerne les hommes et les femmes, l'âge, les compétences et la connectivité, tout en veillant à ce que les initiatives soient adaptées à la situation particulière des pays en développement, conformément aux données et aux conclusions de l'UIT sur la connectivité universelle et efficace;</w:t>
      </w:r>
    </w:p>
    <w:p w14:paraId="1DE0A526" w14:textId="77777777" w:rsidR="005F5E4F" w:rsidRDefault="005F5E4F" w:rsidP="00D95900">
      <w:r>
        <w:t>2</w:t>
      </w:r>
      <w:r>
        <w:tab/>
        <w:t>à faciliter et à échanger des bonnes pratiques, des lignes directrices et des kits pratiques entre les États Membres en développement en vue d'intégrer les considérations relatives à l'égalité entre les hommes et les femmes dans leurs politiques et stratégies relatives aux TIC.</w:t>
      </w:r>
    </w:p>
    <w:p w14:paraId="4E2C77EC" w14:textId="404E9656" w:rsidR="00D95900" w:rsidRDefault="00D95900" w:rsidP="005F5E4F">
      <w:pPr>
        <w:tabs>
          <w:tab w:val="clear" w:pos="567"/>
          <w:tab w:val="clear" w:pos="1134"/>
          <w:tab w:val="clear" w:pos="1701"/>
          <w:tab w:val="clear" w:pos="2268"/>
          <w:tab w:val="clear" w:pos="2835"/>
        </w:tabs>
        <w:overflowPunct/>
        <w:autoSpaceDE/>
        <w:autoSpaceDN/>
        <w:adjustRightInd/>
        <w:spacing w:before="0"/>
        <w:textAlignment w:val="auto"/>
      </w:pPr>
      <w:r>
        <w:br w:type="page"/>
      </w:r>
    </w:p>
    <w:p w14:paraId="1B017FC3" w14:textId="77777777" w:rsidR="005F5E4F" w:rsidRPr="00D95900" w:rsidRDefault="005F5E4F" w:rsidP="003B6E5C">
      <w:pPr>
        <w:pStyle w:val="DecNo"/>
      </w:pPr>
      <w:r w:rsidRPr="00D95900">
        <w:lastRenderedPageBreak/>
        <w:t>AVIS 2</w:t>
      </w:r>
    </w:p>
    <w:p w14:paraId="46A3D60C" w14:textId="433369D9" w:rsidR="005F5E4F" w:rsidRPr="003B6E5C" w:rsidRDefault="005F5E4F" w:rsidP="008E71A4">
      <w:pPr>
        <w:pStyle w:val="Dectitle"/>
      </w:pPr>
      <w:r w:rsidRPr="003B6E5C">
        <w:t>Transformation numérique écologique: changements</w:t>
      </w:r>
      <w:r w:rsidR="00D95900" w:rsidRPr="003B6E5C">
        <w:t xml:space="preserve"> </w:t>
      </w:r>
      <w:r w:rsidRPr="003B6E5C">
        <w:t xml:space="preserve">climatiques </w:t>
      </w:r>
      <w:r w:rsidR="00D95900" w:rsidRPr="003B6E5C">
        <w:br/>
      </w:r>
      <w:r w:rsidRPr="003B6E5C">
        <w:t>et durabilité environnementale</w:t>
      </w:r>
    </w:p>
    <w:p w14:paraId="16577429" w14:textId="77777777" w:rsidR="005F5E4F" w:rsidRDefault="005F5E4F" w:rsidP="00D95900">
      <w:r>
        <w:t>Le septième Forum mondial des politiques de télécommunication et des technologies de l'information et de la communication (Nassau, 2026),</w:t>
      </w:r>
    </w:p>
    <w:p w14:paraId="34100EA7" w14:textId="77777777" w:rsidR="005F5E4F" w:rsidRDefault="005F5E4F" w:rsidP="00D95900">
      <w:pPr>
        <w:pStyle w:val="Call"/>
      </w:pPr>
      <w:r>
        <w:t>rappelant</w:t>
      </w:r>
    </w:p>
    <w:p w14:paraId="670EFAA0" w14:textId="77777777" w:rsidR="005F5E4F" w:rsidRDefault="005F5E4F" w:rsidP="00D95900">
      <w:r w:rsidRPr="00D95900">
        <w:rPr>
          <w:i/>
          <w:iCs/>
        </w:rPr>
        <w:t>a)</w:t>
      </w:r>
      <w:r>
        <w:tab/>
        <w:t>la Résolution 70/1 de l'Assemblée générale des Nations Unies, intitulée "Transformer notre monde: le Programme de développement durable à l'horizon 2030", en particulier l'Objectif de développement durable 12 qui vise à établir des modes de consommation et de production durables et l'Objectif de développement durable 13 qui vise à prendre d'urgence des mesures pour lutter contre les changements climatiques et leurs répercussions;</w:t>
      </w:r>
    </w:p>
    <w:p w14:paraId="44B1C3C9" w14:textId="77777777" w:rsidR="005F5E4F" w:rsidRDefault="005F5E4F" w:rsidP="00D95900">
      <w:r w:rsidRPr="00D95900">
        <w:rPr>
          <w:i/>
          <w:iCs/>
        </w:rPr>
        <w:t>b)</w:t>
      </w:r>
      <w:r>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
    <w:p w14:paraId="72B0D2EE" w14:textId="77777777" w:rsidR="005F5E4F" w:rsidRPr="00143D43" w:rsidRDefault="005F5E4F" w:rsidP="00D95900">
      <w:r w:rsidRPr="00CB5E3F">
        <w:rPr>
          <w:i/>
          <w:iCs/>
        </w:rPr>
        <w:t>c)</w:t>
      </w:r>
      <w:r w:rsidRPr="00CB5E3F">
        <w:tab/>
        <w:t>la Résolution 79/1 de l'Assemblée générale des Nations Unies, intitulée "Le Pacte pour l'avenir";</w:t>
      </w:r>
    </w:p>
    <w:p w14:paraId="0498D74C" w14:textId="77777777" w:rsidR="005F5E4F" w:rsidRPr="00143D43" w:rsidRDefault="005F5E4F" w:rsidP="00D95900">
      <w:r w:rsidRPr="00CB5E3F">
        <w:rPr>
          <w:i/>
          <w:iCs/>
        </w:rPr>
        <w:t>d)</w:t>
      </w:r>
      <w:r w:rsidRPr="00143D43">
        <w:tab/>
        <w:t>la Résolution 182 (Rév. Bucarest, 2022) de la Conférence de plénipotentiaires relative au rôle des télécommunications/technologies de l'information et de la communication (TIC) en ce qui concerne les changements climatiques et la protection de l'environnement;</w:t>
      </w:r>
    </w:p>
    <w:p w14:paraId="76882233" w14:textId="77777777" w:rsidR="005F5E4F" w:rsidRPr="00143D43" w:rsidRDefault="005F5E4F" w:rsidP="00D95900">
      <w:r w:rsidRPr="00CB5E3F">
        <w:rPr>
          <w:i/>
          <w:iCs/>
        </w:rPr>
        <w:t>e)</w:t>
      </w:r>
      <w:r w:rsidRPr="00143D43">
        <w:tab/>
        <w:t>la Résolution 1429, adoptée par le Conseil de l'UIT à sa session de 2024, sur le rôle de l'UIT dans l'exploitation des technologies de l'information et de la communication au service de la durabilité environnementale et de l'action climatique;</w:t>
      </w:r>
    </w:p>
    <w:p w14:paraId="5F94E314" w14:textId="77777777" w:rsidR="005F5E4F" w:rsidRPr="00143D43" w:rsidRDefault="005F5E4F" w:rsidP="00D95900">
      <w:r w:rsidRPr="00CB5E3F">
        <w:rPr>
          <w:i/>
          <w:iCs/>
        </w:rPr>
        <w:t>f)</w:t>
      </w:r>
      <w:r w:rsidRPr="00143D43">
        <w:tab/>
        <w:t>la Résolution 73 (Rév. New Delhi, 2024) de l'Assemblée mondiale de normalisation des télécommunications (AMNT), sur les TIC, l'environnement, les changements climatiques et l'économie circulaire;</w:t>
      </w:r>
    </w:p>
    <w:p w14:paraId="6DD86D79" w14:textId="77777777" w:rsidR="005F5E4F" w:rsidRDefault="005F5E4F" w:rsidP="00D95900">
      <w:r w:rsidRPr="00CB5E3F">
        <w:rPr>
          <w:i/>
          <w:iCs/>
        </w:rPr>
        <w:t>g)</w:t>
      </w:r>
      <w:r>
        <w:tab/>
        <w:t>la Résolution 79 (Rév. New Delhi, 2024) de l'AMNT, relative au rôle des télécommunications/TIC dans la gestion et le contrôle des déchets d'équipements électriques et électroniques provenant d'équipements de télécommunication et des technologies de l'information et les méthodes de traitement associées;</w:t>
      </w:r>
    </w:p>
    <w:p w14:paraId="22ECBAC9" w14:textId="77777777" w:rsidR="005F5E4F" w:rsidRDefault="005F5E4F" w:rsidP="00D95900">
      <w:r w:rsidRPr="00CB5E3F">
        <w:rPr>
          <w:i/>
          <w:iCs/>
        </w:rPr>
        <w:t>h)</w:t>
      </w:r>
      <w:r>
        <w:tab/>
        <w:t>la Résolution 66 (Rév. Bakou, 2025) de la Conférence mondiale de développement des télécommunications sur les TIC, l'environnement, les changements climatiques et l'économie circulaire,</w:t>
      </w:r>
    </w:p>
    <w:p w14:paraId="6EC6865C" w14:textId="77777777" w:rsidR="005F5E4F" w:rsidRDefault="005F5E4F" w:rsidP="00D95900">
      <w:pPr>
        <w:pStyle w:val="Call"/>
      </w:pPr>
      <w:r>
        <w:t>soulignant</w:t>
      </w:r>
    </w:p>
    <w:p w14:paraId="511D735A" w14:textId="77777777" w:rsidR="005F5E4F" w:rsidRDefault="005F5E4F" w:rsidP="00D95900">
      <w:r w:rsidRPr="00750733">
        <w:rPr>
          <w:i/>
          <w:iCs/>
        </w:rPr>
        <w:t>a)</w:t>
      </w:r>
      <w:r>
        <w:tab/>
        <w:t>que les changements climatiques, l'appauvrissement de la biodiversité et la pollution représentent des problèmes importants de notre époque et qu'il faut progresser sur la voie du développement durable si l'on veut y remédier;</w:t>
      </w:r>
    </w:p>
    <w:p w14:paraId="71DF2E51" w14:textId="77777777" w:rsidR="005F5E4F" w:rsidRDefault="005F5E4F" w:rsidP="00D95900">
      <w:r w:rsidRPr="00750733">
        <w:rPr>
          <w:i/>
          <w:iCs/>
        </w:rPr>
        <w:t>b)</w:t>
      </w:r>
      <w:r>
        <w:tab/>
        <w:t>que pour limiter le réchauffement de la planète, il faut réduire rapidement, nettement et durablement les émissions mondiales de gaz à effet de serre, conformément aux principes et aux engagements énoncés dans la Convention-cadre des Nations Unies sur les changements climatiques et l'Accord de Paris, eu égard aux différentes situations nationales,</w:t>
      </w:r>
    </w:p>
    <w:p w14:paraId="1A00C57A" w14:textId="77777777" w:rsidR="005F5E4F" w:rsidRDefault="005F5E4F" w:rsidP="00D95900">
      <w:pPr>
        <w:pStyle w:val="Call"/>
      </w:pPr>
      <w:r>
        <w:lastRenderedPageBreak/>
        <w:t>tenant compte du fait</w:t>
      </w:r>
    </w:p>
    <w:p w14:paraId="2AA48A1A" w14:textId="77777777" w:rsidR="005F5E4F" w:rsidRDefault="005F5E4F" w:rsidP="00D95900">
      <w:r w:rsidRPr="00750733">
        <w:rPr>
          <w:i/>
          <w:iCs/>
        </w:rPr>
        <w:t>a)</w:t>
      </w:r>
      <w:r>
        <w:tab/>
        <w:t>que les télécommunications/TIC contribuent aux changements climatiques tout au long de leur cycle de vie;</w:t>
      </w:r>
    </w:p>
    <w:p w14:paraId="0552C471" w14:textId="77777777" w:rsidR="005F5E4F" w:rsidRDefault="005F5E4F" w:rsidP="00D95900">
      <w:r w:rsidRPr="00750733">
        <w:rPr>
          <w:i/>
          <w:iCs/>
        </w:rPr>
        <w:t>b)</w:t>
      </w:r>
      <w:r>
        <w:tab/>
        <w:t>qu'une transformation numérique écologique permet de lutter contre les changements climatiques grâce au développement, au déploiement et à l'élimination des télécommunications/TIC de manière écologiquement durable;</w:t>
      </w:r>
    </w:p>
    <w:p w14:paraId="5346D0FB" w14:textId="4CCC0511" w:rsidR="005F5E4F" w:rsidRDefault="005F5E4F" w:rsidP="00D95900">
      <w:r w:rsidRPr="00750733">
        <w:rPr>
          <w:i/>
          <w:iCs/>
        </w:rPr>
        <w:t>c)</w:t>
      </w:r>
      <w:r>
        <w:tab/>
        <w:t>qu'une transformation numérique écologique réduit l'empreinte environnementale des télécommunications/TIC en favorisant la circularité tout au long de leur cycle de vie, en prolongeant la durée de vie des équipements, en luttant contre l'obsolescence des logiciels, en</w:t>
      </w:r>
      <w:r w:rsidR="003B6E5C">
        <w:t> </w:t>
      </w:r>
      <w:r>
        <w:t>encourageant la réparation et le reconditionnement des dispositifs et en améliorant la récupération et la réutilisation des ressources matérielles issues des déchets connexes;</w:t>
      </w:r>
    </w:p>
    <w:p w14:paraId="5ECC1449" w14:textId="615992B9" w:rsidR="005F5E4F" w:rsidRDefault="005F5E4F" w:rsidP="00D95900">
      <w:r w:rsidRPr="00750733">
        <w:rPr>
          <w:i/>
          <w:iCs/>
        </w:rPr>
        <w:t>d)</w:t>
      </w:r>
      <w:r>
        <w:tab/>
        <w:t>que de nouvelles initiatives stratégiques, telles qu'une transformation numérique écologique, sont essentielles pour atteindre les objectifs convenus en matière de changements climatiques tels qu'ils sont définis dans l'Accord de Paris signé lors de la 21ème Conférence des Nations</w:t>
      </w:r>
      <w:r w:rsidR="003B6E5C">
        <w:t> </w:t>
      </w:r>
      <w:r>
        <w:t>Unies sur les changements climatiques (COP21), le Programme des Nations Unies pour l'environnement indiquant qu'il est impossible de limiter le réchauffement climatique à 1,5</w:t>
      </w:r>
      <w:r w:rsidR="00750733">
        <w:t xml:space="preserve"> °</w:t>
      </w:r>
      <w:r>
        <w:t>C dans le cadre des contributions déterminées au niveau national (CDN) actuelles,</w:t>
      </w:r>
    </w:p>
    <w:p w14:paraId="56330BF6" w14:textId="77777777" w:rsidR="005F5E4F" w:rsidRDefault="005F5E4F" w:rsidP="00D95900">
      <w:pPr>
        <w:pStyle w:val="Call"/>
      </w:pPr>
      <w:r>
        <w:t>considérant</w:t>
      </w:r>
    </w:p>
    <w:p w14:paraId="7F5EB53B" w14:textId="77777777" w:rsidR="005F5E4F" w:rsidRDefault="005F5E4F" w:rsidP="00D95900">
      <w:r w:rsidRPr="00750733">
        <w:rPr>
          <w:i/>
          <w:iCs/>
        </w:rPr>
        <w:t>a)</w:t>
      </w:r>
      <w:r>
        <w:tab/>
        <w:t>le rapport de l'UIT intitulé "Greening Digital Companies" (Pour des entreprises numériques plus écologiques), élaboré en collaboration avec la World Benchmarking Alliance, qui a révélé que la course au développement de l'intelligence artificielle et à l'expansion des centres de données entraîne une croissance sans précédent du secteur numérique et alimente une forte hausse des émissions de gaz à effet de serre et de la consommation d'énergie;</w:t>
      </w:r>
    </w:p>
    <w:p w14:paraId="6F5B829B" w14:textId="77777777" w:rsidR="005F5E4F" w:rsidRDefault="005F5E4F" w:rsidP="00D95900">
      <w:r w:rsidRPr="00750733">
        <w:rPr>
          <w:i/>
          <w:iCs/>
        </w:rPr>
        <w:t>b)</w:t>
      </w:r>
      <w:r>
        <w:tab/>
        <w:t>qu'il importe de tirer parti des technologies du numérique pour atteindre les grands objectifs de la Convention-cadre des Nations Unies sur les changements climatiques, dans le contexte du développement durable, et de l'Accord de Paris signé à la COP21;</w:t>
      </w:r>
    </w:p>
    <w:p w14:paraId="24AE5CFC" w14:textId="77777777" w:rsidR="005F5E4F" w:rsidRDefault="005F5E4F" w:rsidP="00D95900">
      <w:r w:rsidRPr="00750733">
        <w:rPr>
          <w:i/>
          <w:iCs/>
        </w:rPr>
        <w:t>c)</w:t>
      </w:r>
      <w:r>
        <w:tab/>
        <w:t>que les cadres de passation de marchés publics et les mécanismes de marché peuvent encourager le déploiement de télécommunications/TIC écologiquement durables,</w:t>
      </w:r>
    </w:p>
    <w:p w14:paraId="5031FFF2" w14:textId="77777777" w:rsidR="005F5E4F" w:rsidRDefault="005F5E4F" w:rsidP="00D95900">
      <w:pPr>
        <w:pStyle w:val="Call"/>
      </w:pPr>
      <w:r>
        <w:t>reconnaissant</w:t>
      </w:r>
    </w:p>
    <w:p w14:paraId="2934BCEF" w14:textId="77777777" w:rsidR="005F5E4F" w:rsidRDefault="005F5E4F" w:rsidP="00D95900">
      <w:r w:rsidRPr="00750733">
        <w:rPr>
          <w:i/>
          <w:iCs/>
        </w:rPr>
        <w:t>a)</w:t>
      </w:r>
      <w:r>
        <w:tab/>
        <w:t>que les avantages et les inconvénients des télécommunications/TIC pour l'environnement ne sont pas répartis de manière égale et que de nombreux pays en développement pâtissent des risques environnementaux dus aux déchets d'équipements électriques et électroniques;</w:t>
      </w:r>
    </w:p>
    <w:p w14:paraId="6740E461" w14:textId="3C5DA2A7" w:rsidR="005F5E4F" w:rsidRDefault="005F5E4F" w:rsidP="00D95900">
      <w:r w:rsidRPr="00750733">
        <w:rPr>
          <w:i/>
          <w:iCs/>
        </w:rPr>
        <w:t>b)</w:t>
      </w:r>
      <w:r>
        <w:tab/>
        <w:t xml:space="preserve">que, selon le </w:t>
      </w:r>
      <w:r w:rsidR="005B61C5">
        <w:t>r</w:t>
      </w:r>
      <w:r>
        <w:t>apport 2024 des Nations Unies sur l'économie numérique, en termes de production par habitant, les pays développés ont généré en moyenne 3,25 kg de déchets liés au numérique, contre moins de 1 kg dans les pays en développement et 0,21 kg dans les pays les moins avancés;</w:t>
      </w:r>
    </w:p>
    <w:p w14:paraId="3F8648FC" w14:textId="77777777" w:rsidR="005F5E4F" w:rsidRDefault="005F5E4F" w:rsidP="00D95900">
      <w:r w:rsidRPr="00750733">
        <w:rPr>
          <w:i/>
          <w:iCs/>
        </w:rPr>
        <w:t>c)</w:t>
      </w:r>
      <w:r>
        <w:tab/>
        <w:t>que les pratiques du secteur devraient favoriser les possibilités et les mesures incitatives permettant aux consommateurs de réutiliser, de réparer et de recycler les produits TIC, dans le but de réduire les déchets électroniques, en particulier dans les pays en développement;</w:t>
      </w:r>
    </w:p>
    <w:p w14:paraId="1DAACD08" w14:textId="653AD11C" w:rsidR="005F5E4F" w:rsidRDefault="005F5E4F" w:rsidP="00D95900">
      <w:r w:rsidRPr="00750733">
        <w:rPr>
          <w:i/>
          <w:iCs/>
        </w:rPr>
        <w:t>d)</w:t>
      </w:r>
      <w:r>
        <w:tab/>
        <w:t>que les infrastructures de télécommunication/TIC, y compris les centres de données, peuvent entraîner une forte consommation d'énergie et des émissions de carbone élevées si elles ne sont pas gérées de manière durable;</w:t>
      </w:r>
    </w:p>
    <w:p w14:paraId="3C886B72" w14:textId="77777777" w:rsidR="005F5E4F" w:rsidRDefault="005F5E4F" w:rsidP="00D95900">
      <w:r w:rsidRPr="00750733">
        <w:rPr>
          <w:i/>
          <w:iCs/>
        </w:rPr>
        <w:lastRenderedPageBreak/>
        <w:t>e)</w:t>
      </w:r>
      <w:r>
        <w:tab/>
        <w:t>que le développement rapide des télécommunications/TIC peut entraîner une augmentation des déchets d'équipements électriques et électroniques, ce qui présente des risques pour l'environnement;</w:t>
      </w:r>
    </w:p>
    <w:p w14:paraId="588ECF73" w14:textId="77777777" w:rsidR="005F5E4F" w:rsidRDefault="005F5E4F" w:rsidP="00D95900">
      <w:r w:rsidRPr="00750733">
        <w:rPr>
          <w:i/>
          <w:iCs/>
        </w:rPr>
        <w:t>f)</w:t>
      </w:r>
      <w:r>
        <w:tab/>
        <w:t>que les petits États insulaires en développement et d'autres pays peu peuplés peuvent rencontrer des difficultés à mettre en œuvre des programmes de transformation numérique écologique sans partenariats leur permettant d'étendre leurs activités;</w:t>
      </w:r>
    </w:p>
    <w:p w14:paraId="79B96336" w14:textId="77777777" w:rsidR="005F5E4F" w:rsidRDefault="005F5E4F" w:rsidP="00D95900">
      <w:r w:rsidRPr="00750733">
        <w:rPr>
          <w:i/>
          <w:iCs/>
        </w:rPr>
        <w:t>g)</w:t>
      </w:r>
      <w:r>
        <w:tab/>
        <w:t>que les pays en développement pourraient rencontrer des difficultés à atteindre les objectifs de l'Accord de Paris et faciliter la transformation numérique écologique sans soutien financier et technique;</w:t>
      </w:r>
    </w:p>
    <w:p w14:paraId="58201929" w14:textId="77777777" w:rsidR="005F5E4F" w:rsidRDefault="005F5E4F" w:rsidP="00D95900">
      <w:r w:rsidRPr="00750733">
        <w:rPr>
          <w:i/>
          <w:iCs/>
        </w:rPr>
        <w:t>h)</w:t>
      </w:r>
      <w:r>
        <w:tab/>
        <w:t>qu'une transformation numérique écologique doit tenir compte du fait que de nombreux pays en développement doivent encore poursuivre leur transition numérique afin de participer pleinement à l'économie et à la société mondiales;</w:t>
      </w:r>
    </w:p>
    <w:p w14:paraId="62720E30" w14:textId="77777777" w:rsidR="005F5E4F" w:rsidRDefault="005F5E4F" w:rsidP="00D95900">
      <w:r w:rsidRPr="00750733">
        <w:rPr>
          <w:i/>
          <w:iCs/>
        </w:rPr>
        <w:t>i)</w:t>
      </w:r>
      <w:r>
        <w:tab/>
        <w:t>les contributions apportées par les commissions d'études compétentes de l'UIT dans les trois Secteurs, par exemple la Commission d'études 5 de l'UIT-T, la Commission d'études 7 de l'UIT-R et la Commission d'études 2 de l'UIT-D</w:t>
      </w:r>
      <w:r w:rsidRPr="00CB5E3F">
        <w:t>;</w:t>
      </w:r>
    </w:p>
    <w:p w14:paraId="4C972E8A" w14:textId="42F4F655" w:rsidR="005F5E4F" w:rsidRDefault="005F5E4F" w:rsidP="00D95900">
      <w:r w:rsidRPr="00CB5E3F">
        <w:rPr>
          <w:i/>
          <w:iCs/>
        </w:rPr>
        <w:t>j)</w:t>
      </w:r>
      <w:r w:rsidRPr="00CB5E3F">
        <w:tab/>
        <w:t xml:space="preserve">que les politiques peuvent favoriser les principes de l'économie circulaire </w:t>
      </w:r>
      <w:proofErr w:type="gramStart"/>
      <w:r w:rsidRPr="00CB5E3F">
        <w:t>comme, par</w:t>
      </w:r>
      <w:r w:rsidR="008E71A4" w:rsidRPr="00CB5E3F">
        <w:t> </w:t>
      </w:r>
      <w:r w:rsidRPr="00CB5E3F">
        <w:t>exemple,</w:t>
      </w:r>
      <w:proofErr w:type="gramEnd"/>
      <w:r w:rsidRPr="00CB5E3F">
        <w:t xml:space="preserve"> le partage des infrastructures de télécommunication,</w:t>
      </w:r>
    </w:p>
    <w:p w14:paraId="5EE13B93" w14:textId="77777777" w:rsidR="005F5E4F" w:rsidRDefault="005F5E4F" w:rsidP="00D95900">
      <w:pPr>
        <w:pStyle w:val="Call"/>
      </w:pPr>
      <w:r>
        <w:t>est d'avis</w:t>
      </w:r>
    </w:p>
    <w:p w14:paraId="01B74F45" w14:textId="77777777" w:rsidR="005F5E4F" w:rsidRDefault="005F5E4F" w:rsidP="00D95900">
      <w:r>
        <w:t>1</w:t>
      </w:r>
      <w:r>
        <w:tab/>
        <w:t>que des réductions rapides, profondes et durables des émissions mondiales de gaz à effet de serre sont nécessaires pour opérer une transformation numérique écologique et durable;</w:t>
      </w:r>
    </w:p>
    <w:p w14:paraId="7068CDE0" w14:textId="77777777" w:rsidR="005F5E4F" w:rsidRDefault="005F5E4F" w:rsidP="00D95900">
      <w:r>
        <w:t>2</w:t>
      </w:r>
      <w:r>
        <w:tab/>
        <w:t>que les pouvoirs publics nationaux, régionaux et locaux, le secteur privé, la société civile, les milieux techniques et les établissements universitaires devraient s'associer et œuvrer en faveur d'une transformation numérique écologique;</w:t>
      </w:r>
    </w:p>
    <w:p w14:paraId="7FAEF2F9" w14:textId="77777777" w:rsidR="005F5E4F" w:rsidRDefault="005F5E4F" w:rsidP="00D95900">
      <w:r>
        <w:t>3</w:t>
      </w:r>
      <w:r>
        <w:tab/>
        <w:t>que, même si les télécommunications/TIC contribuent largement aux émissions mondiales de gaz à effet de serre, leur pouvoir de transformation peut être mis à profit pour lutter contre les changements climatiques;</w:t>
      </w:r>
    </w:p>
    <w:p w14:paraId="75AC4140" w14:textId="77777777" w:rsidR="005F5E4F" w:rsidRDefault="005F5E4F" w:rsidP="00D95900">
      <w:r>
        <w:t>4</w:t>
      </w:r>
      <w:r>
        <w:tab/>
        <w:t>que l'accélération du rythme dynamique du secteur des télécommunications/TIC devrait aller de pair avec une transformation numérique écologique et offre des perspectives de croissance économique, d'amélioration de la compétitivité et de développement durable dans tous les secteurs économiques, tout en réduisant simultanément les émissions de gaz à effet de serre émanant d'autres secteurs;</w:t>
      </w:r>
    </w:p>
    <w:p w14:paraId="6C502BC2" w14:textId="77777777" w:rsidR="005F5E4F" w:rsidRDefault="005F5E4F" w:rsidP="00D95900">
      <w:r>
        <w:t>5</w:t>
      </w:r>
      <w:r>
        <w:tab/>
        <w:t>que les télécommunications/TIC pourraient contribuer à atténuer les incidences d'autres secteurs sur l'environnement de bien des manières, par exemple en recensant des informations exploitables issues de l'analyse des données;</w:t>
      </w:r>
    </w:p>
    <w:p w14:paraId="5AABA6E3" w14:textId="77777777" w:rsidR="005F5E4F" w:rsidRDefault="005F5E4F" w:rsidP="00D95900">
      <w:r>
        <w:t>6</w:t>
      </w:r>
      <w:r>
        <w:tab/>
        <w:t xml:space="preserve">que le passage à une économie </w:t>
      </w:r>
      <w:proofErr w:type="gramStart"/>
      <w:r>
        <w:t>plus circulaire</w:t>
      </w:r>
      <w:proofErr w:type="gramEnd"/>
      <w:r>
        <w:t xml:space="preserve"> permettrait d'optimiser les incidences économiques et environnementales des télécommunications/TIC, notamment en favorisant des débouchés commerciaux et la création </w:t>
      </w:r>
      <w:proofErr w:type="gramStart"/>
      <w:r>
        <w:t>d'emplois;</w:t>
      </w:r>
      <w:proofErr w:type="gramEnd"/>
    </w:p>
    <w:p w14:paraId="062E4496" w14:textId="77777777" w:rsidR="005F5E4F" w:rsidRDefault="005F5E4F" w:rsidP="00D95900">
      <w:r>
        <w:t>7</w:t>
      </w:r>
      <w:r>
        <w:tab/>
        <w:t>que la durabilité, l'efficacité énergétique, notamment, le partage volontaire des infrastructures et la réduction des déchets d'équipements électriques et électroniques devraient faire partie intégrante des considérations relatives au développement, au déploiement et à l'utilisation des télécommunications/TIC,</w:t>
      </w:r>
    </w:p>
    <w:p w14:paraId="3809D41B" w14:textId="77777777" w:rsidR="005F5E4F" w:rsidRDefault="005F5E4F" w:rsidP="00D95900">
      <w:pPr>
        <w:pStyle w:val="Call"/>
      </w:pPr>
      <w:r>
        <w:lastRenderedPageBreak/>
        <w:t>invite les États Membres</w:t>
      </w:r>
    </w:p>
    <w:p w14:paraId="6C1AF0B0" w14:textId="77777777" w:rsidR="005F5E4F" w:rsidRDefault="005F5E4F" w:rsidP="00D95900">
      <w:r>
        <w:t>1</w:t>
      </w:r>
      <w:r>
        <w:tab/>
        <w:t>à utiliser les télécommunications/TIC comme un moyen efficace de réduire les émissions de gaz à effet de serre dans de multiples secteurs économiques;</w:t>
      </w:r>
    </w:p>
    <w:p w14:paraId="60908AD1" w14:textId="77777777" w:rsidR="005F5E4F" w:rsidRDefault="005F5E4F" w:rsidP="00D95900">
      <w:r>
        <w:t>2</w:t>
      </w:r>
      <w:r>
        <w:tab/>
        <w:t>à élaborer, aux niveaux régional, national et local, des stratégies et des politiques adaptées visant à promouvoir la circularité des équipements de télécommunication/TIC au sein du secteur public, auprès des consommateurs et dans le secteur privé;</w:t>
      </w:r>
    </w:p>
    <w:p w14:paraId="242A6FEF" w14:textId="77777777" w:rsidR="005F5E4F" w:rsidRDefault="005F5E4F" w:rsidP="00D95900">
      <w:r>
        <w:t>3</w:t>
      </w:r>
      <w:r>
        <w:tab/>
        <w:t>à promouvoir la mise au point de solutions peu onéreuses, sûres et durables dès la conception, ayant une empreinte carbone réduite tout au long de leur cycle de vie;</w:t>
      </w:r>
    </w:p>
    <w:p w14:paraId="0B14EEE8" w14:textId="77777777" w:rsidR="005F5E4F" w:rsidRDefault="005F5E4F" w:rsidP="00D95900">
      <w:r>
        <w:t>4</w:t>
      </w:r>
      <w:r>
        <w:tab/>
        <w:t>à favoriser un environnement propice aux investissements dans des télécommunications/TIC écologiquement viables;</w:t>
      </w:r>
    </w:p>
    <w:p w14:paraId="3D1DEDE8" w14:textId="77777777" w:rsidR="005F5E4F" w:rsidRDefault="005F5E4F" w:rsidP="00D95900">
      <w:r>
        <w:t>5</w:t>
      </w:r>
      <w:r>
        <w:tab/>
        <w:t>à investir dans la recherche-développement de télécommunications/TIC respectueuses de l'environnement;</w:t>
      </w:r>
    </w:p>
    <w:p w14:paraId="403CBCE4" w14:textId="77777777" w:rsidR="005F5E4F" w:rsidRDefault="005F5E4F" w:rsidP="00D95900">
      <w:r>
        <w:t>6</w:t>
      </w:r>
      <w:r>
        <w:tab/>
        <w:t>à envisager de recourir à des prescriptions en matière de marchés publics pour encourager le déploiement de systèmes de télécommunication/TIC durables au sein des organisations concernées, le cas échéant;</w:t>
      </w:r>
    </w:p>
    <w:p w14:paraId="752747F9" w14:textId="77777777" w:rsidR="005F5E4F" w:rsidRDefault="005F5E4F" w:rsidP="00D95900">
      <w:r>
        <w:t>7</w:t>
      </w:r>
      <w:r>
        <w:tab/>
        <w:t>à encourager l'évaluation de l'ensemble des effets sur l'environnement des télécommunications/TIC au cours de leur cycle de vie, de la planification à l'élimination, afin d'éclairer les pratiques en matière de politiques, d'innovation et de conception durable;</w:t>
      </w:r>
    </w:p>
    <w:p w14:paraId="7F0110CB" w14:textId="77777777" w:rsidR="005F5E4F" w:rsidRDefault="005F5E4F" w:rsidP="00D95900">
      <w:r>
        <w:t>8</w:t>
      </w:r>
      <w:r>
        <w:tab/>
        <w:t>à mettre en œuvre des campagnes de sensibilisation du public à l'élimination et au recyclage des déchets d'équipements électriques et électroniques, afin de mieux faire comprendre aux consommateurs les incidences de leurs appareils en termes de déchets;</w:t>
      </w:r>
    </w:p>
    <w:p w14:paraId="66EE26F7" w14:textId="77777777" w:rsidR="005F5E4F" w:rsidRDefault="005F5E4F" w:rsidP="00D95900">
      <w:r>
        <w:t>9</w:t>
      </w:r>
      <w:r>
        <w:tab/>
        <w:t>à encourager l'utilisation de sources d'énergie renouvelables et de dispositifs économes en énergie à faible émission de gaz à effet de serre, en tenant compte de la situation et des capacités de chaque État Membre;</w:t>
      </w:r>
    </w:p>
    <w:p w14:paraId="5959CF3C" w14:textId="77777777" w:rsidR="005F5E4F" w:rsidRDefault="005F5E4F" w:rsidP="00D95900">
      <w:r>
        <w:t>10</w:t>
      </w:r>
      <w:r>
        <w:tab/>
        <w:t>à renforcer les cadres de gestion de l'élimination des déchets d'équipements électriques et électroniques, en élaborant des politiques, des réglementations, des cadres et des stratégies en la matière,</w:t>
      </w:r>
    </w:p>
    <w:p w14:paraId="65701426" w14:textId="77777777" w:rsidR="005F5E4F" w:rsidRDefault="005F5E4F" w:rsidP="00D95900">
      <w:pPr>
        <w:pStyle w:val="Call"/>
      </w:pPr>
      <w:r>
        <w:t>invite les États Membres, les Membres de Secteur et les autres parties prenantes</w:t>
      </w:r>
    </w:p>
    <w:p w14:paraId="17C1F077" w14:textId="77777777" w:rsidR="005F5E4F" w:rsidRDefault="005F5E4F" w:rsidP="00D95900">
      <w:r>
        <w:t>1</w:t>
      </w:r>
      <w:r>
        <w:tab/>
        <w:t>à prendre d'urgence des mesures immédiates pour réduire les répercussions négatives sur l'environnement et les risques liés aux télécommunications/TIC et à toutes les infrastructures concernées;</w:t>
      </w:r>
    </w:p>
    <w:p w14:paraId="0632C5F9" w14:textId="77777777" w:rsidR="005F5E4F" w:rsidRDefault="005F5E4F" w:rsidP="008E71A4">
      <w:r>
        <w:t>2</w:t>
      </w:r>
      <w:r>
        <w:tab/>
        <w:t>à renforcer leur engagement à lutter contre la prolifération des déchets d'équipements électriques et électroniques, en planifiant le recyclage futur au stade de la conception des TIC futures, afin d'encourager l'utilisation et le développement d'équipements de télécommunication/TIC robustes et durables, ainsi que de matériaux recyclables, dans le cadre de l'économie circulaire;</w:t>
      </w:r>
    </w:p>
    <w:p w14:paraId="64E19288" w14:textId="77777777" w:rsidR="005F5E4F" w:rsidRDefault="005F5E4F" w:rsidP="00D95900">
      <w:r>
        <w:t>3</w:t>
      </w:r>
      <w:r>
        <w:tab/>
        <w:t>à promouvoir des modes de consommation et de production durables, en participant à l'économie circulaire des télécommunications/TIC, en encourageant la réparation, la réutilisation et la revente des appareils correspondants et en sensibilisant le public à l'élimination et au recyclage des déchets d'équipements électriques et électroniques;</w:t>
      </w:r>
    </w:p>
    <w:p w14:paraId="3CBF6AA3" w14:textId="77777777" w:rsidR="005F5E4F" w:rsidRDefault="005F5E4F" w:rsidP="00D95900">
      <w:r>
        <w:lastRenderedPageBreak/>
        <w:t>4</w:t>
      </w:r>
      <w:r>
        <w:tab/>
        <w:t>à élaborer des politiques qui favorisent l'utilisation de technologies économes en énergie, susceptibles de contribuer à réduire l'empreinte carbone du secteur;</w:t>
      </w:r>
    </w:p>
    <w:p w14:paraId="166AB307" w14:textId="77777777" w:rsidR="005F5E4F" w:rsidRDefault="005F5E4F" w:rsidP="00D95900">
      <w:r>
        <w:t>5</w:t>
      </w:r>
      <w:r>
        <w:tab/>
        <w:t>à adopter des politiques de gestion des déchets d'équipements électriques et électroniques, notamment des programmes de recyclage et d'élimination responsable des vieux appareils électroniques;</w:t>
      </w:r>
    </w:p>
    <w:p w14:paraId="1662D5C8" w14:textId="77777777" w:rsidR="005F5E4F" w:rsidRDefault="005F5E4F" w:rsidP="00D95900">
      <w:r>
        <w:t>6</w:t>
      </w:r>
      <w:r>
        <w:tab/>
        <w:t>à exploiter le potentiel de la transformation numérique pour promouvoir un développement inclusif et durable, tout en atténuant ses conséquences négatives pour l'environnement grâce à la transition vers une économie numérique circulaire, caractérisée par une consommation et une production responsables, l'utilisation d'énergies renouvelables et une gestion globale des déchets d'équipements électriques et électroniques;</w:t>
      </w:r>
    </w:p>
    <w:p w14:paraId="68B02302" w14:textId="77777777" w:rsidR="005F5E4F" w:rsidRDefault="005F5E4F" w:rsidP="00D95900">
      <w:r>
        <w:t>7</w:t>
      </w:r>
      <w:r>
        <w:tab/>
        <w:t>à encourager la réduction des émissions de carbone afin de promouvoir des pratiques durables dans le secteur du numérique;</w:t>
      </w:r>
    </w:p>
    <w:p w14:paraId="483BFD43" w14:textId="77777777" w:rsidR="005F5E4F" w:rsidRDefault="005F5E4F" w:rsidP="00D95900">
      <w:r>
        <w:t>8</w:t>
      </w:r>
      <w:r>
        <w:tab/>
        <w:t>à utiliser les télécommunications/TIC pour lutter contre les changements climatiques et promouvoir la circularité dans d'autres secteurs, tels que l'énergie, l'industrie manufacturière, les transports, le bâtiment et l'agriculture, en vue d'atteindre les objectifs de développement durable;</w:t>
      </w:r>
    </w:p>
    <w:p w14:paraId="406FBEA5" w14:textId="77777777" w:rsidR="005F5E4F" w:rsidRDefault="005F5E4F" w:rsidP="00D95900">
      <w:r>
        <w:t>9</w:t>
      </w:r>
      <w:r>
        <w:tab/>
        <w:t>à reconnaître l'importance de la collaboration internationale pour assurer une transformation numérique écologique, y compris le transfert et le développement volontaires et convenus d'un commun accord des technologies, entre tous les acteurs de la société, tous les secteurs et toutes les régions, pour contribuer à la réalisation des objectifs des CCNUCC et de l'Accord de Paris;</w:t>
      </w:r>
    </w:p>
    <w:p w14:paraId="19F1887A" w14:textId="77777777" w:rsidR="005F5E4F" w:rsidRDefault="005F5E4F" w:rsidP="00D95900">
      <w:r>
        <w:t>10</w:t>
      </w:r>
      <w:r>
        <w:tab/>
        <w:t>à envisager d'adopter des recommandations UIT-T pertinentes sur les déchets d'équipements électriques et électroniques et l'environnement;</w:t>
      </w:r>
    </w:p>
    <w:p w14:paraId="620D5D33" w14:textId="77777777" w:rsidR="005F5E4F" w:rsidRDefault="005F5E4F" w:rsidP="00D95900">
      <w:r>
        <w:t>11</w:t>
      </w:r>
      <w:r>
        <w:tab/>
        <w:t>à participer activement aux activités de l'UIT relatives au développement durable et aux initiatives intersectorielles connexes;</w:t>
      </w:r>
    </w:p>
    <w:p w14:paraId="35BD662A" w14:textId="77777777" w:rsidR="005F5E4F" w:rsidRDefault="005F5E4F" w:rsidP="00D95900">
      <w:r>
        <w:t>12</w:t>
      </w:r>
      <w:r>
        <w:tab/>
        <w:t>à promouvoir le partage des infrastructures et des ressources (et, dans la mesure du possible, le partage intersectoriel des infrastructures) afin de réduire le nombre d'infrastructures redondantes, de réduire au minimum la consommation de ressources, de diminuer la consommation d'énergie et de mettre à profit les actifs dans des secteurs tels que l'énergie, les transports et les télécommunications/TIC;</w:t>
      </w:r>
    </w:p>
    <w:p w14:paraId="3E051DAB" w14:textId="77777777" w:rsidR="005F5E4F" w:rsidRDefault="005F5E4F" w:rsidP="00D95900">
      <w:r>
        <w:t>13</w:t>
      </w:r>
      <w:r>
        <w:tab/>
        <w:t>à intégrer les télécommunications/TIC dans les stratégies de protection de l'environnement, afin de créer un écosystème global permettant d'évoluer vers un avenir durable,</w:t>
      </w:r>
    </w:p>
    <w:p w14:paraId="654FFCBD" w14:textId="77777777" w:rsidR="005F5E4F" w:rsidRDefault="005F5E4F" w:rsidP="00D95900">
      <w:pPr>
        <w:pStyle w:val="Call"/>
      </w:pPr>
      <w:r>
        <w:t>invite la Secrétaire générale</w:t>
      </w:r>
    </w:p>
    <w:p w14:paraId="489FD3C6" w14:textId="77777777" w:rsidR="005F5E4F" w:rsidRDefault="005F5E4F" w:rsidP="00D95900">
      <w:r>
        <w:t>1</w:t>
      </w:r>
      <w:r>
        <w:tab/>
        <w:t>à œuvrer au renforcement des capacités de toutes les parties prenantes concernées, en particulier celles qui sont les plus touchées par les changements climatiques, compte tenu de leurs plans de développement, sur les questions liées aux TIC et à la protection de l'environnement, pour le bien-être de la population;</w:t>
      </w:r>
    </w:p>
    <w:p w14:paraId="368C2919" w14:textId="77777777" w:rsidR="005F5E4F" w:rsidRDefault="005F5E4F" w:rsidP="00D95900">
      <w:r>
        <w:t>2</w:t>
      </w:r>
      <w:r>
        <w:tab/>
        <w:t>à promouvoir des partenariats internationaux en faveur d'une transformation numérique écologique, qui permettent aux pays, en particulier aux pays en développement, de participer à l'économie numérique;</w:t>
      </w:r>
    </w:p>
    <w:p w14:paraId="3A117993" w14:textId="77777777" w:rsidR="005F5E4F" w:rsidRDefault="005F5E4F" w:rsidP="00D95900">
      <w:r>
        <w:t>3</w:t>
      </w:r>
      <w:r>
        <w:tab/>
        <w:t>à renforcer davantage la coordination entre les trois Secteurs dans le cadre de leurs travaux consacrés à la transformation numérique écologique;</w:t>
      </w:r>
    </w:p>
    <w:p w14:paraId="4B71DFE8" w14:textId="4169A7F1" w:rsidR="005F5E4F" w:rsidRDefault="005F5E4F" w:rsidP="00D95900">
      <w:r>
        <w:lastRenderedPageBreak/>
        <w:t>4</w:t>
      </w:r>
      <w:r>
        <w:tab/>
        <w:t>à faciliter la collaboration entre les États Membres, les entités régionales et d'autres parties prenantes de premier plan, afin d'échanger des connaissances et des bonnes pratiques pour appuyer le renforcement des capacités institutionnelles des États Membres, dans le but de faire progresser les initiatives de transformation numérique écologique.</w:t>
      </w:r>
    </w:p>
    <w:p w14:paraId="6AA7A983" w14:textId="2EB5D11C" w:rsidR="00D95900" w:rsidRDefault="00D95900" w:rsidP="005F5E4F">
      <w:pPr>
        <w:tabs>
          <w:tab w:val="clear" w:pos="567"/>
          <w:tab w:val="clear" w:pos="1134"/>
          <w:tab w:val="clear" w:pos="1701"/>
          <w:tab w:val="clear" w:pos="2268"/>
          <w:tab w:val="clear" w:pos="2835"/>
        </w:tabs>
        <w:overflowPunct/>
        <w:autoSpaceDE/>
        <w:autoSpaceDN/>
        <w:adjustRightInd/>
        <w:spacing w:before="0"/>
        <w:textAlignment w:val="auto"/>
      </w:pPr>
      <w:r>
        <w:br w:type="page"/>
      </w:r>
    </w:p>
    <w:p w14:paraId="3D1EE573" w14:textId="77777777" w:rsidR="005F5E4F" w:rsidRPr="005E5574" w:rsidRDefault="005F5E4F" w:rsidP="008E71A4">
      <w:pPr>
        <w:pStyle w:val="DecNo"/>
      </w:pPr>
      <w:r w:rsidRPr="005E5574">
        <w:lastRenderedPageBreak/>
        <w:t>AVIS 3</w:t>
      </w:r>
    </w:p>
    <w:p w14:paraId="655544F7" w14:textId="77777777" w:rsidR="005F5E4F" w:rsidRPr="008E71A4" w:rsidRDefault="005F5E4F" w:rsidP="008E71A4">
      <w:pPr>
        <w:pStyle w:val="Dectitle"/>
      </w:pPr>
      <w:r w:rsidRPr="008E71A4">
        <w:t>Résilience des télécommunications/TIC</w:t>
      </w:r>
    </w:p>
    <w:p w14:paraId="1343AFEB" w14:textId="77777777" w:rsidR="005F5E4F" w:rsidRDefault="005F5E4F" w:rsidP="00D95900">
      <w:pPr>
        <w:pStyle w:val="Normalaftertitle"/>
      </w:pPr>
      <w:r>
        <w:t>Le septième Forum mondial des politiques de télécommunication et des technologies de l'information et de la communication (Nassau, 2026),</w:t>
      </w:r>
    </w:p>
    <w:p w14:paraId="26C08B56" w14:textId="77777777" w:rsidR="005F5E4F" w:rsidRDefault="005F5E4F" w:rsidP="00D95900">
      <w:pPr>
        <w:pStyle w:val="Call"/>
      </w:pPr>
      <w:r>
        <w:t>rappelant</w:t>
      </w:r>
    </w:p>
    <w:p w14:paraId="43AE283A" w14:textId="373D69E5" w:rsidR="005F5E4F" w:rsidRDefault="005F5E4F" w:rsidP="00D95900">
      <w:r w:rsidRPr="00750733">
        <w:rPr>
          <w:i/>
          <w:iCs/>
        </w:rPr>
        <w:t>a)</w:t>
      </w:r>
      <w:r>
        <w:tab/>
        <w:t>la Résolution 79/1 de l'Assemblée générale des Nations Unies relative au Pacte pour l'avenir;</w:t>
      </w:r>
    </w:p>
    <w:p w14:paraId="0B4A0593" w14:textId="4A144EC2" w:rsidR="005F5E4F" w:rsidRDefault="005F5E4F" w:rsidP="00D95900">
      <w:r w:rsidRPr="00750733">
        <w:rPr>
          <w:i/>
          <w:iCs/>
        </w:rPr>
        <w:t>b)</w:t>
      </w:r>
      <w:r>
        <w:tab/>
        <w:t>la Résolution 70/1 de l'Assemblée générale des Nations Unies, intitulée "Transformer notre monde: le Programme de développement durable à l'horizon 2030", en particulier les Objectifs de développement durable 12 (Établir des modes de consommation et de production durables) et 13 (Prendre d'urgence des mesures pour lutter contre les changements climatiques et leurs répercussions);</w:t>
      </w:r>
    </w:p>
    <w:p w14:paraId="31C49D56" w14:textId="77777777" w:rsidR="005F5E4F" w:rsidRDefault="005F5E4F" w:rsidP="00D95900">
      <w:r w:rsidRPr="00750733">
        <w:rPr>
          <w:i/>
          <w:iCs/>
        </w:rPr>
        <w:t>c)</w:t>
      </w:r>
      <w:r>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
    <w:p w14:paraId="5ED4CA47" w14:textId="081E36C8" w:rsidR="005F5E4F" w:rsidRDefault="005F5E4F" w:rsidP="00D95900">
      <w:r w:rsidRPr="00750733">
        <w:rPr>
          <w:i/>
          <w:iCs/>
        </w:rPr>
        <w:t>d)</w:t>
      </w:r>
      <w:r>
        <w:tab/>
        <w:t>la Résolution 130 (Rév. Bucarest, 2022) de la Conférence de plénipotentiaires sur le renforcement du rôle de l'UIT dans l'instauration de la confiance et de la sécurité dans l'utilisation des technologies de l'information et de la communication (TIC);</w:t>
      </w:r>
    </w:p>
    <w:p w14:paraId="2460DE0F" w14:textId="0A284304" w:rsidR="005F5E4F" w:rsidRDefault="005F5E4F" w:rsidP="00D95900">
      <w:r w:rsidRPr="00750733">
        <w:rPr>
          <w:i/>
          <w:iCs/>
        </w:rPr>
        <w:t>e)</w:t>
      </w:r>
      <w:r>
        <w:tab/>
        <w:t>la Résolution 136 (Rév. Bucarest, 2022) de la Conférence de plénipotentiaires sur l'utilisation des télécommunications/TIC pour l'aide humanitaire, pour le contrôle et la gestion des situations d'urgence et de catastrophe, y compris des urgences sanitaires, et pour l'alerte avancée, la prévention, l'atténuation des effets des catastrophes et les opérations de secours;</w:t>
      </w:r>
    </w:p>
    <w:p w14:paraId="3333BE3E" w14:textId="459FB84F" w:rsidR="005F5E4F" w:rsidRDefault="005F5E4F" w:rsidP="00D95900">
      <w:r w:rsidRPr="00750733">
        <w:rPr>
          <w:i/>
          <w:iCs/>
        </w:rPr>
        <w:t>f)</w:t>
      </w:r>
      <w:r>
        <w:tab/>
        <w:t>la Résolution 139 (Rév. Bucarest, 2022) de la Conférence de plénipotentiaires sur l'utilisation des télécommunications/TIC pour réduire la fracture numérique et édifier une société de l'information inclusive;</w:t>
      </w:r>
    </w:p>
    <w:p w14:paraId="63160D5D" w14:textId="1B6E8FF5" w:rsidR="005F5E4F" w:rsidRDefault="005F5E4F" w:rsidP="00D95900">
      <w:r w:rsidRPr="00750733">
        <w:rPr>
          <w:i/>
          <w:iCs/>
        </w:rPr>
        <w:t>g)</w:t>
      </w:r>
      <w:r>
        <w:tab/>
        <w:t>la Résolution 182 (Rév. Bucarest, 2022) de la Conférence de plénipotentiaires sur le rôle des télécommunications/TIC en ce qui concerne les changements climatiques et la protection de l'environnement;</w:t>
      </w:r>
    </w:p>
    <w:p w14:paraId="600B9581" w14:textId="20857548" w:rsidR="005F5E4F" w:rsidRDefault="005F5E4F" w:rsidP="00D95900">
      <w:r w:rsidRPr="00750733">
        <w:rPr>
          <w:i/>
          <w:iCs/>
        </w:rPr>
        <w:t>h)</w:t>
      </w:r>
      <w:r>
        <w:tab/>
        <w:t>la Résolution 200 (Rév. Bucarest, 2022) de la Conférence de plénipotentiaires sur le Programme Connect 2030 pour le développement des télécommunications/TIC dans le monde, y</w:t>
      </w:r>
      <w:r w:rsidR="00750733">
        <w:t> </w:t>
      </w:r>
      <w:r>
        <w:t>compris le large bande, en faveur du développement durable;</w:t>
      </w:r>
    </w:p>
    <w:p w14:paraId="37736535" w14:textId="7B957B00" w:rsidR="005F5E4F" w:rsidRDefault="005F5E4F" w:rsidP="00D95900">
      <w:r w:rsidRPr="00750733">
        <w:rPr>
          <w:i/>
          <w:iCs/>
        </w:rPr>
        <w:t>i)</w:t>
      </w:r>
      <w:r>
        <w:tab/>
        <w:t>la Résolution 11 (Rév. Bakou, 2025) de la Conférence mondiale de développement des télécommunications (CMDT) relative aux services issus des télécommunications/TIC dans les zones rurales, isolées, non desservies et mal desservies;</w:t>
      </w:r>
    </w:p>
    <w:p w14:paraId="60FE78F2" w14:textId="77777777" w:rsidR="005F5E4F" w:rsidRDefault="005F5E4F" w:rsidP="00D95900">
      <w:r w:rsidRPr="00750733">
        <w:rPr>
          <w:i/>
          <w:iCs/>
        </w:rPr>
        <w:t>j)</w:t>
      </w:r>
      <w:r>
        <w:tab/>
        <w:t>la Résolution 34 (Rév. Bakou, 2025) de la CMDT sur le rôle des télécommunications et des TIC dans la préparation en prévision des catastrophes, l'alerte avancée, l'atténuation des effets des catastrophes, les interventions et les opérations de secours;</w:t>
      </w:r>
    </w:p>
    <w:p w14:paraId="1D72BBD3" w14:textId="77777777" w:rsidR="005F5E4F" w:rsidRDefault="005F5E4F" w:rsidP="00D95900">
      <w:r w:rsidRPr="00750733">
        <w:rPr>
          <w:i/>
          <w:iCs/>
        </w:rPr>
        <w:t>k)</w:t>
      </w:r>
      <w:r>
        <w:tab/>
        <w:t>la Résolution 37 (Rév. Bakou, 2025) de la CMDT sur la réduction de la fracture numérique;</w:t>
      </w:r>
    </w:p>
    <w:p w14:paraId="559C544F" w14:textId="77777777" w:rsidR="005F5E4F" w:rsidRDefault="005F5E4F" w:rsidP="00D95900">
      <w:r w:rsidRPr="00750733">
        <w:rPr>
          <w:i/>
          <w:iCs/>
        </w:rPr>
        <w:t>l)</w:t>
      </w:r>
      <w:r>
        <w:tab/>
        <w:t>la Résolution 45 (Rév. Bakou, 2025) de la CMDT sur les mécanismes propres à améliorer la coopération en matière de cybersécurité, y compris dans la lutte contre le spam,</w:t>
      </w:r>
    </w:p>
    <w:p w14:paraId="695B3F8D" w14:textId="77777777" w:rsidR="005F5E4F" w:rsidRDefault="005F5E4F" w:rsidP="00D95900">
      <w:pPr>
        <w:pStyle w:val="Call"/>
      </w:pPr>
      <w:r>
        <w:lastRenderedPageBreak/>
        <w:t>notant</w:t>
      </w:r>
    </w:p>
    <w:p w14:paraId="6CA1F0CB" w14:textId="77777777" w:rsidR="005F5E4F" w:rsidRDefault="005F5E4F" w:rsidP="00426E98">
      <w:r>
        <w:t>que les télécommunications/TIC résilientes sont capables de prévoir diverses situations d'urgence, notamment mais non exclusivement les urgences liées au climat, les cyberincidents, les catastrophes ou les dangers naturels, de répondre à ces situations et d'y faire face,</w:t>
      </w:r>
    </w:p>
    <w:p w14:paraId="1B9F7D28" w14:textId="77777777" w:rsidR="005F5E4F" w:rsidRDefault="005F5E4F" w:rsidP="00426E98">
      <w:pPr>
        <w:pStyle w:val="Call"/>
      </w:pPr>
      <w:r>
        <w:t>ayant à l'esprit</w:t>
      </w:r>
    </w:p>
    <w:p w14:paraId="5091201A" w14:textId="55927C0B" w:rsidR="005F5E4F" w:rsidRDefault="005F5E4F" w:rsidP="00426E98">
      <w:r w:rsidRPr="00426E98">
        <w:rPr>
          <w:i/>
          <w:iCs/>
        </w:rPr>
        <w:t>a)</w:t>
      </w:r>
      <w:r>
        <w:tab/>
        <w:t>qu'il est vital de mettre en place des infrastructures de télécommunication/TIC résilientes, capables de faire face aux catastrophes ou aux dangers naturels, aux différentes cybermenaces et aux pannes techniques non malveillantes, à une époque où l'accès aux services et renseignements essentiels, ainsi que leur fourniture, dépendent de l'Internet;</w:t>
      </w:r>
    </w:p>
    <w:p w14:paraId="6A89649A" w14:textId="6FAD8AB5" w:rsidR="005F5E4F" w:rsidRDefault="005F5E4F" w:rsidP="00426E98">
      <w:r w:rsidRPr="00426E98">
        <w:rPr>
          <w:i/>
          <w:iCs/>
        </w:rPr>
        <w:t>b)</w:t>
      </w:r>
      <w:r>
        <w:tab/>
        <w:t>que les initiatives en matière de résilience revêtent de plus en plus d'importance car les changements climatiques contribuent à un nombre croissant de catastrophes qui affectent les télécommunications/TIC;</w:t>
      </w:r>
    </w:p>
    <w:p w14:paraId="33E55C03" w14:textId="6FAF445A" w:rsidR="005F5E4F" w:rsidRDefault="005F5E4F" w:rsidP="00426E98">
      <w:r w:rsidRPr="00426E98">
        <w:rPr>
          <w:i/>
          <w:iCs/>
        </w:rPr>
        <w:t>c)</w:t>
      </w:r>
      <w:r>
        <w:tab/>
        <w:t>qu'il importe de veiller à ce que des télécommunications/TIC résilientes soient accessibles à tous, en particulier aux groupes non desservis ou mal desservis, étant donné que les crises peuvent aggraver les inégalités et les fractures numériques préexistantes;</w:t>
      </w:r>
    </w:p>
    <w:p w14:paraId="0107A06E" w14:textId="31DE219D" w:rsidR="005F5E4F" w:rsidRDefault="005F5E4F" w:rsidP="00426E98">
      <w:r w:rsidRPr="00426E98">
        <w:rPr>
          <w:i/>
          <w:iCs/>
        </w:rPr>
        <w:t>d)</w:t>
      </w:r>
      <w:r>
        <w:tab/>
        <w:t>que des problèmes multiples et interdépendants découlent de la fracture numérique géographique lors de la conception et du déploiement de systèmes de télécommunication/TIC résilients dans les pays les moins avancés (PMA), les pays en développement sans littoral (PDSL) et les petits États insulaires en développement (PEID), où la capacité limitée pour ce qui est de renforcer la résilience et la vulnérabilité géographique aggravent les conséquences des situations d'urgence pour leur économie et leurs infrastructures;</w:t>
      </w:r>
    </w:p>
    <w:p w14:paraId="1CA25E6D" w14:textId="7880C6AC" w:rsidR="005F5E4F" w:rsidRDefault="005F5E4F" w:rsidP="00426E98">
      <w:r w:rsidRPr="00426E98">
        <w:rPr>
          <w:i/>
          <w:iCs/>
        </w:rPr>
        <w:t>e)</w:t>
      </w:r>
      <w:r>
        <w:tab/>
        <w:t>qu'il importe de mettre au point des systèmes de télécommunication/TIC résilients capables de faire face à différentes menaces, tout en répondant aux besoins divers des utilisateurs, en</w:t>
      </w:r>
      <w:r w:rsidR="00811802">
        <w:t> </w:t>
      </w:r>
      <w:r>
        <w:t>particulier les personnes en situation de handicap et les personnes ayant des besoins particuliers, pour garantir le déploiement équitable de télécommunications/TIC résilientes;</w:t>
      </w:r>
    </w:p>
    <w:p w14:paraId="1C0D337F" w14:textId="3188D703" w:rsidR="005F5E4F" w:rsidRDefault="005F5E4F" w:rsidP="00426E98">
      <w:r w:rsidRPr="00426E98">
        <w:rPr>
          <w:i/>
          <w:iCs/>
        </w:rPr>
        <w:t>f)</w:t>
      </w:r>
      <w:r>
        <w:tab/>
        <w:t>que le Comité des Nations Unies pour l'élimination de la discrimination à l'égard des femmes a relevé, dans sa Recommandation générale N° 37, que l'absence de participation active des femmes aux programmes relatifs à la réduction des risques de catastrophe et à la résilience face aux changements climatiques pouvait nuire au développement et à l'efficacité de ces programmes,</w:t>
      </w:r>
    </w:p>
    <w:p w14:paraId="417D6172" w14:textId="77777777" w:rsidR="005F5E4F" w:rsidRDefault="005F5E4F" w:rsidP="00426E98">
      <w:pPr>
        <w:pStyle w:val="Call"/>
      </w:pPr>
      <w:r>
        <w:t>considérant</w:t>
      </w:r>
    </w:p>
    <w:p w14:paraId="02102D7E" w14:textId="07285671" w:rsidR="005F5E4F" w:rsidRDefault="005F5E4F" w:rsidP="00426E98">
      <w:r w:rsidRPr="00426E98">
        <w:rPr>
          <w:i/>
          <w:iCs/>
        </w:rPr>
        <w:t>a)</w:t>
      </w:r>
      <w:r>
        <w:tab/>
        <w:t>que des infrastructures de télécommunication/TIC résilientes sont essentielles pour soutenir l'économie numérique mondiale, encourager l'innovation et stimuler la croissance, d'autant plus que les économies sont de plus en plus tributaires de systèmes de TIC robustes;</w:t>
      </w:r>
    </w:p>
    <w:p w14:paraId="41ADF91D" w14:textId="69AD5D23" w:rsidR="005F5E4F" w:rsidRDefault="005F5E4F" w:rsidP="00426E98">
      <w:r w:rsidRPr="00426E98">
        <w:rPr>
          <w:i/>
          <w:iCs/>
        </w:rPr>
        <w:t>b)</w:t>
      </w:r>
      <w:r>
        <w:tab/>
        <w:t>que la promotion d'une connectivité fiable et sûre et de l'accessibilité des systèmes de télécommunication/TIC pour tous les segments de la société peut améliorer les débouchés économiques, l'éducation, les soins de santé et d'autres secteurs essentiels, contribuant ainsi au développement économique durable;</w:t>
      </w:r>
    </w:p>
    <w:p w14:paraId="4A3AAC2C" w14:textId="77777777" w:rsidR="005F5E4F" w:rsidRDefault="005F5E4F" w:rsidP="00426E98">
      <w:r w:rsidRPr="00426E98">
        <w:rPr>
          <w:i/>
          <w:iCs/>
        </w:rPr>
        <w:t>c)</w:t>
      </w:r>
      <w:r>
        <w:tab/>
        <w:t>que le renforcement de l'infrastructure des télécommunications/TIC dans les zones mal desservies et isolées, grâce à des solutions innovantes, contribuerait à la résilience des économies numériques;</w:t>
      </w:r>
    </w:p>
    <w:p w14:paraId="47EBEE46" w14:textId="77777777" w:rsidR="005F5E4F" w:rsidRDefault="005F5E4F" w:rsidP="0095792A">
      <w:pPr>
        <w:keepLines/>
      </w:pPr>
      <w:r w:rsidRPr="00426E98">
        <w:rPr>
          <w:i/>
          <w:iCs/>
        </w:rPr>
        <w:lastRenderedPageBreak/>
        <w:t>d)</w:t>
      </w:r>
      <w:r>
        <w:tab/>
        <w:t>que des systèmes de télécommunication/TIC résilients et sûrs sont indispensables pour assurer la continuité des activités, la fourniture de services publics et l'accès aux services essentiels en temps de crise et en cas de catastrophes naturelles, de cybermenaces diverses, de pannes techniques non malveillantes et d'urgences sanitaires à l'échelle mondiale;</w:t>
      </w:r>
    </w:p>
    <w:p w14:paraId="4120C88C" w14:textId="77777777" w:rsidR="005F5E4F" w:rsidRDefault="005F5E4F" w:rsidP="00426E98">
      <w:r w:rsidRPr="00426E98">
        <w:rPr>
          <w:i/>
          <w:iCs/>
        </w:rPr>
        <w:t>e)</w:t>
      </w:r>
      <w:r>
        <w:tab/>
        <w:t>que l'utilisation des télécommunications/TIC pour l'échange d'informations en cas de crise constitue un instrument efficace pour la prise de décisions pour les services de secours et d'intervention et les exploitations et pour la communication avec les personnes et entre elles; que les TIC sont essentielles aux activités liées à la résilience face aux changements climatiques, telles que la surveillance du climat et la protection des écosystèmes naturels, la collecte de données, le transfert rapide d'informations et la gestion des risques liés à ces changements;</w:t>
      </w:r>
    </w:p>
    <w:p w14:paraId="21BA89E3" w14:textId="77777777" w:rsidR="005F5E4F" w:rsidRDefault="005F5E4F" w:rsidP="00426E98">
      <w:r w:rsidRPr="00426E98">
        <w:rPr>
          <w:i/>
          <w:iCs/>
        </w:rPr>
        <w:t>f)</w:t>
      </w:r>
      <w:r>
        <w:tab/>
        <w:t>que les systèmes de télécommunication/TIC doivent rester résilients et fiables face à toute une série de perturbations externes, telles que les catastrophes ou les risques naturels, les coupures d'électricité et les cyberincidents;</w:t>
      </w:r>
    </w:p>
    <w:p w14:paraId="0C4899F1" w14:textId="280A7094" w:rsidR="005F5E4F" w:rsidRDefault="005F5E4F" w:rsidP="00426E98">
      <w:r w:rsidRPr="00426E98">
        <w:rPr>
          <w:i/>
          <w:iCs/>
        </w:rPr>
        <w:t>g)</w:t>
      </w:r>
      <w:r>
        <w:tab/>
        <w:t>qu'il est essentiel de renforcer la cybersécurité des systèmes de télécommunication/TIC pour instaurer la confiance dans les économies numériques, prendre en charge les transactions financières et le commerce électronique et protéger les informations d'identification personnelle;</w:t>
      </w:r>
    </w:p>
    <w:p w14:paraId="5846692C" w14:textId="18DE6D0E" w:rsidR="005F5E4F" w:rsidRDefault="005F5E4F" w:rsidP="00426E98">
      <w:r w:rsidRPr="00426E98">
        <w:rPr>
          <w:i/>
          <w:iCs/>
        </w:rPr>
        <w:t>h)</w:t>
      </w:r>
      <w:r>
        <w:tab/>
        <w:t>que la résilience devrait être intégrée à toutes les étapes de la conception et du déploiement des télécommunications/TIC pour préserver leur durabilité tout au long de leur cycle de vie, pour leur permettre de s'adapter à des environnements changeants et pour éviter d'aggraver les menaces et les vulnérabilités;</w:t>
      </w:r>
    </w:p>
    <w:p w14:paraId="203DA6C9" w14:textId="77777777" w:rsidR="005F5E4F" w:rsidRDefault="005F5E4F" w:rsidP="00426E98">
      <w:r w:rsidRPr="00426E98">
        <w:rPr>
          <w:i/>
          <w:iCs/>
        </w:rPr>
        <w:t>i)</w:t>
      </w:r>
      <w:r>
        <w:tab/>
        <w:t>qu'il convient de sensibiliser davantage le public aux mesures de sécurité élémentaires visant à renforcer la résilience, notamment en matière de cyberhygiène, et de veiller à ce que tous les messages soient accessibles à tous les utilisateurs;</w:t>
      </w:r>
    </w:p>
    <w:p w14:paraId="783432C6" w14:textId="640E6FA8" w:rsidR="005F5E4F" w:rsidRDefault="005F5E4F" w:rsidP="00426E98">
      <w:r w:rsidRPr="00426E98">
        <w:rPr>
          <w:i/>
          <w:iCs/>
        </w:rPr>
        <w:t>j)</w:t>
      </w:r>
      <w:r>
        <w:tab/>
        <w:t>qu'il est crucial de favoriser les partenariats entre les gouvernements, le secteur privé, les autorités de régulation, la société civile, les milieux techniques, les établissements universitaires et les organisations internationales pour garantir le développement d'écosystèmes de télécommunication/TIC résilients, capables de s'adapter à l'évolution des menaces et des possibilités dans l'économie numérique;</w:t>
      </w:r>
    </w:p>
    <w:p w14:paraId="058CDA42" w14:textId="4F5752C0" w:rsidR="005F5E4F" w:rsidRDefault="005F5E4F" w:rsidP="00426E98">
      <w:r w:rsidRPr="00426E98">
        <w:rPr>
          <w:i/>
          <w:iCs/>
        </w:rPr>
        <w:t>k)</w:t>
      </w:r>
      <w:r>
        <w:tab/>
        <w:t>que la collaboration internationale et l'échange de bonnes pratiques peuvent renforcer les capacités nationales à mettre en place des systèmes de télécommunication/TIC robustes, permettant ainsi à tous les pays de tirer parti des possibilités offertes par l'économie numérique;</w:t>
      </w:r>
    </w:p>
    <w:p w14:paraId="079DC110" w14:textId="77777777" w:rsidR="005F5E4F" w:rsidRDefault="005F5E4F" w:rsidP="00426E98">
      <w:r w:rsidRPr="00426E98">
        <w:rPr>
          <w:i/>
          <w:iCs/>
        </w:rPr>
        <w:t>l)</w:t>
      </w:r>
      <w:r>
        <w:tab/>
        <w:t>l'importance de stratégies itératives à long terme et de plans de gestion des risques qui coordonnent la résilience d'un éventail de télécommunications/TIC, qui permettent d'anticiper plus facilement les problèmes et d'y remédier dans différents contextes et de faire face à des menaces et à des vulnérabilités en constante évolution;</w:t>
      </w:r>
    </w:p>
    <w:p w14:paraId="4A04474C" w14:textId="3E90AD5B" w:rsidR="005F5E4F" w:rsidRDefault="005F5E4F" w:rsidP="00426E98">
      <w:r w:rsidRPr="00426E98">
        <w:rPr>
          <w:i/>
          <w:iCs/>
        </w:rPr>
        <w:t>m)</w:t>
      </w:r>
      <w:r>
        <w:tab/>
        <w:t>que la promotion et l'utilisation de technologies innovantes peuvent jouer un rôle fondamental dans l'édification d'économies des télécommunications/TIC résilientes, capables de s'adapter aux avancées technologiques et à l'évolution du marché;</w:t>
      </w:r>
    </w:p>
    <w:p w14:paraId="21300933" w14:textId="10203150" w:rsidR="005F5E4F" w:rsidRDefault="005F5E4F" w:rsidP="00426E98">
      <w:r w:rsidRPr="00426E98">
        <w:rPr>
          <w:i/>
          <w:iCs/>
        </w:rPr>
        <w:t>n)</w:t>
      </w:r>
      <w:r>
        <w:tab/>
        <w:t>l'importance de l'infrastructure des câbles sous-marins et de leur résilience, et les résultats des Sommets internationaux sur la résilience de ces câbles qui se sont tenus à Abuja en 2025 et à</w:t>
      </w:r>
      <w:r w:rsidR="008E71A4">
        <w:t> </w:t>
      </w:r>
      <w:r>
        <w:t>Porto en 2026,</w:t>
      </w:r>
    </w:p>
    <w:p w14:paraId="4ADDB428" w14:textId="77777777" w:rsidR="005F5E4F" w:rsidRDefault="005F5E4F" w:rsidP="00426E98">
      <w:pPr>
        <w:pStyle w:val="Call"/>
      </w:pPr>
      <w:r>
        <w:lastRenderedPageBreak/>
        <w:t>reconnaissant</w:t>
      </w:r>
    </w:p>
    <w:p w14:paraId="36553913" w14:textId="31C06FE0" w:rsidR="005F5E4F" w:rsidRDefault="005F5E4F" w:rsidP="00426E98">
      <w:r w:rsidRPr="00426E98">
        <w:rPr>
          <w:i/>
          <w:iCs/>
        </w:rPr>
        <w:t>a)</w:t>
      </w:r>
      <w:r>
        <w:tab/>
        <w:t>que les systèmes de télécommunication/TIC résilients constituent un pilier essentiel du développement durable et de la réduction de la fracture numérique;</w:t>
      </w:r>
    </w:p>
    <w:p w14:paraId="7E7B5FDF" w14:textId="77777777" w:rsidR="005F5E4F" w:rsidRDefault="005F5E4F" w:rsidP="00426E98">
      <w:r w:rsidRPr="00426E98">
        <w:rPr>
          <w:i/>
          <w:iCs/>
        </w:rPr>
        <w:t>b)</w:t>
      </w:r>
      <w:r>
        <w:tab/>
        <w:t>que l'adoption de technologies évoluées nécessiterait d'importants investissements en capital qui pourraient être hors de portée des pays en développement, ce qui les obligerait à continuer de dépendre d'infrastructures TIC obsolètes;</w:t>
      </w:r>
    </w:p>
    <w:p w14:paraId="5E19E346" w14:textId="77777777" w:rsidR="005F5E4F" w:rsidRDefault="005F5E4F" w:rsidP="00426E98">
      <w:r w:rsidRPr="00426E98">
        <w:rPr>
          <w:i/>
          <w:iCs/>
        </w:rPr>
        <w:t>c)</w:t>
      </w:r>
      <w:r>
        <w:tab/>
        <w:t>que l'absence ou l'instabilité du réseau électrique dans de nombreux pays en développement entrave considérablement l'adoption, le déploiement, l'exploitation et la maintenance d'infrastructures TIC modernes;</w:t>
      </w:r>
    </w:p>
    <w:p w14:paraId="2230D89C" w14:textId="338DA3F9" w:rsidR="005F5E4F" w:rsidRDefault="005F5E4F" w:rsidP="00426E98">
      <w:r w:rsidRPr="00426E98">
        <w:rPr>
          <w:i/>
          <w:iCs/>
        </w:rPr>
        <w:t>d)</w:t>
      </w:r>
      <w:r>
        <w:tab/>
        <w:t>le rôle que jouent le secteur privé, la société civile, les milieux techniques, les établissements universitaires et les organisations régionales et internationales dans la fourniture d'équipements et de services de télécommunication/TIC, de compétences spécialisées et d'aide au renforcement des capacités afin de soutenir les initiatives en matière de résilience;</w:t>
      </w:r>
    </w:p>
    <w:p w14:paraId="46F2ACE4" w14:textId="1956ACB0" w:rsidR="005F5E4F" w:rsidRDefault="005F5E4F" w:rsidP="00426E98">
      <w:r w:rsidRPr="00426E98">
        <w:rPr>
          <w:i/>
          <w:iCs/>
        </w:rPr>
        <w:t>e)</w:t>
      </w:r>
      <w:r>
        <w:tab/>
        <w:t>les travaux de l'UIT dans le cadre d'activités essentielles en matière de résilience, telles que l'Initiative "Alertes précoces pour tous", et les contributions des commissions d'études des trois</w:t>
      </w:r>
      <w:r w:rsidR="008E71A4">
        <w:t> </w:t>
      </w:r>
      <w:r>
        <w:t>Secteurs de l'UIT à l'élaboration de recommandations techniques et de bonnes pratiques,</w:t>
      </w:r>
    </w:p>
    <w:p w14:paraId="66DF86F6" w14:textId="77777777" w:rsidR="005F5E4F" w:rsidRDefault="005F5E4F" w:rsidP="00426E98">
      <w:pPr>
        <w:pStyle w:val="Call"/>
      </w:pPr>
      <w:r>
        <w:t>est d'avis</w:t>
      </w:r>
    </w:p>
    <w:p w14:paraId="284966EE" w14:textId="77777777" w:rsidR="005F5E4F" w:rsidRDefault="005F5E4F" w:rsidP="00426E98">
      <w:r>
        <w:t>1</w:t>
      </w:r>
      <w:r>
        <w:tab/>
        <w:t>que les politiques et initiatives en matière de résilience devraient être globales, comporter de multiples facettes et englober la cybersécurité, des systèmes d'alerte précoce et d'intervention rapide, la modernisation et la maintenance régulières des infrastructures de télécommunication/TIC, la surveillance de l'environnement, des initiatives de réduction des risques de catastrophe et la collaboration entre les secteurs public et privé;</w:t>
      </w:r>
    </w:p>
    <w:p w14:paraId="22FE90F4" w14:textId="77777777" w:rsidR="005F5E4F" w:rsidRDefault="005F5E4F" w:rsidP="00426E98">
      <w:r>
        <w:t>2</w:t>
      </w:r>
      <w:r>
        <w:tab/>
        <w:t>que le renforcement de la résilience exige une action coordonnée entre les gouvernements, les autorités de régulation, le secteur privé, la société civile, les milieux techniques et les établissements universitaires, les autorités nationales jouant un rôle déterminant dans la hiérarchisation de la mise au point de systèmes de télécommunication/TIC résilients, sûrs et adaptables pour appuyer la croissance numérique à long terme et la continuité des services essentiels;</w:t>
      </w:r>
    </w:p>
    <w:p w14:paraId="1B0BA7FA" w14:textId="327864BF" w:rsidR="005F5E4F" w:rsidRDefault="005F5E4F" w:rsidP="00426E98">
      <w:r>
        <w:t>3</w:t>
      </w:r>
      <w:r>
        <w:tab/>
        <w:t>qu'il est essentiel de renforcer la résilience à toutes les étapes de la conception, du développement et du déploiement des télécommunications/TIC;</w:t>
      </w:r>
    </w:p>
    <w:p w14:paraId="2937D24D" w14:textId="4FBDB46D" w:rsidR="005F5E4F" w:rsidRDefault="005F5E4F" w:rsidP="00426E98">
      <w:r>
        <w:t>4</w:t>
      </w:r>
      <w:r>
        <w:tab/>
        <w:t>qu'une infrastructure de télécommunication/TIC résiliente constitue un catalyseur essentiel de la croissance économique, de l'inclusion numérique et de l'innovation et doit pouvoir s'adapter aux nouveaux défis;</w:t>
      </w:r>
    </w:p>
    <w:p w14:paraId="5D8B9B74" w14:textId="3BBF868D" w:rsidR="005F5E4F" w:rsidRDefault="005F5E4F" w:rsidP="00426E98">
      <w:r>
        <w:t>5</w:t>
      </w:r>
      <w:r>
        <w:tab/>
        <w:t>que la réduction de la fracture numérique et la garantie d'un accès aux télécommunications/TIC financièrement abordable sont des conditions indispensables au renforcement de la résilience;</w:t>
      </w:r>
    </w:p>
    <w:p w14:paraId="4FD795EB" w14:textId="2C2B181D" w:rsidR="005F5E4F" w:rsidRDefault="005F5E4F" w:rsidP="00426E98">
      <w:r>
        <w:t>6</w:t>
      </w:r>
      <w:r>
        <w:tab/>
        <w:t>que la coopération et la collaboration, ainsi que la mise en place de bonnes pratiques, d'environnements propices à l'investissement et de mécanismes de financement novateurs jouent un rôle important dans la mise en œuvre de systèmes de télécommunication/TIC résilients, capables de relever les défis à l'échelle mondiale et de favoriser la stabilité économique, en</w:t>
      </w:r>
      <w:r w:rsidR="00F730FD">
        <w:t> </w:t>
      </w:r>
      <w:r>
        <w:t>particulier lors de catastrophes naturelles et dans des situations d'urgence;</w:t>
      </w:r>
    </w:p>
    <w:p w14:paraId="1C9F3DFA" w14:textId="605AA454" w:rsidR="005F5E4F" w:rsidRDefault="005F5E4F" w:rsidP="00426E98">
      <w:r>
        <w:lastRenderedPageBreak/>
        <w:t>7</w:t>
      </w:r>
      <w:r>
        <w:tab/>
        <w:t>qu'il convient d'adopter une approche multicanal de la sensibilisation du public pour faire en</w:t>
      </w:r>
      <w:r w:rsidR="00F730FD">
        <w:t> </w:t>
      </w:r>
      <w:r>
        <w:t>sorte que les messages pertinents sur la résilience, tels que les communications d'urgence et les conseils en matière de cyberhygiène, touchent un large public et permettent à chacun d'agir plus tôt et de se protéger;</w:t>
      </w:r>
    </w:p>
    <w:p w14:paraId="24195EFD" w14:textId="77777777" w:rsidR="005F5E4F" w:rsidRDefault="005F5E4F" w:rsidP="00426E98">
      <w:r>
        <w:t>8</w:t>
      </w:r>
      <w:r>
        <w:tab/>
        <w:t>que la protection de l'environnement représente l'un des défis majeurs de notre époque et qu'il est possible de renforcer la résilience face aux catastrophes naturelles grâce à la mise en place de systèmes d'alerte précoce et de plans nationaux de télécommunications d'urgence;</w:t>
      </w:r>
    </w:p>
    <w:p w14:paraId="7C5DC81A" w14:textId="3A24B9EA" w:rsidR="005F5E4F" w:rsidRDefault="005F5E4F" w:rsidP="00426E98">
      <w:r>
        <w:t>9</w:t>
      </w:r>
      <w:r>
        <w:tab/>
        <w:t>qu'il est essentiel de renforcer la cyberrésilience de l'ensemble de la société pour faire face à l'augmentation des cybermenaces;</w:t>
      </w:r>
    </w:p>
    <w:p w14:paraId="34D2967D" w14:textId="4859DA9E" w:rsidR="005F5E4F" w:rsidRDefault="005F5E4F" w:rsidP="00426E98">
      <w:r>
        <w:t>10</w:t>
      </w:r>
      <w:r>
        <w:tab/>
        <w:t>qu'il est nécessaire de promouvoir l'innovation et le déploiement de nouvelles technologies pour veiller à ce que les économies des télécommunications/TIC restent compétitives, sûres et résilientes;</w:t>
      </w:r>
    </w:p>
    <w:p w14:paraId="0DE41BCB" w14:textId="77777777" w:rsidR="005F5E4F" w:rsidRDefault="005F5E4F" w:rsidP="00426E98">
      <w:r>
        <w:t>11</w:t>
      </w:r>
      <w:r>
        <w:tab/>
        <w:t>que les innovations en matière de résilience énergétique peuvent contribuer à la résilience des infrastructures, en veillant à ce que les infrastructures de télécommunication/TIC puissent accéder à d'autres sources d'énergie;</w:t>
      </w:r>
    </w:p>
    <w:p w14:paraId="030B012F" w14:textId="77777777" w:rsidR="005F5E4F" w:rsidRDefault="005F5E4F" w:rsidP="00426E98">
      <w:r>
        <w:t>12</w:t>
      </w:r>
      <w:r>
        <w:tab/>
        <w:t>que l'UIT devrait continuer d'organiser des programmes de formation, des ateliers et des activités de renforcement des capacités en vue de promouvoir la résilience des télécommunications/TIC,</w:t>
      </w:r>
    </w:p>
    <w:p w14:paraId="583911A9" w14:textId="3EDDA7AF" w:rsidR="005F5E4F" w:rsidRDefault="005F5E4F" w:rsidP="00426E98">
      <w:pPr>
        <w:pStyle w:val="Call"/>
      </w:pPr>
      <w:r>
        <w:t>invite les États Membres, les Membres de Secteur et les autres parties prenantes à collaborer afin</w:t>
      </w:r>
    </w:p>
    <w:p w14:paraId="206752F8" w14:textId="4A262ABB" w:rsidR="005F5E4F" w:rsidRDefault="005F5E4F" w:rsidP="00426E98">
      <w:r>
        <w:t>1</w:t>
      </w:r>
      <w:r>
        <w:tab/>
        <w:t>d'accorder la priorité à l'échange d'informations sur l'élaboration et la mise en œuvre de politiques propres à promouvoir des infrastructures de télécommunication/TIC résilientes, sûres et robustes, en veillant à leur conformité avec les normes et les bonnes pratiques internationales;</w:t>
      </w:r>
    </w:p>
    <w:p w14:paraId="36E6C504" w14:textId="35422A77" w:rsidR="005F5E4F" w:rsidRDefault="005F5E4F" w:rsidP="00426E98">
      <w:r>
        <w:t>2</w:t>
      </w:r>
      <w:r>
        <w:tab/>
        <w:t>de continuer de faciliter et d'intensifier les efforts visant à renforcer la résilience des infrastructures de télécommunication/TIC, y compris numériques, en veillant à ce que ces systèmes soient sécurisés, robustes et adaptables aux défis futurs et puissent garantir la continuité des services en cas de panne;</w:t>
      </w:r>
    </w:p>
    <w:p w14:paraId="4E210AE3" w14:textId="77777777" w:rsidR="005F5E4F" w:rsidRDefault="005F5E4F" w:rsidP="00426E98">
      <w:r>
        <w:t>3</w:t>
      </w:r>
      <w:r>
        <w:tab/>
        <w:t>d'étudier les diverses possibilités et de résoudre les problèmes rencontrés dans la mise en place de systèmes de télécommunication/TIC résilients, en garantissant la continuité des services en cas de panne;</w:t>
      </w:r>
    </w:p>
    <w:p w14:paraId="64AB7789" w14:textId="77777777" w:rsidR="005F5E4F" w:rsidRDefault="005F5E4F" w:rsidP="00426E98">
      <w:r>
        <w:t>4</w:t>
      </w:r>
      <w:r>
        <w:tab/>
        <w:t>de travailler avec le secteur privé, la société civile, les milieux techniques et les établissements universitaires pour promouvoir des télécommunications/TIC résilientes, en proposant des programmes d'appui technique et de renforcement des capacités;</w:t>
      </w:r>
    </w:p>
    <w:p w14:paraId="2115B124" w14:textId="4663EB9A" w:rsidR="005F5E4F" w:rsidRDefault="005F5E4F" w:rsidP="00426E98">
      <w:r>
        <w:t>5</w:t>
      </w:r>
      <w:r>
        <w:tab/>
        <w:t>de renforcer les partenariats public-privé, dans le but de consolider la résilience de l'écosystème des télécommunications/TIC, de relever les défis émergents et de saisir les opportunités qui se présenteront;</w:t>
      </w:r>
    </w:p>
    <w:p w14:paraId="58397AE8" w14:textId="77777777" w:rsidR="005F5E4F" w:rsidRDefault="005F5E4F" w:rsidP="00426E98">
      <w:r>
        <w:t>6</w:t>
      </w:r>
      <w:r>
        <w:tab/>
        <w:t>d'intégrer le principe de l'égalité hommes-femmes dans les stratégies nationales relatives à la résilience et de veiller à ce que la prise de décision soit inclusive;</w:t>
      </w:r>
    </w:p>
    <w:p w14:paraId="302D0567" w14:textId="02523AA8" w:rsidR="005F5E4F" w:rsidRDefault="005F5E4F" w:rsidP="0095792A">
      <w:pPr>
        <w:keepLines/>
      </w:pPr>
      <w:r>
        <w:lastRenderedPageBreak/>
        <w:t>7</w:t>
      </w:r>
      <w:r>
        <w:tab/>
        <w:t>de continuer de tout mettre en œuvre pour intégrer les interventions en cas de cyberincident, la réduction des risques de catastrophe, l'atténuation des effets des catastrophes, les opérations de secours et la résilience en cas de catastrophe dans les plans de développement des télécommunications/TIC, en tenant compte des personnes en situation de handicap et des personnes ayant des besoins particuliers, ainsi que de l'importance de la collaboration avec toutes les parties prenantes à toutes les étapes de la catastrophe;</w:t>
      </w:r>
    </w:p>
    <w:p w14:paraId="4A350234" w14:textId="77777777" w:rsidR="005F5E4F" w:rsidRDefault="005F5E4F" w:rsidP="00426E98">
      <w:r>
        <w:t>8</w:t>
      </w:r>
      <w:r>
        <w:tab/>
        <w:t xml:space="preserve">d'adopter des recommandations pertinentes de l'UIT susceptibles de contribuer au renforcement de la résilience des télécommunications/TIC et à l'efficacité des interventions en cas de crise; </w:t>
      </w:r>
    </w:p>
    <w:p w14:paraId="6EA27129" w14:textId="77777777" w:rsidR="005F5E4F" w:rsidRDefault="005F5E4F" w:rsidP="00426E98">
      <w:r>
        <w:t>9</w:t>
      </w:r>
      <w:r>
        <w:tab/>
        <w:t xml:space="preserve">de participer activement aux réunions internationales consacrées à la résilience des télécommunications/TIC, en échangeant des connaissances et des données d'expérience; </w:t>
      </w:r>
    </w:p>
    <w:p w14:paraId="68DC1DCA" w14:textId="77777777" w:rsidR="005F5E4F" w:rsidRDefault="005F5E4F" w:rsidP="00426E98">
      <w:r>
        <w:t>10</w:t>
      </w:r>
      <w:r>
        <w:tab/>
        <w:t>d'appuyer les activités internationales visant à promouvoir le renforcement des capacités en matière de résilience, en particulier dans les PMA, les PDSL et les PEID;</w:t>
      </w:r>
    </w:p>
    <w:p w14:paraId="5F6FBDCD" w14:textId="77777777" w:rsidR="005F5E4F" w:rsidRDefault="005F5E4F" w:rsidP="00426E98">
      <w:r>
        <w:t>11</w:t>
      </w:r>
      <w:r>
        <w:tab/>
        <w:t>d'encourager et de permettre les investissements dans des infrastructures de télécommunication/TIC résilientes, en particulier dans les zones non desservies, mal desservies et difficiles d'accès;</w:t>
      </w:r>
    </w:p>
    <w:p w14:paraId="5CD13F22" w14:textId="77777777" w:rsidR="005F5E4F" w:rsidRDefault="005F5E4F" w:rsidP="00426E98">
      <w:r>
        <w:t>12</w:t>
      </w:r>
      <w:r>
        <w:tab/>
        <w:t>d'adopter des stratégies de résilience des télécommunications/TIC, y compris des plans de gestion des risques de catastrophe et des plans d'intervention en cas de panne;</w:t>
      </w:r>
    </w:p>
    <w:p w14:paraId="626FD723" w14:textId="77777777" w:rsidR="005F5E4F" w:rsidRDefault="005F5E4F" w:rsidP="00426E98">
      <w:r>
        <w:t>13</w:t>
      </w:r>
      <w:r>
        <w:tab/>
        <w:t>de promouvoir des politiques propres à renforcer la sécurité et la résilience des chaînes d'approvisionnement dans le domaine des télécommunications/TIC, en veillant à ce que les équipements soient sûrs et résilients;</w:t>
      </w:r>
    </w:p>
    <w:p w14:paraId="779D471B" w14:textId="77777777" w:rsidR="005F5E4F" w:rsidRDefault="005F5E4F" w:rsidP="00426E98">
      <w:r>
        <w:t>14</w:t>
      </w:r>
      <w:r>
        <w:tab/>
        <w:t>de soutenir le rôle des technologies et des services de télécommunication/TIC nouveaux et émergents dans l'amélioration des systèmes d'alerte avancée, de la détection des menaces et des stratégies d'intervention adaptatives visant à assurer la résilience des télécommunications/TIC;</w:t>
      </w:r>
    </w:p>
    <w:p w14:paraId="67BDDE80" w14:textId="77777777" w:rsidR="005F5E4F" w:rsidRDefault="005F5E4F" w:rsidP="00426E98">
      <w:r>
        <w:t>15</w:t>
      </w:r>
      <w:r>
        <w:tab/>
        <w:t>d'envisager de tenir compte des résultats des Sommets qui se sont tenus à Abuja et à Porto lors de l'adoption et de la mise en œuvre de politiques visant à améliorer la résilience des câbles sous-marins,</w:t>
      </w:r>
    </w:p>
    <w:p w14:paraId="7A0DD2E7" w14:textId="77777777" w:rsidR="005F5E4F" w:rsidRDefault="005F5E4F" w:rsidP="00426E98">
      <w:pPr>
        <w:pStyle w:val="Call"/>
      </w:pPr>
      <w:r>
        <w:t>invite la Secrétaire générale</w:t>
      </w:r>
    </w:p>
    <w:p w14:paraId="7F60D22A" w14:textId="77777777" w:rsidR="005F5E4F" w:rsidRDefault="005F5E4F" w:rsidP="00426E98">
      <w:r>
        <w:t>1</w:t>
      </w:r>
      <w:r>
        <w:tab/>
        <w:t>à continuer de faciliter et de renforcer les efforts internationaux visant à consolider et à promouvoir la résilience des télécommunications/TIC;</w:t>
      </w:r>
    </w:p>
    <w:p w14:paraId="406B84FA" w14:textId="77777777" w:rsidR="005F5E4F" w:rsidRDefault="005F5E4F" w:rsidP="00426E98">
      <w:r>
        <w:t>2</w:t>
      </w:r>
      <w:r>
        <w:tab/>
        <w:t>à veiller à ce que l'UIT continue d'aider les États Membres à élaborer et à renforcer les cadres politiques et réglementaires visant à assurer la résilience des TIC et des télécommunications.</w:t>
      </w:r>
    </w:p>
    <w:p w14:paraId="77D93E10" w14:textId="1617F7E8" w:rsidR="00426E98" w:rsidRDefault="00426E98" w:rsidP="005F5E4F">
      <w:pPr>
        <w:tabs>
          <w:tab w:val="clear" w:pos="567"/>
          <w:tab w:val="clear" w:pos="1134"/>
          <w:tab w:val="clear" w:pos="1701"/>
          <w:tab w:val="clear" w:pos="2268"/>
          <w:tab w:val="clear" w:pos="2835"/>
        </w:tabs>
        <w:overflowPunct/>
        <w:autoSpaceDE/>
        <w:autoSpaceDN/>
        <w:adjustRightInd/>
        <w:spacing w:before="0"/>
        <w:textAlignment w:val="auto"/>
      </w:pPr>
      <w:r>
        <w:br w:type="page"/>
      </w:r>
    </w:p>
    <w:p w14:paraId="642EE472" w14:textId="77777777" w:rsidR="005F5E4F" w:rsidRPr="005E5574" w:rsidRDefault="005F5E4F" w:rsidP="00B21AE3">
      <w:pPr>
        <w:pStyle w:val="DecNo"/>
      </w:pPr>
      <w:r w:rsidRPr="005E5574">
        <w:lastRenderedPageBreak/>
        <w:t>AVIS 4</w:t>
      </w:r>
    </w:p>
    <w:p w14:paraId="75FED455" w14:textId="77777777" w:rsidR="005F5E4F" w:rsidRPr="005E5574" w:rsidRDefault="005F5E4F" w:rsidP="00B21AE3">
      <w:pPr>
        <w:pStyle w:val="Dectitle"/>
      </w:pPr>
      <w:r w:rsidRPr="005E5574">
        <w:t>Connectivité spatiale</w:t>
      </w:r>
    </w:p>
    <w:p w14:paraId="4C24C8CC" w14:textId="77777777" w:rsidR="005F5E4F" w:rsidRDefault="005F5E4F" w:rsidP="00426E98">
      <w:pPr>
        <w:pStyle w:val="Normalaftertitle"/>
      </w:pPr>
      <w:r>
        <w:t>Le septième Forum mondial des politiques de télécommunication et des technologies de l'information et de la communication (Nassau, 2026),</w:t>
      </w:r>
    </w:p>
    <w:p w14:paraId="3A382721" w14:textId="77777777" w:rsidR="005F5E4F" w:rsidRDefault="005F5E4F" w:rsidP="00426E98">
      <w:pPr>
        <w:pStyle w:val="Call"/>
      </w:pPr>
      <w:r>
        <w:t>rappelant</w:t>
      </w:r>
    </w:p>
    <w:p w14:paraId="174201D8" w14:textId="3F3C10C6" w:rsidR="005F5E4F" w:rsidRDefault="005F5E4F" w:rsidP="00426E98">
      <w:r w:rsidRPr="00426E98">
        <w:rPr>
          <w:i/>
          <w:iCs/>
        </w:rPr>
        <w:t>a)</w:t>
      </w:r>
      <w:r>
        <w:tab/>
        <w:t>la Résolution 70/1 de l'Assemblée générale des Nations Unies, intitulée "Transformer notre monde: le Programme de développement durable à l'horizon 2030";</w:t>
      </w:r>
    </w:p>
    <w:p w14:paraId="5A4D81AD" w14:textId="7E5C408F" w:rsidR="005F5E4F" w:rsidRDefault="005F5E4F" w:rsidP="00426E98">
      <w:r w:rsidRPr="00426E98">
        <w:rPr>
          <w:i/>
          <w:iCs/>
        </w:rPr>
        <w:t>b)</w:t>
      </w:r>
      <w:r>
        <w:tab/>
        <w:t>la Résolution 76/3 de l'Assemblée générale des Nations Unies intitulée "Programme "Espace2030": l'espace comme moteur du développement durable";</w:t>
      </w:r>
    </w:p>
    <w:p w14:paraId="6A74AB41" w14:textId="77777777" w:rsidR="005F5E4F" w:rsidRDefault="005F5E4F" w:rsidP="00426E98">
      <w:r w:rsidRPr="00426E98">
        <w:rPr>
          <w:i/>
          <w:iCs/>
        </w:rPr>
        <w:t>c)</w:t>
      </w:r>
      <w:r>
        <w:tab/>
        <w:t>les dispositions correspondantes de l'article 44 de la Constitution de l'UIT;</w:t>
      </w:r>
    </w:p>
    <w:p w14:paraId="18DABB8D" w14:textId="1B98C6C0" w:rsidR="005F5E4F" w:rsidRDefault="005F5E4F" w:rsidP="00426E98">
      <w:r w:rsidRPr="00426E98">
        <w:rPr>
          <w:i/>
          <w:iCs/>
        </w:rPr>
        <w:t>d)</w:t>
      </w:r>
      <w:r>
        <w:tab/>
        <w:t xml:space="preserve">les </w:t>
      </w:r>
      <w:r w:rsidR="00B21AE3">
        <w:t>R</w:t>
      </w:r>
      <w:r>
        <w:t>ésolutions pertinentes de la Conférence de plénipotentiaires relatives aux réseaux et services spatiaux de télécommunication/technologies de l'information et de la communication (TIC), notamment les Résolutions 139 (Rév. Bucarest, 2022), 186 (Rév. Bucarest, 2022), 218</w:t>
      </w:r>
      <w:r w:rsidR="00426E98">
        <w:t> </w:t>
      </w:r>
      <w:r>
        <w:t>(Bucarest, 2022) et 219 (Bucarest, 2022);</w:t>
      </w:r>
    </w:p>
    <w:p w14:paraId="1A59C905" w14:textId="4CBF2918" w:rsidR="005F5E4F" w:rsidRDefault="005F5E4F" w:rsidP="00426E98">
      <w:r w:rsidRPr="00426E98">
        <w:rPr>
          <w:i/>
          <w:iCs/>
        </w:rPr>
        <w:t>e)</w:t>
      </w:r>
      <w:r>
        <w:tab/>
        <w:t xml:space="preserve">les </w:t>
      </w:r>
      <w:r w:rsidR="00B21AE3">
        <w:t>R</w:t>
      </w:r>
      <w:r>
        <w:t>ésolutions pertinentes des principales conférences et assemblées des trois Secteurs de l'UIT relatives aux réseaux et services de télécommunication/TIC spatiaux, y compris, entre autres, la Résolution 22 (Rév. Dubaï, 2023) de la Conférence mondiale des radiocommunications; les Résolutions 11 (Rév. Bakou, 2025), 37 (Rév. Bakou, 2025) et 77 (Rév. Bakou, 2025) de la Conférence mondiale de développement des télécommunications et la Résolution</w:t>
      </w:r>
      <w:r w:rsidR="00B21AE3">
        <w:t> </w:t>
      </w:r>
      <w:r>
        <w:t>74</w:t>
      </w:r>
      <w:r w:rsidR="00B21AE3">
        <w:t> </w:t>
      </w:r>
      <w:r>
        <w:t>(Dubaï,</w:t>
      </w:r>
      <w:r w:rsidR="00426E98">
        <w:t> </w:t>
      </w:r>
      <w:r>
        <w:t>2023) de l'Assemblée des radiocommunications;</w:t>
      </w:r>
    </w:p>
    <w:p w14:paraId="01819285" w14:textId="349AA709" w:rsidR="005F5E4F" w:rsidRDefault="005F5E4F" w:rsidP="00426E98">
      <w:r w:rsidRPr="00426E98">
        <w:rPr>
          <w:i/>
          <w:iCs/>
        </w:rPr>
        <w:t>f)</w:t>
      </w:r>
      <w:r>
        <w:tab/>
        <w:t>les dispositions pertinentes de l'Article 18 du Règlement des radiocommunications (Rév.</w:t>
      </w:r>
      <w:r w:rsidR="00426E98">
        <w:t> </w:t>
      </w:r>
      <w:r>
        <w:t>Dubaï, 2023);</w:t>
      </w:r>
    </w:p>
    <w:p w14:paraId="62DEB9A7" w14:textId="5986B017" w:rsidR="005F5E4F" w:rsidRDefault="005F5E4F" w:rsidP="00426E98">
      <w:r w:rsidRPr="00426E98">
        <w:rPr>
          <w:i/>
          <w:iCs/>
        </w:rPr>
        <w:t>g)</w:t>
      </w:r>
      <w:r>
        <w:tab/>
        <w:t xml:space="preserve">les </w:t>
      </w:r>
      <w:r w:rsidR="00B21AE3">
        <w:t>L</w:t>
      </w:r>
      <w:r>
        <w:t>ignes directrices sur les bonnes pratiques correspondantes élaborées lors du Colloque mondial des régulateurs (GSR),</w:t>
      </w:r>
    </w:p>
    <w:p w14:paraId="1585247F" w14:textId="77777777" w:rsidR="005F5E4F" w:rsidRDefault="005F5E4F" w:rsidP="00426E98">
      <w:pPr>
        <w:pStyle w:val="Call"/>
      </w:pPr>
      <w:r>
        <w:t>considérant</w:t>
      </w:r>
    </w:p>
    <w:p w14:paraId="2FD5DF80" w14:textId="77777777" w:rsidR="005F5E4F" w:rsidRDefault="005F5E4F" w:rsidP="00426E98">
      <w:r w:rsidRPr="00426E98">
        <w:rPr>
          <w:i/>
          <w:iCs/>
        </w:rPr>
        <w:t>a)</w:t>
      </w:r>
      <w:r>
        <w:tab/>
        <w:t>que la sélection et la promotion d'outils et de mesures permettant d'accélérer la mise en place de réseaux et services de télécommunication/TIC spatiaux peuvent favoriser la prospérité économique mondiale, améliorer l'inclusion numérique et gommer les disparités en matière d'accès aux technologies spatiales;</w:t>
      </w:r>
    </w:p>
    <w:p w14:paraId="3AEBF04A" w14:textId="77777777" w:rsidR="005F5E4F" w:rsidRDefault="005F5E4F" w:rsidP="00426E98">
      <w:r w:rsidRPr="00426E98">
        <w:rPr>
          <w:i/>
          <w:iCs/>
        </w:rPr>
        <w:t>b)</w:t>
      </w:r>
      <w:r>
        <w:tab/>
        <w:t>qu'il est essentiel de renforcer les outils et les plates-formes permettant une coopération internationale efficace en ce qui concerne le Règlement des radiocommunications pour permettre une participation inclusive aux télécommunications/TIC spatiales;</w:t>
      </w:r>
    </w:p>
    <w:p w14:paraId="086E28F8" w14:textId="77777777" w:rsidR="005F5E4F" w:rsidRDefault="005F5E4F" w:rsidP="00426E98">
      <w:r w:rsidRPr="00426E98">
        <w:rPr>
          <w:i/>
          <w:iCs/>
        </w:rPr>
        <w:t>c)</w:t>
      </w:r>
      <w:r>
        <w:tab/>
        <w:t>que des approches innovantes pour remédier aux incidences des débris spatiaux liés aux télécommunications/TIC peuvent contribuer à assurer la continuité à long terme des services de télécommunication/TIC spatiaux;</w:t>
      </w:r>
    </w:p>
    <w:p w14:paraId="05265CA8" w14:textId="77777777" w:rsidR="005F5E4F" w:rsidRDefault="005F5E4F" w:rsidP="00426E98">
      <w:r w:rsidRPr="00426E98">
        <w:rPr>
          <w:i/>
          <w:iCs/>
        </w:rPr>
        <w:t>d)</w:t>
      </w:r>
      <w:r>
        <w:tab/>
        <w:t xml:space="preserve">que les gouvernements ont des </w:t>
      </w:r>
      <w:proofErr w:type="gramStart"/>
      <w:r>
        <w:t>opportunités à saisir</w:t>
      </w:r>
      <w:proofErr w:type="gramEnd"/>
      <w:r>
        <w:t xml:space="preserve"> mais aussi des difficultés à surmonter dans l'exploitation des réseaux et services de télécommunication/TIC spatiaux, et que leur rôle est crucial pour élaborer des politiques qui favorisent l'innovation, tout en garantissant une utilisation responsable du spectre des fréquences radioélectriques et des orbites de satellites </w:t>
      </w:r>
      <w:proofErr w:type="gramStart"/>
      <w:r>
        <w:t>associées;</w:t>
      </w:r>
      <w:proofErr w:type="gramEnd"/>
    </w:p>
    <w:p w14:paraId="2BBD531A" w14:textId="64EFA7BB" w:rsidR="005F5E4F" w:rsidRDefault="005F5E4F" w:rsidP="00426E98">
      <w:r w:rsidRPr="00426E98">
        <w:rPr>
          <w:i/>
          <w:iCs/>
        </w:rPr>
        <w:lastRenderedPageBreak/>
        <w:t>e)</w:t>
      </w:r>
      <w:r>
        <w:tab/>
        <w:t xml:space="preserve">que la Constitution de l'UIT reconnaît à chaque État </w:t>
      </w:r>
      <w:r w:rsidR="00B21AE3">
        <w:t>M</w:t>
      </w:r>
      <w:r>
        <w:t>embre le droit souverain de réglementer ses télécommunications, tant de Terre que spatiales;</w:t>
      </w:r>
    </w:p>
    <w:p w14:paraId="1929DD85" w14:textId="77777777" w:rsidR="005F5E4F" w:rsidRDefault="005F5E4F" w:rsidP="00426E98">
      <w:r w:rsidRPr="00426E98">
        <w:rPr>
          <w:i/>
          <w:iCs/>
        </w:rPr>
        <w:t>f)</w:t>
      </w:r>
      <w:r>
        <w:tab/>
        <w:t>que les initiatives de l'UIT, telles que le Forum sur la viabilité de l'utilisation de l'espace, sont conçues comme des occasions de présenter et d'examiner les bonnes pratiques, les lignes directrices et les stratégies nécessaires pour faire en sorte que l'espace reste accessible et son utilisation durable pour les activités spatiales actuelles et futures,</w:t>
      </w:r>
    </w:p>
    <w:p w14:paraId="7623FF52" w14:textId="77777777" w:rsidR="005F5E4F" w:rsidRDefault="005F5E4F" w:rsidP="00426E98">
      <w:pPr>
        <w:pStyle w:val="Call"/>
      </w:pPr>
      <w:r>
        <w:t>reconnaissant</w:t>
      </w:r>
    </w:p>
    <w:p w14:paraId="5E06DBFB" w14:textId="77777777" w:rsidR="005F5E4F" w:rsidRDefault="005F5E4F" w:rsidP="00426E98">
      <w:r w:rsidRPr="00426E98">
        <w:rPr>
          <w:i/>
          <w:iCs/>
        </w:rPr>
        <w:t>a)</w:t>
      </w:r>
      <w:r>
        <w:tab/>
        <w:t>que le secteur privé joue un rôle de premier plan dans le déploiement des réseaux et des services de télécommunication/TIC spatiaux, et qu'il continue de concevoir des innovations technologiques et des modèles économiques innovants aux côtés d'autres parties prenantes telles que les pouvoirs publics, les établissements universitaires et la société civile;</w:t>
      </w:r>
    </w:p>
    <w:p w14:paraId="48321B4D" w14:textId="77777777" w:rsidR="005F5E4F" w:rsidRDefault="005F5E4F" w:rsidP="00426E98">
      <w:r w:rsidRPr="00426E98">
        <w:rPr>
          <w:i/>
          <w:iCs/>
        </w:rPr>
        <w:t>b)</w:t>
      </w:r>
      <w:r>
        <w:tab/>
        <w:t>que les réseaux et services de télécommunication/TIC spatiaux, y compris les satellites en orbite géostationnaire (OSG) et non géostationnaire (non OSG), peuvent contribuer à réduire la fracture numérique en assurant une connectivité dans de vastes zones géographiques, ce qui pourrait permettre de réaliser des économies sur le coût de déploiement du fait de la réduction des besoins en infrastructures au sol, offrant ainsi une solution résiliente pour la connectivité des personnes vivant dans des zones à faible densité de population, y compris dans les régions mal desservies, en particulier dans les pays les moins avancés (PMA), les pays en développement sans littoral (PDSL) et les petits États insulaires en développement (PEID);</w:t>
      </w:r>
    </w:p>
    <w:p w14:paraId="454E411F" w14:textId="5694A5EC" w:rsidR="005F5E4F" w:rsidRDefault="005F5E4F" w:rsidP="00426E98">
      <w:r w:rsidRPr="00426E98">
        <w:rPr>
          <w:i/>
          <w:iCs/>
        </w:rPr>
        <w:t>c)</w:t>
      </w:r>
      <w:r>
        <w:tab/>
        <w:t>que les réseaux et services de télécommunication/TIC spatiaux utilisés par les systèmes non</w:t>
      </w:r>
      <w:r w:rsidR="00B21AE3">
        <w:t> </w:t>
      </w:r>
      <w:r>
        <w:t>OSG et les systèmes OSG évoluent rapidement et que la complémentarité de ces deux systèmes constitue l'une des principales possibilités d'étendre la connectivité;</w:t>
      </w:r>
    </w:p>
    <w:p w14:paraId="66252E88" w14:textId="77777777" w:rsidR="005F5E4F" w:rsidRDefault="005F5E4F" w:rsidP="00426E98">
      <w:r w:rsidRPr="00426E98">
        <w:rPr>
          <w:i/>
          <w:iCs/>
        </w:rPr>
        <w:t>d)</w:t>
      </w:r>
      <w:r>
        <w:tab/>
        <w:t>que les bonnes pratiques du secteur privé, conjuguées à des cadres politiques orientés vers l'avenir, contribuent à optimiser le potentiel des réseaux et services de télécommunication/TIC spatiaux;</w:t>
      </w:r>
    </w:p>
    <w:p w14:paraId="3B77034E" w14:textId="77CA5BE6" w:rsidR="005F5E4F" w:rsidRDefault="005F5E4F" w:rsidP="00426E98">
      <w:r w:rsidRPr="00426E98">
        <w:rPr>
          <w:i/>
          <w:iCs/>
        </w:rPr>
        <w:t>e)</w:t>
      </w:r>
      <w:r>
        <w:tab/>
        <w:t xml:space="preserve">que les activités de renforcement des capacités, y compris l'échange de bonnes pratiques et des manifestations telles que le Colloque mondial des régulateurs, ainsi que l'élaboration récente des </w:t>
      </w:r>
      <w:r w:rsidR="00B21AE3">
        <w:t>L</w:t>
      </w:r>
      <w:r>
        <w:t>ignes directrices relatives aux bonnes pratiques du GSR-24 et du GSR-25, peuvent aider les pays à suivre le rythme du déploiement rapide des réseaux et services de télécommunication/TIC spatiaux, et contribuer à éclairer les administrations dans l'élaboration d'approches réglementaires nationales en constante évolution, à mesure que les pays abordent des questions telles que l'octroi de licences et la sécurité;</w:t>
      </w:r>
    </w:p>
    <w:p w14:paraId="5FC69064" w14:textId="3C7CA0DF" w:rsidR="005F5E4F" w:rsidRDefault="005F5E4F" w:rsidP="00426E98">
      <w:r w:rsidRPr="00426E98">
        <w:rPr>
          <w:i/>
          <w:iCs/>
        </w:rPr>
        <w:t>f)</w:t>
      </w:r>
      <w:r>
        <w:tab/>
        <w:t>que l'accès équitable aux réseaux et services de télécommunication/TIC spatiaux incite à réfléchir aux problèmes qui restent à résoudre, tels que l'utilisation des ressources spatiales liées aux télécommunications/TIC;</w:t>
      </w:r>
    </w:p>
    <w:p w14:paraId="5F9E29FD" w14:textId="77777777" w:rsidR="005F5E4F" w:rsidRDefault="005F5E4F" w:rsidP="00426E98">
      <w:r w:rsidRPr="00426E98">
        <w:rPr>
          <w:i/>
          <w:iCs/>
        </w:rPr>
        <w:t>g)</w:t>
      </w:r>
      <w:r>
        <w:tab/>
        <w:t>que l'UIT dispose d'un mandat spécifique en matière de télécommunications/TIC, y compris les réseaux et services de télécommunication/TIC spatiaux, qui vient s'ajouter aux compétences de l'ensemble du système des Nations Unies, et que les efforts doivent être coordonnés pour éviter tout chevauchement d'activités entre les institutions;</w:t>
      </w:r>
    </w:p>
    <w:p w14:paraId="51BDAAB2" w14:textId="77777777" w:rsidR="005F5E4F" w:rsidRDefault="005F5E4F" w:rsidP="00426E98">
      <w:r w:rsidRPr="00426E98">
        <w:rPr>
          <w:i/>
          <w:iCs/>
        </w:rPr>
        <w:t>h)</w:t>
      </w:r>
      <w:r>
        <w:tab/>
        <w:t>que la connectivité spatiale peut renforcer la résilience des pays et les interventions en cas de catastrophe lorsqu'elle est intégrée dans des plans nationaux de télécommunications d'urgence,</w:t>
      </w:r>
    </w:p>
    <w:p w14:paraId="744A5C0E" w14:textId="77777777" w:rsidR="005F5E4F" w:rsidRDefault="005F5E4F" w:rsidP="00426E98">
      <w:pPr>
        <w:pStyle w:val="Call"/>
      </w:pPr>
      <w:r>
        <w:lastRenderedPageBreak/>
        <w:t>est d'avis</w:t>
      </w:r>
    </w:p>
    <w:p w14:paraId="63BA8CC7" w14:textId="3DA3EE0D" w:rsidR="005F5E4F" w:rsidRDefault="005F5E4F" w:rsidP="00426E98">
      <w:r>
        <w:t>1</w:t>
      </w:r>
      <w:r>
        <w:tab/>
        <w:t>que la promotion et l'utilisation des réseaux et services de télécommunication/TIC spatiaux, indépendamment ou, le cas échéant, en complément des réseaux et services de Terre, peuvent contribuer au développement socio-économique durable, en particulier dans les zones mal desservies, notamment dans les PMA, les PDSL et les PEID, en offrant des avantages à long terme et en permettant de relever les nouveaux défis;</w:t>
      </w:r>
    </w:p>
    <w:p w14:paraId="06B7ACB3" w14:textId="54F0306E" w:rsidR="005F5E4F" w:rsidRDefault="005F5E4F" w:rsidP="00426E98">
      <w:r>
        <w:t>2</w:t>
      </w:r>
      <w:r>
        <w:tab/>
        <w:t>qu'un environnement propice, fondé sur des politiques et des cadres réglementaires transparents, stables et actualisés, facilite les investissements dans les réseaux et services de télécommunication/TIC spatiaux et l'accès à ces réseaux et services;</w:t>
      </w:r>
    </w:p>
    <w:p w14:paraId="4F6912E9" w14:textId="1D7EBF49" w:rsidR="005F5E4F" w:rsidRDefault="005F5E4F" w:rsidP="00426E98">
      <w:r>
        <w:t>3</w:t>
      </w:r>
      <w:r>
        <w:tab/>
        <w:t>que l'adoption de méthodes technologiquement neutres quant aux objectifs de connectivité facilite le choix du consommateur et lui offre une certaine souplesse pour choisir la solution la mieux adaptée;</w:t>
      </w:r>
    </w:p>
    <w:p w14:paraId="0D076437" w14:textId="77777777" w:rsidR="005F5E4F" w:rsidRDefault="005F5E4F" w:rsidP="00426E98">
      <w:r>
        <w:t>4</w:t>
      </w:r>
      <w:r>
        <w:tab/>
        <w:t>que les administrations pourront juger utile d'envisager de mettre à jour leurs politiques et mesures réglementaires, si elles le jugent opportun, afin de s'adapter à l'innovation dans le déploiement et le développement de réseaux et de services de télécommunication/TIC par satellite, en encourageant la participation du secteur privé et en créant des conditions propices au développement des services spatiaux et de Terre;</w:t>
      </w:r>
    </w:p>
    <w:p w14:paraId="6F9C5736" w14:textId="5D5C66A8" w:rsidR="005F5E4F" w:rsidRDefault="005F5E4F" w:rsidP="00426E98">
      <w:r>
        <w:t>5</w:t>
      </w:r>
      <w:r>
        <w:tab/>
        <w:t>que des partenariats à l'échelle mondiale et une coopération internationale avec d'autres institutions des Nations Unies, organisations internationales et parties prenantes sont essentiels pour encourager la participation des États Membres aux activités de communication spatiale, en</w:t>
      </w:r>
      <w:r w:rsidR="00B21AE3">
        <w:t> </w:t>
      </w:r>
      <w:r>
        <w:t>particulier pour les pays en développement, ce qui contribue à la réalisation des ODD, sans préjudice des priorités et des approches au niveau national;</w:t>
      </w:r>
    </w:p>
    <w:p w14:paraId="5BCAAC86" w14:textId="77777777" w:rsidR="005F5E4F" w:rsidRDefault="005F5E4F" w:rsidP="00426E98">
      <w:r>
        <w:t>6</w:t>
      </w:r>
      <w:r>
        <w:tab/>
        <w:t>que l'exploration de pistes de coopération internationale et d'initiatives d'échange de connaissances peut contribuer à garantir l'égalité des chances face aux opportunités offertes par les applications et services de télécommunication/TIC spatiaux;</w:t>
      </w:r>
    </w:p>
    <w:p w14:paraId="09497EE7" w14:textId="77777777" w:rsidR="005F5E4F" w:rsidRDefault="005F5E4F" w:rsidP="00426E98">
      <w:r>
        <w:t>7</w:t>
      </w:r>
      <w:r>
        <w:tab/>
        <w:t>que l'appui à la recherche et à l'innovation peut contribuer à la viabilité à long terme des activités de télécommunication/TIC spatiales, en favorisant la collaboration entre les entités concernées, dans le cadre de leur mandat, et la coopération multi-parties prenantes, y compris avec le secteur privé;</w:t>
      </w:r>
    </w:p>
    <w:p w14:paraId="63961ECF" w14:textId="77777777" w:rsidR="005F5E4F" w:rsidRDefault="005F5E4F" w:rsidP="00426E98">
      <w:r>
        <w:t>8</w:t>
      </w:r>
      <w:r>
        <w:tab/>
        <w:t>que les investissements des secteurs public et privé dans les télécommunications/TIC spatiales jouent un rôle important dans le développement de la connectivité et que l'élimination des obstacles à l'investissement peut encourager l'innovation et accroître l'accès à la connectivité,</w:t>
      </w:r>
    </w:p>
    <w:p w14:paraId="1128E290" w14:textId="77777777" w:rsidR="005F5E4F" w:rsidRDefault="005F5E4F" w:rsidP="00426E98">
      <w:pPr>
        <w:pStyle w:val="Call"/>
      </w:pPr>
      <w:r>
        <w:t>invite les États Membres</w:t>
      </w:r>
    </w:p>
    <w:p w14:paraId="68886F59" w14:textId="235EA647" w:rsidR="005F5E4F" w:rsidRDefault="005F5E4F" w:rsidP="00426E98">
      <w:r>
        <w:t>1</w:t>
      </w:r>
      <w:r>
        <w:tab/>
        <w:t xml:space="preserve">à envisager d'adopter des mesures politiques et réglementaires qui permettent de faciliter l'accès aux réseaux et services de télécommunication/TIC spatiaux, ainsi qu'il ressort du point 4 du </w:t>
      </w:r>
      <w:r w:rsidRPr="00B21AE3">
        <w:rPr>
          <w:i/>
          <w:iCs/>
        </w:rPr>
        <w:t>est d'avis</w:t>
      </w:r>
      <w:r>
        <w:t>;</w:t>
      </w:r>
    </w:p>
    <w:p w14:paraId="55249CA5" w14:textId="77777777" w:rsidR="005F5E4F" w:rsidRDefault="005F5E4F" w:rsidP="00426E98">
      <w:r>
        <w:t>2</w:t>
      </w:r>
      <w:r>
        <w:tab/>
        <w:t>à envisager des approches technologiquement inclusives pour atteindre les objectifs de connectivité, en s'appuyant sur les bonnes pratiques qui offrent aux consommateurs et aux fournisseurs la flexibilité nécessaire pour choisir la technologie la mieux adaptée à leurs besoins à l'échelle locale,</w:t>
      </w:r>
    </w:p>
    <w:p w14:paraId="789A54AF" w14:textId="170FD22E" w:rsidR="005F5E4F" w:rsidRDefault="005F5E4F" w:rsidP="00426E98">
      <w:pPr>
        <w:pStyle w:val="Call"/>
      </w:pPr>
      <w:r>
        <w:lastRenderedPageBreak/>
        <w:t>invite les États Membres, les Membres de Secteur et les autres parties prenantes à collaborer afin</w:t>
      </w:r>
    </w:p>
    <w:p w14:paraId="53AFA93F" w14:textId="011DAD37" w:rsidR="005F5E4F" w:rsidRDefault="005F5E4F" w:rsidP="00426E98">
      <w:r>
        <w:t>1</w:t>
      </w:r>
      <w:r>
        <w:tab/>
        <w:t>d'envisager de participer activement aux instances internationales pertinentes consacrées aux télécommunications/TIC spatiales, dans le but de réduire la fracture numérique;</w:t>
      </w:r>
    </w:p>
    <w:p w14:paraId="14FCB07A" w14:textId="6A8ACC07" w:rsidR="005F5E4F" w:rsidRDefault="005F5E4F" w:rsidP="00426E98">
      <w:r>
        <w:t>2</w:t>
      </w:r>
      <w:r>
        <w:tab/>
        <w:t>de renforcer les partenariats mondiaux et d'intensifier la coopération pour promouvoir et exploiter les réseaux et services de télécommunication/TIC spatiaux au service du développement durable;</w:t>
      </w:r>
    </w:p>
    <w:p w14:paraId="3D0B02F3" w14:textId="69C21975" w:rsidR="005F5E4F" w:rsidRDefault="005F5E4F" w:rsidP="00426E98">
      <w:r>
        <w:t>3</w:t>
      </w:r>
      <w:r>
        <w:tab/>
        <w:t>de promouvoir la collaboration et l'échange de bonnes pratiques concernant les cadres politiques et réglementaires applicables aux réseaux et services de télécommunication/TIC spatiaux;</w:t>
      </w:r>
    </w:p>
    <w:p w14:paraId="6A7CFAD1" w14:textId="56579EE7" w:rsidR="005F5E4F" w:rsidRDefault="005F5E4F" w:rsidP="00426E98">
      <w:r>
        <w:t>4</w:t>
      </w:r>
      <w:r>
        <w:tab/>
        <w:t>de faciliter la collaboration entre les opérateurs de réseaux de Terre et les opérateurs de télécommunications/TIC spatiaux non terrestres, afin de tirer parti des technologies et des services de télécommunication/TIC nouveaux et émergents;</w:t>
      </w:r>
    </w:p>
    <w:p w14:paraId="57AF1C42" w14:textId="77777777" w:rsidR="005F5E4F" w:rsidRDefault="005F5E4F" w:rsidP="00426E98">
      <w:r>
        <w:t>5</w:t>
      </w:r>
      <w:r>
        <w:tab/>
        <w:t>de renforcer les cadres politiques et réglementaires en vue du développement et du déploiement des réseaux et services de télécommunication/TIC spatiaux,</w:t>
      </w:r>
    </w:p>
    <w:p w14:paraId="73DC053D" w14:textId="77777777" w:rsidR="005F5E4F" w:rsidRDefault="005F5E4F" w:rsidP="00426E98">
      <w:pPr>
        <w:pStyle w:val="Call"/>
      </w:pPr>
      <w:r>
        <w:t>invite la Secrétaire générale, en collaboration étroite avec le Directeur du Bureau des radiocommunications et le Directeur du Bureau de développement des télécommunications</w:t>
      </w:r>
    </w:p>
    <w:p w14:paraId="5AC1D943" w14:textId="3C8E573E" w:rsidR="005F5E4F" w:rsidRDefault="005F5E4F" w:rsidP="00426E98">
      <w:r>
        <w:t>1</w:t>
      </w:r>
      <w:r>
        <w:tab/>
        <w:t>à continuer de faciliter et d'intensifier les efforts déployés par l'UIT pour promouvoir l'accès aux réseaux et services de télécommunication/TIC spatiaux, dans le cadre des efforts déployés plus largement par l'UIT pour assurer une connectivité universelle et efficace et l'utilisation durable par le secteur des télécommunications/TIC des ressources de connectivité dans l'espace extra</w:t>
      </w:r>
      <w:r w:rsidR="00B21AE3">
        <w:noBreakHyphen/>
      </w:r>
      <w:r>
        <w:t>atmosphérique, telles que le spectre des fréquences radioélectriques et les orbites associées;</w:t>
      </w:r>
    </w:p>
    <w:p w14:paraId="59B8D2F4" w14:textId="77777777" w:rsidR="005F5E4F" w:rsidRDefault="005F5E4F" w:rsidP="00426E98">
      <w:r>
        <w:t>2</w:t>
      </w:r>
      <w:r>
        <w:tab/>
        <w:t>à continuer d'aider les régulateurs et les décideurs politiques en renforçant leurs capacités grâce à la mise au point d'outils et de ressources, notamment des études de cas illustrant les bonnes pratiques actuelles en matière de télécommunications/TIC spatiales.</w:t>
      </w:r>
    </w:p>
    <w:p w14:paraId="2281BEE6" w14:textId="3CA56785" w:rsidR="00426E98" w:rsidRDefault="00426E98" w:rsidP="005F5E4F">
      <w:pPr>
        <w:tabs>
          <w:tab w:val="clear" w:pos="567"/>
          <w:tab w:val="clear" w:pos="1134"/>
          <w:tab w:val="clear" w:pos="1701"/>
          <w:tab w:val="clear" w:pos="2268"/>
          <w:tab w:val="clear" w:pos="2835"/>
        </w:tabs>
        <w:overflowPunct/>
        <w:autoSpaceDE/>
        <w:autoSpaceDN/>
        <w:adjustRightInd/>
        <w:spacing w:before="0"/>
        <w:textAlignment w:val="auto"/>
      </w:pPr>
      <w:r>
        <w:br w:type="page"/>
      </w:r>
    </w:p>
    <w:p w14:paraId="66853261" w14:textId="77777777" w:rsidR="005F5E4F" w:rsidRPr="00426E98" w:rsidRDefault="005F5E4F" w:rsidP="00B21AE3">
      <w:pPr>
        <w:pStyle w:val="DecNo"/>
      </w:pPr>
      <w:r w:rsidRPr="00426E98">
        <w:lastRenderedPageBreak/>
        <w:t>AVIS 5</w:t>
      </w:r>
    </w:p>
    <w:p w14:paraId="27866630" w14:textId="3DD1232E" w:rsidR="005F5E4F" w:rsidRPr="00426E98" w:rsidRDefault="005F5E4F" w:rsidP="00B21AE3">
      <w:pPr>
        <w:pStyle w:val="Dectitle"/>
      </w:pPr>
      <w:r w:rsidRPr="00426E98">
        <w:t xml:space="preserve">Renforcement des écosystèmes de l'innovation et </w:t>
      </w:r>
      <w:r w:rsidR="00426E98" w:rsidRPr="00426E98">
        <w:br/>
      </w:r>
      <w:r w:rsidRPr="00426E98">
        <w:t>de l'entrepreneuriat centrés sur les TIC</w:t>
      </w:r>
    </w:p>
    <w:p w14:paraId="6A0B1467" w14:textId="77777777" w:rsidR="005F5E4F" w:rsidRDefault="005F5E4F" w:rsidP="00426E98">
      <w:r>
        <w:t>Le septième Forum mondial des politiques de télécommunication et des technologies de l'information et de la communication (Nassau, 2026),</w:t>
      </w:r>
    </w:p>
    <w:p w14:paraId="461AB2DF" w14:textId="77777777" w:rsidR="005F5E4F" w:rsidRDefault="005F5E4F" w:rsidP="00426E98">
      <w:pPr>
        <w:pStyle w:val="Call"/>
      </w:pPr>
      <w:r>
        <w:t>rappelant</w:t>
      </w:r>
    </w:p>
    <w:p w14:paraId="094CEDBB" w14:textId="77777777" w:rsidR="005F5E4F" w:rsidRDefault="005F5E4F" w:rsidP="00426E98">
      <w:r w:rsidRPr="00426E98">
        <w:rPr>
          <w:i/>
          <w:iCs/>
        </w:rPr>
        <w:t>a)</w:t>
      </w:r>
      <w:r>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
    <w:p w14:paraId="6748D4CE" w14:textId="77777777" w:rsidR="005F5E4F" w:rsidRDefault="005F5E4F" w:rsidP="00426E98">
      <w:r w:rsidRPr="00426E98">
        <w:rPr>
          <w:i/>
          <w:iCs/>
        </w:rPr>
        <w:t>b)</w:t>
      </w:r>
      <w:r>
        <w:tab/>
        <w:t>la Résolution 79/1 de l'Assemblée générale des Nations Unies, intitulée "Le Pacte pour l'avenir";</w:t>
      </w:r>
    </w:p>
    <w:p w14:paraId="7018D3AD" w14:textId="77777777" w:rsidR="005F5E4F" w:rsidRDefault="005F5E4F" w:rsidP="00426E98">
      <w:r w:rsidRPr="00426E98">
        <w:rPr>
          <w:i/>
          <w:iCs/>
        </w:rPr>
        <w:t>c)</w:t>
      </w:r>
      <w:r>
        <w:tab/>
        <w:t>la Résolution 70/1 de l'Assemblée générale des Nations Unies, intitulée "Transformer notre monde: le Programme de développement durable à l'horizon 2030", en particulier l'Objectif de développement durable 8 qui vise à promouvoir une croissance économique soutenue, partagée et durable, le plein emploi productif et un travail décent pour tous, et l'Objectif de développement durable 9 dont l'objectif est de bâtir une infrastructure résiliente, promouvoir une industrialisation durable qui profite à tous et encourager l'innovation;</w:t>
      </w:r>
    </w:p>
    <w:p w14:paraId="037D82D2" w14:textId="77777777" w:rsidR="005F5E4F" w:rsidRDefault="005F5E4F" w:rsidP="00426E98">
      <w:r w:rsidRPr="00426E98">
        <w:rPr>
          <w:i/>
          <w:iCs/>
        </w:rPr>
        <w:t>d)</w:t>
      </w:r>
      <w:r>
        <w:tab/>
        <w:t>la Résolution 198 (Rév. Bucarest, 2022) de la Conférence de plénipotentiaires, intitulée "Autonomisation des jeunes au moyen des télécommunications et des technologies de l'information et de la communication";</w:t>
      </w:r>
    </w:p>
    <w:p w14:paraId="01106638" w14:textId="77777777" w:rsidR="005F5E4F" w:rsidRDefault="005F5E4F" w:rsidP="00426E98">
      <w:r w:rsidRPr="00426E98">
        <w:rPr>
          <w:i/>
          <w:iCs/>
        </w:rPr>
        <w:t>e)</w:t>
      </w:r>
      <w:r>
        <w:tab/>
        <w:t>la Résolution 205 (Rév. Bucarest, 2022) de la Conférence de plénipotentiaires sur le rôle de l'UIT dans la promotion d'une innovation centrée sur les télécommunications/TIC pour appuyer l'économie et la société numériques;</w:t>
      </w:r>
    </w:p>
    <w:p w14:paraId="6D2E2119" w14:textId="77777777" w:rsidR="005F5E4F" w:rsidRDefault="005F5E4F" w:rsidP="00426E98">
      <w:r w:rsidRPr="00426E98">
        <w:rPr>
          <w:i/>
          <w:iCs/>
        </w:rPr>
        <w:t>f)</w:t>
      </w:r>
      <w:r>
        <w:tab/>
        <w:t>la Résolution 209 (Rév. Bucarest, 2022) de la Conférence de plénipotentiaires, intitulée "Encourager la participation des petites et moyennes entreprises aux travaux de l'Union",</w:t>
      </w:r>
    </w:p>
    <w:p w14:paraId="1DB8A31D" w14:textId="77777777" w:rsidR="005F5E4F" w:rsidRDefault="005F5E4F" w:rsidP="00426E98">
      <w:pPr>
        <w:pStyle w:val="Call"/>
      </w:pPr>
      <w:r>
        <w:t>reconnaissant</w:t>
      </w:r>
    </w:p>
    <w:p w14:paraId="4F564542" w14:textId="77777777" w:rsidR="005F5E4F" w:rsidRDefault="005F5E4F" w:rsidP="00426E98">
      <w:r w:rsidRPr="00426E98">
        <w:rPr>
          <w:i/>
          <w:iCs/>
        </w:rPr>
        <w:t>a)</w:t>
      </w:r>
      <w:r>
        <w:tab/>
        <w:t>que les écosystèmes de l'innovation centrés sur les TIC peuvent favoriser le développement socio-économique et redynamiser les communautés, en réglant les problèmes environnementaux et en favorisant le développement durable tout en renforçant l'inclusion, en permettant de réaliser des économies d'échelle et en réduisant la fracture numérique;</w:t>
      </w:r>
    </w:p>
    <w:p w14:paraId="3BABD7E2" w14:textId="77777777" w:rsidR="005F5E4F" w:rsidRDefault="005F5E4F" w:rsidP="00426E98">
      <w:r w:rsidRPr="00426E98">
        <w:rPr>
          <w:i/>
          <w:iCs/>
        </w:rPr>
        <w:t>b)</w:t>
      </w:r>
      <w:r>
        <w:tab/>
        <w:t>que les jeunes, qui sont nés à l'ère du numérique, ont un rôle important à jouer dans les écosystèmes de l'innovation et l'entrepreneuriat centrés sur les TIC;</w:t>
      </w:r>
    </w:p>
    <w:p w14:paraId="4A85C9F3" w14:textId="77777777" w:rsidR="005F5E4F" w:rsidRDefault="005F5E4F" w:rsidP="00426E98">
      <w:r w:rsidRPr="00426E98">
        <w:rPr>
          <w:i/>
          <w:iCs/>
        </w:rPr>
        <w:t>c)</w:t>
      </w:r>
      <w:r>
        <w:tab/>
        <w:t>qu'il est essentiel de soutenir les écosystèmes de l'innovation et l'entrepreneuriat centrés sur les TIC, notamment en favorisant un environnement propice, pour assurer la transformation et l'inclusion numériques;</w:t>
      </w:r>
    </w:p>
    <w:p w14:paraId="09A148BF" w14:textId="77777777" w:rsidR="005F5E4F" w:rsidRDefault="005F5E4F" w:rsidP="00426E98">
      <w:r w:rsidRPr="00426E98">
        <w:rPr>
          <w:i/>
          <w:iCs/>
        </w:rPr>
        <w:t>d)</w:t>
      </w:r>
      <w:r>
        <w:tab/>
        <w:t>que les entrepreneurs de start-up et les micro, petites et moyennes entreprises (MPME), en particulier dans les pays en développement et les zones non desservies ou mal desservies, peuvent être confrontés à des problèmes liés à l'innovation centrée sur les TIC et que ces problèmes devraient être abordés de manière globale;</w:t>
      </w:r>
    </w:p>
    <w:p w14:paraId="0B707638" w14:textId="77777777" w:rsidR="005F5E4F" w:rsidRDefault="005F5E4F" w:rsidP="00426E98">
      <w:r w:rsidRPr="00426E98">
        <w:rPr>
          <w:i/>
          <w:iCs/>
        </w:rPr>
        <w:lastRenderedPageBreak/>
        <w:t>e)</w:t>
      </w:r>
      <w:r>
        <w:tab/>
        <w:t>que la fracture numérique constitue un obstacle majeur à l'entrepreneuriat dans le secteur des télécommunications/TIC et à l'innovation centrée sur les TIC;</w:t>
      </w:r>
    </w:p>
    <w:p w14:paraId="747409F9" w14:textId="77777777" w:rsidR="005F5E4F" w:rsidRDefault="005F5E4F" w:rsidP="00426E98">
      <w:r w:rsidRPr="00426E98">
        <w:rPr>
          <w:i/>
          <w:iCs/>
        </w:rPr>
        <w:t>f)</w:t>
      </w:r>
      <w:r>
        <w:tab/>
        <w:t>que l'UIT contribue au développement durable de l'économie numérique mondiale en favorisant l'accès aux télécommunications/TIC et leur développement, en faisant progresser la normalisation de ces technologies et en encourageant les partenariats,</w:t>
      </w:r>
    </w:p>
    <w:p w14:paraId="22AF882D" w14:textId="77777777" w:rsidR="005F5E4F" w:rsidRDefault="005F5E4F" w:rsidP="00426E98">
      <w:pPr>
        <w:pStyle w:val="Call"/>
      </w:pPr>
      <w:r>
        <w:t>considérant</w:t>
      </w:r>
    </w:p>
    <w:p w14:paraId="4307DD6C" w14:textId="77777777" w:rsidR="005F5E4F" w:rsidRDefault="005F5E4F" w:rsidP="00426E98">
      <w:r>
        <w:t>que les parties prenantes, notamment les gouvernements, le secteur privé, la société civile, les milieux techniques, les établissements universitaires et les organisations internationales, ont un rôle important à jouer dans un écosystème qui encourage et soutient l'innovation et l'entrepreneuriat centrés sur les TIC,</w:t>
      </w:r>
    </w:p>
    <w:p w14:paraId="1FC63F1E" w14:textId="77777777" w:rsidR="005F5E4F" w:rsidRDefault="005F5E4F" w:rsidP="00426E98">
      <w:pPr>
        <w:pStyle w:val="Call"/>
      </w:pPr>
      <w:r>
        <w:t>est d'avis</w:t>
      </w:r>
    </w:p>
    <w:p w14:paraId="1370354C" w14:textId="77777777" w:rsidR="005F5E4F" w:rsidRDefault="005F5E4F" w:rsidP="00426E98">
      <w:r>
        <w:t>1</w:t>
      </w:r>
      <w:r>
        <w:tab/>
        <w:t>que les télécommunications/TIC sont des catalyseurs essentiels de l'entrepreneuriat et offrent d'importantes perspectives de croissance, d'innovation et de développement durable;</w:t>
      </w:r>
    </w:p>
    <w:p w14:paraId="52B95E74" w14:textId="77777777" w:rsidR="005F5E4F" w:rsidRDefault="005F5E4F" w:rsidP="00426E98">
      <w:r>
        <w:t>2</w:t>
      </w:r>
      <w:r>
        <w:tab/>
        <w:t>que pour renforcer les écosystèmes de l'innovation et l'entrepreneuriat centrés sur les TIC, il faut faire intervenir des facteurs essentiels tels que l'accès au capital, aux télécommunications/TIC et à diverses compétences numériques, et encourager les partenariats public-privé, y compris pour le financement, garantir des marchés ouverts et concurrentiels qui permettent à de nouveaux acteurs de s'implanter, d'innover et de se développer, et rationaliser des cadres réglementaires;</w:t>
      </w:r>
    </w:p>
    <w:p w14:paraId="2C696AAC" w14:textId="77777777" w:rsidR="005F5E4F" w:rsidRDefault="005F5E4F" w:rsidP="00426E98">
      <w:r>
        <w:t>3</w:t>
      </w:r>
      <w:r>
        <w:tab/>
        <w:t>que l'élaboration de politiques fondées sur des données factuelles et la mise en place de cadres réglementaires transparents et prévisibles qui encouragent la transformation numérique devraient être mises à jour conformément aux bonnes pratiques, car elles sont essentielles pour stimuler l'innovation et l'entrepreneuriat centrés sur les TIC dans l'intérêt des entrepreneurs et des MPME, tout en facilitant la collaboration avec les grandes entreprises et leur intégration dans les écosystèmes de l'innovation;</w:t>
      </w:r>
    </w:p>
    <w:p w14:paraId="632E1CDA" w14:textId="77777777" w:rsidR="005F5E4F" w:rsidRDefault="005F5E4F" w:rsidP="00426E98">
      <w:r>
        <w:t>4</w:t>
      </w:r>
      <w:r>
        <w:tab/>
        <w:t>que des efforts soutenus sont indispensables pour exploiter les possibilités offertes par l'économie numérique et l'écosystème des télécommunications/TIC et pour permettre une participation et une intégration accrues à la transformation numérique, grâce auxquelles toutes les parties prenantes pourront contribuer à la mise en place d'un cadre politique solide et souple dans le secteur des télécommunications/TIC;</w:t>
      </w:r>
    </w:p>
    <w:p w14:paraId="7B15C543" w14:textId="77777777" w:rsidR="005F5E4F" w:rsidRDefault="005F5E4F" w:rsidP="00426E98">
      <w:r>
        <w:t>5</w:t>
      </w:r>
      <w:r>
        <w:tab/>
        <w:t>que les logiciels à code source ouvert pourraient aider les entrepreneurs et les MPME à accéder aux services et technologies de télécommunication/TIC nouveaux et émergents et à les déployer;</w:t>
      </w:r>
    </w:p>
    <w:p w14:paraId="0D3D9507" w14:textId="76FD39F0" w:rsidR="005F5E4F" w:rsidRDefault="005F5E4F" w:rsidP="00426E98">
      <w:r>
        <w:t>6</w:t>
      </w:r>
      <w:r>
        <w:tab/>
        <w:t>que la possibilité d'acquérir des compétences numériques et la qualité des formations y</w:t>
      </w:r>
      <w:r w:rsidR="00426E98">
        <w:t> </w:t>
      </w:r>
      <w:r>
        <w:t>afférentes, notamment dans le cadre de programmes scolaires et de l'apprentissage tout au long de la vie, jouent un rôle essentiel dans le développement du potentiel d'innovation et d'entrepreneuriat d'une société;</w:t>
      </w:r>
    </w:p>
    <w:p w14:paraId="0E8AE06C" w14:textId="77777777" w:rsidR="005F5E4F" w:rsidRDefault="005F5E4F" w:rsidP="00426E98">
      <w:r>
        <w:t>7</w:t>
      </w:r>
      <w:r>
        <w:tab/>
        <w:t>qu'il est important de donner aux communautés non desservies ou mal desservies les moyens d'agir en tant qu'entrepreneurs, en s'efforçant de leur garantir l'accès aux facteurs clés de l'innovation, tels que le financement, et en prenant délibérément des mesures pour accélérer la participation des femmes et des jeunes;</w:t>
      </w:r>
    </w:p>
    <w:p w14:paraId="00D04F87" w14:textId="77777777" w:rsidR="005F5E4F" w:rsidRDefault="005F5E4F" w:rsidP="00426E98">
      <w:r>
        <w:lastRenderedPageBreak/>
        <w:t>8</w:t>
      </w:r>
      <w:r>
        <w:tab/>
        <w:t>que l'UIT, dans le cadre de son mandat et des mécanismes existants, peut continuer de renforcer son rôle à l'appui des écosystèmes de l'innovation et de l'entrepreneuriat centrés sur les TIC, et contribuer au développement de l'économie numérique,</w:t>
      </w:r>
    </w:p>
    <w:p w14:paraId="52879BAC" w14:textId="77777777" w:rsidR="005F5E4F" w:rsidRDefault="005F5E4F" w:rsidP="00426E98">
      <w:pPr>
        <w:pStyle w:val="Call"/>
      </w:pPr>
      <w:r>
        <w:t>invite les États Membres</w:t>
      </w:r>
    </w:p>
    <w:p w14:paraId="376C0714" w14:textId="77777777" w:rsidR="005F5E4F" w:rsidRDefault="005F5E4F" w:rsidP="00426E98">
      <w:r>
        <w:t>1</w:t>
      </w:r>
      <w:r>
        <w:tab/>
        <w:t>à promouvoir un environnement propice aux écosystèmes de l'innovation centrés sur les TIC en renforçant l'élaboration de politiques fondées sur des données factuelles ainsi que la mise en place de cadres réglementaires transparents et prévisibles, mis à jour conformément aux bonnes pratiques, et à envisager des politiques et des stratégies visant à soutenir l'innovation centrée sur les TIC, en donnant aux MPME les moyens de participer activement à l'économie numérique et de renforcer la concurrence;</w:t>
      </w:r>
    </w:p>
    <w:p w14:paraId="4658574B" w14:textId="77777777" w:rsidR="005F5E4F" w:rsidRDefault="005F5E4F" w:rsidP="00426E98">
      <w:r>
        <w:t>2</w:t>
      </w:r>
      <w:r>
        <w:tab/>
        <w:t>à encourager les investissements en supprimant les obstacles dans les écosystèmes numériques et à créer des conditions propices à l'investissement et à l'innovation;</w:t>
      </w:r>
    </w:p>
    <w:p w14:paraId="4619A798" w14:textId="294FFBF3" w:rsidR="005F5E4F" w:rsidRDefault="005F5E4F" w:rsidP="00426E98">
      <w:r>
        <w:t>3</w:t>
      </w:r>
      <w:r>
        <w:tab/>
        <w:t>à sensibiliser davantage l'opinion aux problèmes environnementaux dans le cadre d'initiatives visant à renforcer les écosystèmes de l'innovation et l'entrepreneuriat centrés sur les</w:t>
      </w:r>
      <w:r w:rsidR="00B21AE3">
        <w:t> </w:t>
      </w:r>
      <w:r>
        <w:t>TIC;</w:t>
      </w:r>
    </w:p>
    <w:p w14:paraId="613F59C5" w14:textId="77777777" w:rsidR="005F5E4F" w:rsidRDefault="005F5E4F" w:rsidP="00426E98">
      <w:r>
        <w:t>4</w:t>
      </w:r>
      <w:r>
        <w:tab/>
        <w:t>à faciliter la transformation numérique et à aider, grâce à des mesures adaptées, les entrepreneurs et les entreprises en démarrage, y compris dans les communautés mal desservies ou non desservies, à mieux tirer parti des télécommunications/TIC;</w:t>
      </w:r>
    </w:p>
    <w:p w14:paraId="5663B574" w14:textId="77777777" w:rsidR="005F5E4F" w:rsidRDefault="005F5E4F" w:rsidP="00426E98">
      <w:r>
        <w:t>5</w:t>
      </w:r>
      <w:r>
        <w:tab/>
        <w:t>à envisager de créer un écosystème de l'innovation centré sur les TIC qui favorise la participation des entreprises de toutes tailles (grandes, moyennes, petites et micro), tout en encourageant le développement des compétences axées sur les télécommunications/TIC afin de soutenir l'entrepreneuriat et l'innovation durables;</w:t>
      </w:r>
    </w:p>
    <w:p w14:paraId="4A3509A4" w14:textId="77777777" w:rsidR="005F5E4F" w:rsidRDefault="005F5E4F" w:rsidP="00426E98">
      <w:r>
        <w:t>6</w:t>
      </w:r>
      <w:r>
        <w:tab/>
        <w:t>à prendre des mesures pour réduire la fracture numérique entre les hommes et les femmes, afin de soutenir l'innovation et l'entrepreneuriat centrés sur les TIC opérés par les femmes et les jeunes filles dans le secteur des télécommunications/TIC;</w:t>
      </w:r>
    </w:p>
    <w:p w14:paraId="6FBFC4FF" w14:textId="4768F920" w:rsidR="005F5E4F" w:rsidRDefault="005F5E4F" w:rsidP="00426E98">
      <w:r>
        <w:t>7</w:t>
      </w:r>
      <w:r>
        <w:tab/>
        <w:t>à envisager de mettre en œuvre des cadres politiques pour l'innovation centrée sur les TIC axés sur la demande, afin d'accélérer la commercialisation et d'améliorer les conditions propices aux innovations centrées sur les TIC en tant que catalyseur de l'économie numérique,</w:t>
      </w:r>
    </w:p>
    <w:p w14:paraId="2AF56479" w14:textId="77777777" w:rsidR="005F5E4F" w:rsidRDefault="005F5E4F" w:rsidP="00426E98">
      <w:pPr>
        <w:pStyle w:val="Call"/>
      </w:pPr>
      <w:r>
        <w:t>invite les États Membres, les Membres de Secteur et les autres parties prenantes</w:t>
      </w:r>
    </w:p>
    <w:p w14:paraId="231C36EC" w14:textId="77777777" w:rsidR="005F5E4F" w:rsidRDefault="005F5E4F" w:rsidP="00426E98">
      <w:r>
        <w:t>1</w:t>
      </w:r>
      <w:r>
        <w:tab/>
        <w:t>à favoriser l'élaboration de cadres politiques transparents, stables, prévisibles et concurrentiels pour promouvoir un écosystème de l'innovation centré sur les TIC;</w:t>
      </w:r>
    </w:p>
    <w:p w14:paraId="0C73C1B9" w14:textId="77777777" w:rsidR="005F5E4F" w:rsidRDefault="005F5E4F" w:rsidP="00426E98">
      <w:r>
        <w:t>2</w:t>
      </w:r>
      <w:r>
        <w:tab/>
        <w:t>à faciliter les investissements public-privé en favorisant une collaboration plus étroite entre les centres d'enseignement et de recherche et le secteur privé, tout en envisageant de financer des stages et des bourses et en encourageant le développement des compétences axé sur les télécommunications/TIC dans les systèmes éducatifs nationaux, afin de favoriser les écosystèmes de l'innovation centrés sur les TIC qui stimulent l'entrepreneuriat;</w:t>
      </w:r>
    </w:p>
    <w:p w14:paraId="4FDB7C58" w14:textId="77777777" w:rsidR="005F5E4F" w:rsidRDefault="005F5E4F" w:rsidP="00426E98">
      <w:r>
        <w:t>3</w:t>
      </w:r>
      <w:r>
        <w:tab/>
        <w:t>à promouvoir et à développer les partenariats public-privé pour appuyer l'infrastructure des télécommunications/TIC, les pépinières d'entreprises et le financement de départ des start-up du secteur des TIC;</w:t>
      </w:r>
    </w:p>
    <w:p w14:paraId="323E2744" w14:textId="77777777" w:rsidR="005F5E4F" w:rsidRDefault="005F5E4F" w:rsidP="0095792A">
      <w:pPr>
        <w:keepLines/>
      </w:pPr>
      <w:r>
        <w:lastRenderedPageBreak/>
        <w:t>4</w:t>
      </w:r>
      <w:r>
        <w:tab/>
        <w:t>à favoriser la participation et le développement des entreprises de toutes tailles (grandes, moyennes, petites et micro), tout en favorisant la transformation numérique de l'ensemble de la chaîne de valeur, et à échanger par anticipation les bonnes pratiques qui accompagnent les MPME dans leur volonté de transformation numérique;</w:t>
      </w:r>
    </w:p>
    <w:p w14:paraId="157539BE" w14:textId="77777777" w:rsidR="005F5E4F" w:rsidRDefault="005F5E4F" w:rsidP="00750733">
      <w:r>
        <w:t>5</w:t>
      </w:r>
      <w:r>
        <w:tab/>
        <w:t>à soutenir et mettre en place, dans le cadre de partenariats avec le secteur privé et les établissements universitaires, des initiatives visant à promouvoir auprès des jeunes l'entrepreneuriat centré sur les TIC, tout en renforçant l'offre de talents numériques et en mettant en place des programmes ciblés de formation aux compétences numériques et de maîtrise des outils numériques, afin de combler les lacunes existantes en matière de compétence;</w:t>
      </w:r>
    </w:p>
    <w:p w14:paraId="4D34DFED" w14:textId="77777777" w:rsidR="005F5E4F" w:rsidRDefault="005F5E4F" w:rsidP="00750733">
      <w:r>
        <w:t>6</w:t>
      </w:r>
      <w:r>
        <w:tab/>
        <w:t>à encourager l'innovation et l'entrepreneuriat centrés sur les TIC au sein des populations locales en appuyant les programmes communautaires et les solutions complémentaires, tout en tenant compte des divers points de vue et besoins de toutes les parties prenantes, y compris le secteur privé, la société civile et les milieux techniques et universitaires;</w:t>
      </w:r>
    </w:p>
    <w:p w14:paraId="007F5FE4" w14:textId="77777777" w:rsidR="005F5E4F" w:rsidRDefault="005F5E4F" w:rsidP="00750733">
      <w:r>
        <w:t>7</w:t>
      </w:r>
      <w:r>
        <w:tab/>
        <w:t>à soutenir la recherche sur les obstacles aux activités entrepreneuriales centrées sur les TIC, à mettre en œuvre des stratégies adaptées pour surmonter ces obstacles et à échanger de bonnes pratiques sur les initiatives régionales, locales et nationales qui favorisent les écosystèmes de l'innovation et l'entrepreneuriat centrés sur les TIC;</w:t>
      </w:r>
    </w:p>
    <w:p w14:paraId="318E6AAC" w14:textId="77777777" w:rsidR="005F5E4F" w:rsidRDefault="005F5E4F" w:rsidP="00750733">
      <w:r>
        <w:t>8</w:t>
      </w:r>
      <w:r>
        <w:tab/>
        <w:t>à encourager la coopération internationale et régionale, afin d'échanger des bonnes pratiques et de contribuer au renforcement des capacités pour tirer parti des avantages des télécommunications/TIC et réduire la fracture numérique;</w:t>
      </w:r>
    </w:p>
    <w:p w14:paraId="3F9F0ED8" w14:textId="77777777" w:rsidR="005F5E4F" w:rsidRDefault="005F5E4F" w:rsidP="00750733">
      <w:r>
        <w:t>9</w:t>
      </w:r>
      <w:r>
        <w:tab/>
        <w:t>à encourager les MPME à participer à des initiatives internationales à code source ouvert pour les services et les technologies de télécommunication/TIC nouveaux et émergents;</w:t>
      </w:r>
    </w:p>
    <w:p w14:paraId="540948F3" w14:textId="77777777" w:rsidR="005F5E4F" w:rsidRDefault="005F5E4F" w:rsidP="00750733">
      <w:r>
        <w:t>10</w:t>
      </w:r>
      <w:r>
        <w:tab/>
        <w:t>à promouvoir la collaboration entre le secteur privé et les établissements universitaires pour favoriser la durabilité des innovations centrées sur les TIC,</w:t>
      </w:r>
    </w:p>
    <w:p w14:paraId="03407796" w14:textId="77777777" w:rsidR="005F5E4F" w:rsidRDefault="005F5E4F" w:rsidP="00750733">
      <w:pPr>
        <w:pStyle w:val="Call"/>
      </w:pPr>
      <w:r>
        <w:t>invite la Secrétaire générale</w:t>
      </w:r>
    </w:p>
    <w:p w14:paraId="5B3858C8" w14:textId="0839507A" w:rsidR="005F5E4F" w:rsidRDefault="005F5E4F" w:rsidP="00750733">
      <w:r>
        <w:t>à renforcer le rôle de l'UIT, dans le cadre de son mandat et des mécanismes existants, en tant que plate</w:t>
      </w:r>
      <w:r w:rsidR="00B21AE3">
        <w:noBreakHyphen/>
      </w:r>
      <w:r>
        <w:t>forme de collaboration et de dialogue entre les États Membres, les Membres de Secteur et les établissements universitaires, de renforcement des capacités et d'échange de bonnes pratiques sur les écosystèmes de l'innovation et l'entrepreneuriat centrés sur les TIC.</w:t>
      </w:r>
    </w:p>
    <w:p w14:paraId="1BB2DFB4" w14:textId="01878EF3" w:rsidR="007473E0" w:rsidRDefault="007473E0" w:rsidP="005F5E4F">
      <w:pPr>
        <w:tabs>
          <w:tab w:val="clear" w:pos="567"/>
          <w:tab w:val="clear" w:pos="1134"/>
          <w:tab w:val="clear" w:pos="1701"/>
          <w:tab w:val="clear" w:pos="2268"/>
          <w:tab w:val="clear" w:pos="2835"/>
        </w:tabs>
        <w:overflowPunct/>
        <w:autoSpaceDE/>
        <w:autoSpaceDN/>
        <w:adjustRightInd/>
        <w:spacing w:before="0"/>
        <w:textAlignment w:val="auto"/>
      </w:pPr>
      <w:r>
        <w:br w:type="page"/>
      </w:r>
    </w:p>
    <w:p w14:paraId="383CCE37" w14:textId="4BF33C9A" w:rsidR="005F5E4F" w:rsidRDefault="00750733" w:rsidP="007473E0">
      <w:pPr>
        <w:pStyle w:val="AnnexNo"/>
      </w:pPr>
      <w:bookmarkStart w:id="3" w:name="dtitle1"/>
      <w:bookmarkStart w:id="4" w:name="Annexe1"/>
      <w:bookmarkStart w:id="5" w:name="Annex_1"/>
      <w:bookmarkEnd w:id="3"/>
      <w:bookmarkEnd w:id="4"/>
      <w:r>
        <w:lastRenderedPageBreak/>
        <w:t>ANNEXE I</w:t>
      </w:r>
      <w:bookmarkEnd w:id="5"/>
    </w:p>
    <w:p w14:paraId="0FBFD4F2" w14:textId="61565243" w:rsidR="005F5E4F" w:rsidRDefault="005F5E4F" w:rsidP="00B21AE3">
      <w:pPr>
        <w:pStyle w:val="Heading1"/>
      </w:pPr>
      <w:r>
        <w:t>1</w:t>
      </w:r>
      <w:r>
        <w:tab/>
        <w:t>Rapport de la Présidente du Groupe de travail 1 à la plénière</w:t>
      </w:r>
    </w:p>
    <w:p w14:paraId="4D590DE6" w14:textId="581F6AB2" w:rsidR="005F5E4F" w:rsidRDefault="005F5E4F" w:rsidP="007473E0">
      <w:r>
        <w:t>Le Groupe de travail 1, présidé par Mme Roberta dos Santos Pereira Hakme (Brésil) assistée du Vice</w:t>
      </w:r>
      <w:r w:rsidR="00811802">
        <w:noBreakHyphen/>
      </w:r>
      <w:r>
        <w:t>Président M. Kirk Sookram (Autorité des télécommunications de Trinité-et-Tobago), s'est réuni le 2 septembre 2026 de 11 h 15 à 12 h 30 EDT et de 14 h 30 à 15 h 50 EDT. La Présidente, le Vice</w:t>
      </w:r>
      <w:r w:rsidR="00811802">
        <w:noBreakHyphen/>
      </w:r>
      <w:r>
        <w:t>Président et la Secrétaire générale</w:t>
      </w:r>
      <w:r w:rsidR="007672A7" w:rsidRPr="007672A7">
        <w:t xml:space="preserve">, </w:t>
      </w:r>
      <w:r w:rsidR="007672A7" w:rsidRPr="00CB5E3F">
        <w:t>Mme Doreen Bogdan-Martin</w:t>
      </w:r>
      <w:r w:rsidR="007672A7" w:rsidRPr="007672A7">
        <w:t>,</w:t>
      </w:r>
      <w:r>
        <w:t xml:space="preserve"> ont prononcé des allocutions liminaires. La Présidente a présenté le projet d'Avis 1, intitulé "Réduction des fractures numériques, notamment entre les hommes et les femmes et entre les générations, ainsi qu'en matière de compétences et de connectivité".</w:t>
      </w:r>
    </w:p>
    <w:p w14:paraId="430E8A55" w14:textId="3C5D54B5" w:rsidR="00F730FD" w:rsidRDefault="005F5E4F" w:rsidP="007473E0">
      <w:r>
        <w:t>Une brève table ronde d'experts a ensuite été organisée, à laquelle ont participé M.</w:t>
      </w:r>
      <w:r w:rsidR="00D14DE2">
        <w:t> </w:t>
      </w:r>
      <w:r>
        <w:t>Alonso</w:t>
      </w:r>
      <w:r w:rsidR="00D14DE2">
        <w:t> </w:t>
      </w:r>
      <w:r>
        <w:t>Zeledón Carazo, Vice-Ministre des télécommunications du Costa Rica, Mme Nele Leosk, Chef d'équipe du Centre de connaissances sur le numérique à la Commission européenne, et M.</w:t>
      </w:r>
      <w:r w:rsidR="00D14DE2">
        <w:t> </w:t>
      </w:r>
      <w:r>
        <w:t xml:space="preserve">Tariq Mohammed, Conseiller technique auprès du Secrétaire général, et Président du Réseau des jeunes caribéens dans le secteur des TIC à l'Union des télécommunications des Caraïbes (CTU). La table ronde était animée par </w:t>
      </w:r>
      <w:r w:rsidR="007672A7">
        <w:t xml:space="preserve">la </w:t>
      </w:r>
      <w:r w:rsidR="007672A7" w:rsidRPr="00CB5E3F">
        <w:t xml:space="preserve">Présidente, </w:t>
      </w:r>
      <w:r w:rsidRPr="00CB5E3F">
        <w:t>Mme dos Santos Pereira Hakme</w:t>
      </w:r>
      <w:r>
        <w:t>.</w:t>
      </w:r>
    </w:p>
    <w:p w14:paraId="36A123F8" w14:textId="42021F5C" w:rsidR="00143D43" w:rsidRDefault="00143D43" w:rsidP="007473E0">
      <w:r>
        <w:t>Les États Membres et les Membres de Secteur qui s</w:t>
      </w:r>
      <w:r w:rsidR="005B61C5">
        <w:t>'</w:t>
      </w:r>
      <w:r>
        <w:t>étaient inscrits au préalable ont prononcé des déclarations qui seront publié</w:t>
      </w:r>
      <w:r w:rsidR="00072448">
        <w:t>e</w:t>
      </w:r>
      <w:r>
        <w:t>s sur le site web à l</w:t>
      </w:r>
      <w:r w:rsidR="005B61C5">
        <w:t>'</w:t>
      </w:r>
      <w:r>
        <w:t xml:space="preserve">adresse </w:t>
      </w:r>
      <w:hyperlink r:id="rId23" w:anchor="/fr" w:history="1">
        <w:r w:rsidRPr="0065432D">
          <w:rPr>
            <w:rStyle w:val="Hyperlink"/>
          </w:rPr>
          <w:t>https://wtpf.itu.int/2026/statements/all-statements/</w:t>
        </w:r>
      </w:hyperlink>
      <w:r w:rsidRPr="00143D43">
        <w:t>.</w:t>
      </w:r>
    </w:p>
    <w:p w14:paraId="2BD6ED63" w14:textId="5451F73F" w:rsidR="005F5E4F" w:rsidRDefault="005F5E4F" w:rsidP="007473E0">
      <w:r>
        <w:t xml:space="preserve">On trouvera ci-après un résumé succinct des débats du </w:t>
      </w:r>
      <w:r w:rsidR="00B21AE3">
        <w:t>g</w:t>
      </w:r>
      <w:r>
        <w:t>roupe de travail sur le projet d'Avis:</w:t>
      </w:r>
    </w:p>
    <w:p w14:paraId="6F5DA6A2" w14:textId="6C895543" w:rsidR="005F5E4F" w:rsidRDefault="005F5E4F" w:rsidP="007473E0">
      <w:r>
        <w:t xml:space="preserve">Le </w:t>
      </w:r>
      <w:r w:rsidR="00B21AE3">
        <w:t>g</w:t>
      </w:r>
      <w:r>
        <w:t>roupe de travail a examiné le projet d'Avis 1, intitulé "Réduction des fractures numériques, notamment entre les hommes et les femmes et entre les générations, ainsi qu'en matière de compétences et de connectivité", ainsi que la contribution écrite du Kenya</w:t>
      </w:r>
      <w:r w:rsidR="007672A7">
        <w:t xml:space="preserve"> </w:t>
      </w:r>
      <w:r w:rsidR="007672A7" w:rsidRPr="00CB5E3F">
        <w:t>(Document </w:t>
      </w:r>
      <w:hyperlink r:id="rId24" w:history="1">
        <w:r w:rsidR="007672A7" w:rsidRPr="00CB5E3F">
          <w:rPr>
            <w:rStyle w:val="Hyperlink"/>
          </w:rPr>
          <w:t>WTPF</w:t>
        </w:r>
        <w:r w:rsidR="007672A7" w:rsidRPr="00CB5E3F">
          <w:rPr>
            <w:rStyle w:val="Hyperlink"/>
          </w:rPr>
          <w:noBreakHyphen/>
          <w:t>26/3</w:t>
        </w:r>
      </w:hyperlink>
      <w:r w:rsidR="007672A7" w:rsidRPr="00CB5E3F">
        <w:t>)</w:t>
      </w:r>
      <w:r>
        <w:t>. L'auteur de la contribution a présenté sa contribution verbalement pour examen par la réunion. Plusieurs contributions verbales ont également été présentées par des délégués</w:t>
      </w:r>
      <w:r w:rsidR="00143D43">
        <w:t xml:space="preserve"> sur le projet d</w:t>
      </w:r>
      <w:r w:rsidR="005B61C5">
        <w:t>'</w:t>
      </w:r>
      <w:r w:rsidR="00143D43">
        <w:t>Avis</w:t>
      </w:r>
      <w:r>
        <w:t xml:space="preserve">. Les modifications qui ont été approuvées par consensus ont été intégrées dans l'Avis 1 tel qu'il figure dans la Partie II du présent </w:t>
      </w:r>
      <w:r w:rsidR="00F51E2B">
        <w:t>r</w:t>
      </w:r>
      <w:r>
        <w:t>apport.</w:t>
      </w:r>
    </w:p>
    <w:p w14:paraId="76CE937A" w14:textId="77777777" w:rsidR="005F5E4F" w:rsidRDefault="005F5E4F" w:rsidP="007473E0">
      <w:r>
        <w:t>À la lumière des discussions, le Groupe de travail 1 a approuvé le projet d'Avis 1 assorti des modifications convenues par les participants à la réunion et l'a soumis à la plénière pour examen approfondi et approbation.</w:t>
      </w:r>
    </w:p>
    <w:p w14:paraId="58A70455" w14:textId="5F07F8A4" w:rsidR="00D14DE2" w:rsidRDefault="005F5E4F" w:rsidP="00D14DE2">
      <w:r>
        <w:t xml:space="preserve">En conclusion, la Présidente a remercié le Vice-Président, les fonctionnaires élus et le </w:t>
      </w:r>
      <w:r w:rsidR="0053470B">
        <w:t>S</w:t>
      </w:r>
      <w:r>
        <w:t>ecrétariat pour leur appui, ainsi que les interprètes et le personnel mobilisé pour la manifestation.</w:t>
      </w:r>
    </w:p>
    <w:p w14:paraId="0A530F25" w14:textId="521D728D" w:rsidR="0062518E" w:rsidRPr="0053470B" w:rsidRDefault="00D14DE2" w:rsidP="00A86806">
      <w:pPr>
        <w:tabs>
          <w:tab w:val="clear" w:pos="567"/>
          <w:tab w:val="clear" w:pos="1134"/>
          <w:tab w:val="clear" w:pos="1701"/>
          <w:tab w:val="clear" w:pos="2268"/>
          <w:tab w:val="clear" w:pos="2835"/>
          <w:tab w:val="center" w:pos="7088"/>
        </w:tabs>
        <w:spacing w:before="480"/>
        <w:rPr>
          <w:b/>
          <w:bCs/>
          <w:lang w:val="es-ES_tradnl"/>
        </w:rPr>
      </w:pPr>
      <w:r>
        <w:tab/>
      </w:r>
      <w:r w:rsidR="0053470B" w:rsidRPr="00CB5E3F">
        <w:rPr>
          <w:b/>
          <w:bCs/>
          <w:lang w:val="es-ES_tradnl"/>
        </w:rPr>
        <w:t>Mme Roberta dos Santos Pereira Hakme</w:t>
      </w:r>
    </w:p>
    <w:p w14:paraId="26803458" w14:textId="0B81B6EB" w:rsidR="005F5E4F" w:rsidRDefault="00D14DE2" w:rsidP="00A86806">
      <w:pPr>
        <w:tabs>
          <w:tab w:val="clear" w:pos="567"/>
          <w:tab w:val="clear" w:pos="1134"/>
          <w:tab w:val="clear" w:pos="1701"/>
          <w:tab w:val="clear" w:pos="2268"/>
          <w:tab w:val="clear" w:pos="2835"/>
          <w:tab w:val="center" w:pos="7088"/>
        </w:tabs>
        <w:spacing w:before="0"/>
      </w:pPr>
      <w:r w:rsidRPr="0053470B">
        <w:rPr>
          <w:b/>
          <w:bCs/>
          <w:lang w:val="es-ES_tradnl"/>
        </w:rPr>
        <w:tab/>
      </w:r>
      <w:r w:rsidR="005F5E4F" w:rsidRPr="007473E0">
        <w:rPr>
          <w:b/>
          <w:bCs/>
        </w:rPr>
        <w:t>Présidente du Groupe de travail 1</w:t>
      </w:r>
    </w:p>
    <w:p w14:paraId="1F64E08C" w14:textId="257CEBEB" w:rsidR="005F5E4F" w:rsidRPr="00D14DE2" w:rsidRDefault="005F5E4F" w:rsidP="00846389">
      <w:pPr>
        <w:pStyle w:val="Heading1"/>
      </w:pPr>
      <w:r w:rsidRPr="00D14DE2">
        <w:t>2</w:t>
      </w:r>
      <w:r w:rsidRPr="00D14DE2">
        <w:tab/>
        <w:t>Rapport du Président du Groupe de travail 2 à la plénière</w:t>
      </w:r>
    </w:p>
    <w:p w14:paraId="7C0726C2" w14:textId="7A6956B4" w:rsidR="005F5E4F" w:rsidRDefault="005F5E4F" w:rsidP="00F730FD">
      <w:pPr>
        <w:keepLines/>
      </w:pPr>
      <w:r>
        <w:t>Le Groupe de travail 2, présidé par M. Muath S. AlRumayh (Arabie saoudite) assisté du Vice</w:t>
      </w:r>
      <w:r w:rsidR="00D14DE2">
        <w:noBreakHyphen/>
      </w:r>
      <w:r>
        <w:t>Président M. Ahmed Riad Ismail (Huawei), s'est réuni le 2 septembre 2026 de 16 h 15 à</w:t>
      </w:r>
      <w:r w:rsidR="00D14DE2">
        <w:t> </w:t>
      </w:r>
      <w:r>
        <w:t>17</w:t>
      </w:r>
      <w:r w:rsidR="00D14DE2">
        <w:t> </w:t>
      </w:r>
      <w:r>
        <w:t>h</w:t>
      </w:r>
      <w:r w:rsidR="00D14DE2">
        <w:t> </w:t>
      </w:r>
      <w:r>
        <w:t>30</w:t>
      </w:r>
      <w:r w:rsidR="00D14DE2">
        <w:t> </w:t>
      </w:r>
      <w:r>
        <w:t>EDT et le 3 septembre 2026 de 9 h 30 à 10 h 40 EDT. Le Président, le Vice-Président et M.</w:t>
      </w:r>
      <w:r w:rsidR="00D14DE2">
        <w:t> </w:t>
      </w:r>
      <w:r>
        <w:t>Cosmas Zavazava, Directeur du Bureau de développement des télécommunications (BDT), ont prononcé des allocutions liminaires.</w:t>
      </w:r>
    </w:p>
    <w:p w14:paraId="3966E0C1" w14:textId="77777777" w:rsidR="005F5E4F" w:rsidRDefault="005F5E4F" w:rsidP="007473E0">
      <w:r>
        <w:lastRenderedPageBreak/>
        <w:t>Le Président a présenté le projet d'Avis 2, intitulé "Transformation numérique écologique: changements climatiques et durabilité environnementale".</w:t>
      </w:r>
    </w:p>
    <w:p w14:paraId="3AC924C1" w14:textId="3ED6865E" w:rsidR="005F5E4F" w:rsidRDefault="005F5E4F" w:rsidP="007473E0">
      <w:r>
        <w:t>Une brève table ronde d'experts a ensuite été organisée, à laquelle ont participé M.</w:t>
      </w:r>
      <w:r w:rsidR="00D14DE2">
        <w:t> </w:t>
      </w:r>
      <w:r>
        <w:t>Jerry</w:t>
      </w:r>
      <w:r w:rsidR="00D14DE2">
        <w:t> </w:t>
      </w:r>
      <w:r>
        <w:t>Christopher Butler (Banque interaméricaine de développement), Mme</w:t>
      </w:r>
      <w:r w:rsidR="00D14DE2">
        <w:t> </w:t>
      </w:r>
      <w:r>
        <w:t>Norhani</w:t>
      </w:r>
      <w:r w:rsidR="00D14DE2">
        <w:t> </w:t>
      </w:r>
      <w:r>
        <w:t>Mohamad</w:t>
      </w:r>
      <w:r w:rsidR="00D14DE2">
        <w:t> </w:t>
      </w:r>
      <w:r>
        <w:t xml:space="preserve">Adzhar (Commission malaisienne des communications et du multimédia) et de M. Aaron Boyd (Welchman Keen Pte. Ltd.) La table ronde était animée par </w:t>
      </w:r>
      <w:r w:rsidRPr="00CB5E3F">
        <w:t>M.</w:t>
      </w:r>
      <w:r w:rsidR="00D14DE2" w:rsidRPr="00CB5E3F">
        <w:t> </w:t>
      </w:r>
      <w:r w:rsidRPr="00CB5E3F">
        <w:t>Cosmas</w:t>
      </w:r>
      <w:r w:rsidR="00D14DE2" w:rsidRPr="00CB5E3F">
        <w:t> </w:t>
      </w:r>
      <w:r w:rsidRPr="00CB5E3F">
        <w:t>Zavazava</w:t>
      </w:r>
      <w:r>
        <w:t>.</w:t>
      </w:r>
    </w:p>
    <w:p w14:paraId="1FC8B267" w14:textId="07A84BD4" w:rsidR="00143D43" w:rsidRDefault="00143D43" w:rsidP="00143D43">
      <w:r>
        <w:t>Les États Membres et les Membres de Secteur qui s</w:t>
      </w:r>
      <w:r w:rsidR="005B61C5">
        <w:t>'</w:t>
      </w:r>
      <w:r>
        <w:t>étaient inscrits au préalable ont prononcé des déclarations qui seront publié</w:t>
      </w:r>
      <w:r w:rsidR="00072448">
        <w:t>e</w:t>
      </w:r>
      <w:r>
        <w:t>s sur le site web à l</w:t>
      </w:r>
      <w:r w:rsidR="005B61C5">
        <w:t>'</w:t>
      </w:r>
      <w:r>
        <w:t xml:space="preserve">adresse </w:t>
      </w:r>
      <w:hyperlink r:id="rId25" w:anchor="/fr" w:history="1">
        <w:r w:rsidRPr="0065432D">
          <w:rPr>
            <w:rStyle w:val="Hyperlink"/>
          </w:rPr>
          <w:t>https://wtpf.itu.int/2026/statements/all-statements/</w:t>
        </w:r>
      </w:hyperlink>
      <w:r w:rsidRPr="00143D43">
        <w:t>.</w:t>
      </w:r>
    </w:p>
    <w:p w14:paraId="5193D562" w14:textId="1235FBD6" w:rsidR="005F5E4F" w:rsidRDefault="005F5E4F" w:rsidP="007473E0">
      <w:r>
        <w:t xml:space="preserve">On trouvera ci-après un résumé succinct des débats du </w:t>
      </w:r>
      <w:r w:rsidR="00846389">
        <w:t>g</w:t>
      </w:r>
      <w:r>
        <w:t>roupe de travail sur le projet d'Avis:</w:t>
      </w:r>
    </w:p>
    <w:p w14:paraId="2F6DDF34" w14:textId="3A759F74" w:rsidR="005F5E4F" w:rsidRDefault="005F5E4F" w:rsidP="007473E0">
      <w:r>
        <w:t xml:space="preserve">Le </w:t>
      </w:r>
      <w:r w:rsidR="00846389">
        <w:t>g</w:t>
      </w:r>
      <w:r>
        <w:t>roupe de travail a examiné le projet d'Avis 2, intitulé "Transformation numérique écologique: changements climatiques et durabilité environnementale", ainsi que la contribution écrite du Kenya (</w:t>
      </w:r>
      <w:r w:rsidRPr="00846389">
        <w:t xml:space="preserve">Document </w:t>
      </w:r>
      <w:hyperlink r:id="rId26" w:history="1">
        <w:r w:rsidRPr="00846389">
          <w:rPr>
            <w:rStyle w:val="Hyperlink"/>
          </w:rPr>
          <w:t>WTPF-26/3</w:t>
        </w:r>
      </w:hyperlink>
      <w:r>
        <w:t xml:space="preserve">). L'auteur de la contribution a présenté sa contribution verbalement pour examen par la réunion. Plusieurs contributions verbales ont également été présentées par des délégués pendant la réunion. Les modifications qui ont été approuvées par consensus ont été intégrées dans l'Avis 1 tel qu'il figure dans la Partie II du présent </w:t>
      </w:r>
      <w:r w:rsidR="00846389">
        <w:t>r</w:t>
      </w:r>
      <w:r>
        <w:t>apport.</w:t>
      </w:r>
    </w:p>
    <w:p w14:paraId="25189620" w14:textId="77777777" w:rsidR="005F5E4F" w:rsidRDefault="005F5E4F" w:rsidP="007473E0">
      <w:r>
        <w:t>À la lumière des discussions, le Groupe de travail 2 a approuvé le projet d'Avis 2 assorti des modifications convenues par les participants à la réunion et l'a soumis à la plénière pour examen approfondi et approbation.</w:t>
      </w:r>
    </w:p>
    <w:p w14:paraId="3B4400FF" w14:textId="00C87F4D" w:rsidR="005F5E4F" w:rsidRDefault="005F5E4F" w:rsidP="007473E0">
      <w:r>
        <w:t xml:space="preserve">En conclusion, le Président a remercié le Vice-Président, les fonctionnaires élus et le </w:t>
      </w:r>
      <w:r w:rsidR="0053470B">
        <w:t>S</w:t>
      </w:r>
      <w:r>
        <w:t>ecrétariat pour leur appui, ainsi que les interprètes</w:t>
      </w:r>
      <w:r w:rsidR="005E28C9">
        <w:t xml:space="preserve"> </w:t>
      </w:r>
      <w:r>
        <w:t>et le personnel mobilisé pour la manifestation.</w:t>
      </w:r>
    </w:p>
    <w:p w14:paraId="749B40DE" w14:textId="77777777" w:rsidR="0062518E" w:rsidRDefault="007473E0" w:rsidP="00A86806">
      <w:pPr>
        <w:tabs>
          <w:tab w:val="clear" w:pos="567"/>
          <w:tab w:val="clear" w:pos="1134"/>
          <w:tab w:val="clear" w:pos="1701"/>
          <w:tab w:val="clear" w:pos="2268"/>
          <w:tab w:val="clear" w:pos="2835"/>
          <w:tab w:val="center" w:pos="7088"/>
        </w:tabs>
        <w:spacing w:before="480"/>
        <w:rPr>
          <w:b/>
          <w:bCs/>
        </w:rPr>
      </w:pPr>
      <w:r>
        <w:tab/>
      </w:r>
      <w:r w:rsidR="005F5E4F" w:rsidRPr="00CB5E3F">
        <w:rPr>
          <w:b/>
          <w:bCs/>
        </w:rPr>
        <w:t>M. Muath S. AlRumayh</w:t>
      </w:r>
    </w:p>
    <w:p w14:paraId="4EC5FA9A" w14:textId="44907312" w:rsidR="005F5E4F" w:rsidRPr="007473E0" w:rsidRDefault="007473E0" w:rsidP="00A86806">
      <w:pPr>
        <w:tabs>
          <w:tab w:val="clear" w:pos="567"/>
          <w:tab w:val="clear" w:pos="1134"/>
          <w:tab w:val="clear" w:pos="1701"/>
          <w:tab w:val="clear" w:pos="2268"/>
          <w:tab w:val="clear" w:pos="2835"/>
          <w:tab w:val="center" w:pos="7088"/>
        </w:tabs>
        <w:spacing w:before="0"/>
        <w:rPr>
          <w:b/>
          <w:bCs/>
        </w:rPr>
      </w:pPr>
      <w:r w:rsidRPr="007473E0">
        <w:rPr>
          <w:b/>
          <w:bCs/>
        </w:rPr>
        <w:tab/>
      </w:r>
      <w:r w:rsidR="005F5E4F" w:rsidRPr="007473E0">
        <w:rPr>
          <w:b/>
          <w:bCs/>
        </w:rPr>
        <w:t>Président du Groupe de travail 2</w:t>
      </w:r>
    </w:p>
    <w:p w14:paraId="1C2BC7A8" w14:textId="63B3AC53" w:rsidR="005F5E4F" w:rsidRPr="00D14DE2" w:rsidRDefault="005F5E4F" w:rsidP="00846389">
      <w:pPr>
        <w:pStyle w:val="Heading1"/>
      </w:pPr>
      <w:r w:rsidRPr="00D14DE2">
        <w:t>3</w:t>
      </w:r>
      <w:r w:rsidRPr="00D14DE2">
        <w:tab/>
        <w:t>Rapport de la Présidente du Groupe de travail 3 à la plénière</w:t>
      </w:r>
    </w:p>
    <w:p w14:paraId="5697261C" w14:textId="1971412F" w:rsidR="005F5E4F" w:rsidRDefault="005F5E4F" w:rsidP="007473E0">
      <w:r>
        <w:t>Le Groupe de travail 3, présidé par Mme Cynthia Leungo Lesufi (République sudafricaine) assistée du Vice-Président M. Nate Davis (Registre américain des numéros Internet), s'est réuni le</w:t>
      </w:r>
      <w:r w:rsidR="00846389">
        <w:t> </w:t>
      </w:r>
      <w:r>
        <w:t>3</w:t>
      </w:r>
      <w:r w:rsidR="00D14DE2">
        <w:t> </w:t>
      </w:r>
      <w:r>
        <w:t>septembre 2026 de 11 h 05 à 12 h 30 EDT et de 14 h 30 à 15 h 30 EDT. La Présidente, le Vice</w:t>
      </w:r>
      <w:r w:rsidR="00D14DE2">
        <w:noBreakHyphen/>
      </w:r>
      <w:r>
        <w:t>Président et Mme Nur Sulyna Abdullah, Chef du Département de la planification stratégique et des relations avec les membres</w:t>
      </w:r>
      <w:r w:rsidR="0053470B">
        <w:t xml:space="preserve"> </w:t>
      </w:r>
      <w:r w:rsidR="0053470B" w:rsidRPr="00CB5E3F">
        <w:t>de l'UIT</w:t>
      </w:r>
      <w:r>
        <w:t>, ont prononcé des allocutions liminaires.</w:t>
      </w:r>
    </w:p>
    <w:p w14:paraId="7F9DF535" w14:textId="593DB983" w:rsidR="005F5E4F" w:rsidRDefault="005F5E4F" w:rsidP="007473E0">
      <w:r>
        <w:t>La Présidente a présenté le projet d'Avis 3, intitulé "Résilience des télécommunications/TIC".</w:t>
      </w:r>
    </w:p>
    <w:p w14:paraId="27CE169E" w14:textId="293C58EA" w:rsidR="005F5E4F" w:rsidRDefault="005F5E4F" w:rsidP="00811802">
      <w:pPr>
        <w:keepLines/>
      </w:pPr>
      <w:r>
        <w:t>Une brève table ronde d'experts a ensuite été organisée, à laquelle ont participé M.</w:t>
      </w:r>
      <w:r w:rsidR="00D14DE2">
        <w:t> </w:t>
      </w:r>
      <w:r>
        <w:t>Sameer</w:t>
      </w:r>
      <w:r w:rsidR="00D14DE2">
        <w:t> </w:t>
      </w:r>
      <w:r>
        <w:t>Bhatti, Directeur général de la Bahamas Telecommunications Company (Bahamas), S.</w:t>
      </w:r>
      <w:r w:rsidR="00D14DE2">
        <w:t> </w:t>
      </w:r>
      <w:r>
        <w:t>E.</w:t>
      </w:r>
      <w:r w:rsidR="00D14DE2">
        <w:t> </w:t>
      </w:r>
      <w:r>
        <w:t>Mme</w:t>
      </w:r>
      <w:r w:rsidR="00D14DE2">
        <w:t> </w:t>
      </w:r>
      <w:r>
        <w:t>Smita Rossetti, Haut-Commissaire du Royaume-Uni aux Bahamas, et M.</w:t>
      </w:r>
      <w:r w:rsidR="00D14DE2">
        <w:t> </w:t>
      </w:r>
      <w:r>
        <w:t>Sunday</w:t>
      </w:r>
      <w:r w:rsidR="00D14DE2">
        <w:t> </w:t>
      </w:r>
      <w:r>
        <w:t>Abraham Oshadami, Commissaire exécutif des services techniques de la Commission nigériane des communications.</w:t>
      </w:r>
      <w:r w:rsidR="00143D43">
        <w:t xml:space="preserve"> </w:t>
      </w:r>
      <w:r>
        <w:t>La table ronde était animée par Mme Nur Sulyna Abdullah.</w:t>
      </w:r>
    </w:p>
    <w:p w14:paraId="7D7E42D1" w14:textId="2959D13F" w:rsidR="00143D43" w:rsidRDefault="00143D43" w:rsidP="00143D43">
      <w:r>
        <w:t>Les États Membres et les Membres de Secteur qui s</w:t>
      </w:r>
      <w:r w:rsidR="005B61C5">
        <w:t>'</w:t>
      </w:r>
      <w:r>
        <w:t>étaient inscrits au préalable ont prononcé des déclarations qui seront publié</w:t>
      </w:r>
      <w:r w:rsidR="00072448">
        <w:t>e</w:t>
      </w:r>
      <w:r>
        <w:t>s sur le site web à l</w:t>
      </w:r>
      <w:r w:rsidR="005B61C5">
        <w:t>'</w:t>
      </w:r>
      <w:r>
        <w:t xml:space="preserve">adresse </w:t>
      </w:r>
      <w:hyperlink r:id="rId27" w:anchor="/fr" w:history="1">
        <w:r w:rsidRPr="0065432D">
          <w:rPr>
            <w:rStyle w:val="Hyperlink"/>
          </w:rPr>
          <w:t>https://wtpf.itu.int/2026/statements/all-statements/</w:t>
        </w:r>
      </w:hyperlink>
      <w:r w:rsidRPr="00143D43">
        <w:t>.</w:t>
      </w:r>
    </w:p>
    <w:p w14:paraId="28466F23" w14:textId="124CC0EB" w:rsidR="005F5E4F" w:rsidRDefault="005F5E4F" w:rsidP="00D14DE2">
      <w:r>
        <w:lastRenderedPageBreak/>
        <w:t xml:space="preserve">On trouvera ci-après un résumé succinct des débats du </w:t>
      </w:r>
      <w:r w:rsidR="00846389">
        <w:t>g</w:t>
      </w:r>
      <w:r>
        <w:t>roupe de travail sur le projet d'Avis:</w:t>
      </w:r>
    </w:p>
    <w:p w14:paraId="31224CFC" w14:textId="722A602E" w:rsidR="005F5E4F" w:rsidRDefault="005F5E4F" w:rsidP="0053470B">
      <w:r>
        <w:t xml:space="preserve">Le </w:t>
      </w:r>
      <w:r w:rsidR="00846389">
        <w:t>g</w:t>
      </w:r>
      <w:r>
        <w:t>roupe de travail a examiné le projet d'Avis 3</w:t>
      </w:r>
      <w:r w:rsidR="0053470B">
        <w:t xml:space="preserve">. </w:t>
      </w:r>
      <w:r w:rsidR="0053470B" w:rsidRPr="00CB5E3F">
        <w:t>Des commentaires</w:t>
      </w:r>
      <w:r w:rsidRPr="00CB5E3F">
        <w:t xml:space="preserve"> ont également été </w:t>
      </w:r>
      <w:r w:rsidR="0053470B" w:rsidRPr="00CB5E3F">
        <w:t>formulés</w:t>
      </w:r>
      <w:r w:rsidRPr="00CB5E3F">
        <w:t xml:space="preserve"> par </w:t>
      </w:r>
      <w:r w:rsidR="0053470B" w:rsidRPr="00CB5E3F">
        <w:t>plusieurs</w:t>
      </w:r>
      <w:r w:rsidRPr="00CB5E3F">
        <w:t xml:space="preserve"> délégués pendant la réunion.</w:t>
      </w:r>
    </w:p>
    <w:p w14:paraId="0BF02D07" w14:textId="753F0E25" w:rsidR="005F5E4F" w:rsidRDefault="005F5E4F" w:rsidP="00D14DE2">
      <w:r>
        <w:t xml:space="preserve">À la lumière des discussions, le Groupe de travail 3 a approuvé le </w:t>
      </w:r>
      <w:r w:rsidRPr="00072448">
        <w:t>projet d'Avis 3 et l'a soumis</w:t>
      </w:r>
      <w:r>
        <w:t xml:space="preserve"> à la plénière pour examen approfondi et approbation.</w:t>
      </w:r>
    </w:p>
    <w:p w14:paraId="17FC11FA" w14:textId="71FD785E" w:rsidR="005F5E4F" w:rsidRDefault="005F5E4F" w:rsidP="00D14DE2">
      <w:r>
        <w:t xml:space="preserve">En conclusion, la Présidente a remercié le Vice-Président, les fonctionnaires élus et le </w:t>
      </w:r>
      <w:r w:rsidR="0053470B">
        <w:t>S</w:t>
      </w:r>
      <w:r>
        <w:t>ecrétariat pour leur appui, ainsi que les interprètes et le personnel mobilisé pour la manifestation.</w:t>
      </w:r>
    </w:p>
    <w:p w14:paraId="0CAE224A" w14:textId="77F795F8" w:rsidR="0062518E" w:rsidRDefault="00D14DE2" w:rsidP="00A86806">
      <w:pPr>
        <w:tabs>
          <w:tab w:val="clear" w:pos="567"/>
          <w:tab w:val="clear" w:pos="1134"/>
          <w:tab w:val="clear" w:pos="1701"/>
          <w:tab w:val="clear" w:pos="2268"/>
          <w:tab w:val="clear" w:pos="2835"/>
          <w:tab w:val="center" w:pos="7088"/>
        </w:tabs>
        <w:overflowPunct/>
        <w:autoSpaceDE/>
        <w:autoSpaceDN/>
        <w:adjustRightInd/>
        <w:spacing w:before="480"/>
        <w:textAlignment w:val="auto"/>
        <w:rPr>
          <w:b/>
          <w:bCs/>
        </w:rPr>
      </w:pPr>
      <w:r>
        <w:tab/>
      </w:r>
      <w:r w:rsidR="00143D43">
        <w:rPr>
          <w:b/>
          <w:bCs/>
        </w:rPr>
        <w:t>Mme Cynthia Leungo Lesufi</w:t>
      </w:r>
    </w:p>
    <w:p w14:paraId="0F1D0115" w14:textId="44C6761D" w:rsidR="005F5E4F" w:rsidRDefault="00D14DE2" w:rsidP="00A86806">
      <w:pPr>
        <w:tabs>
          <w:tab w:val="clear" w:pos="567"/>
          <w:tab w:val="clear" w:pos="1134"/>
          <w:tab w:val="clear" w:pos="1701"/>
          <w:tab w:val="clear" w:pos="2268"/>
          <w:tab w:val="clear" w:pos="2835"/>
          <w:tab w:val="center" w:pos="7088"/>
        </w:tabs>
        <w:overflowPunct/>
        <w:autoSpaceDE/>
        <w:autoSpaceDN/>
        <w:adjustRightInd/>
        <w:spacing w:before="0"/>
        <w:textAlignment w:val="auto"/>
      </w:pPr>
      <w:r w:rsidRPr="00D14DE2">
        <w:rPr>
          <w:b/>
          <w:bCs/>
        </w:rPr>
        <w:tab/>
      </w:r>
      <w:r w:rsidR="005F5E4F" w:rsidRPr="00D14DE2">
        <w:rPr>
          <w:b/>
          <w:bCs/>
        </w:rPr>
        <w:t>Présidente du Groupe de travail 3</w:t>
      </w:r>
    </w:p>
    <w:p w14:paraId="66BF2DA3" w14:textId="49663C41" w:rsidR="005F5E4F" w:rsidRPr="00D14DE2" w:rsidRDefault="005F5E4F" w:rsidP="00846389">
      <w:pPr>
        <w:pStyle w:val="Heading1"/>
      </w:pPr>
      <w:r w:rsidRPr="00D14DE2">
        <w:t>4</w:t>
      </w:r>
      <w:r w:rsidRPr="00D14DE2">
        <w:tab/>
        <w:t>Rapport du Président du Groupe de travail 4 à la plénière</w:t>
      </w:r>
    </w:p>
    <w:p w14:paraId="4F46AA18" w14:textId="08F161E1" w:rsidR="005F5E4F" w:rsidRDefault="005F5E4F" w:rsidP="00D14DE2">
      <w:r>
        <w:t xml:space="preserve">Le Groupe de travail 4, présidé par </w:t>
      </w:r>
      <w:r w:rsidR="006E2022" w:rsidRPr="006E2022">
        <w:t>M. Haji Jailani Haji Buntar</w:t>
      </w:r>
      <w:r w:rsidR="006E2022">
        <w:t xml:space="preserve"> (Brunéi Darussalam)</w:t>
      </w:r>
      <w:r w:rsidR="006E2022" w:rsidRPr="006E2022">
        <w:t xml:space="preserve"> </w:t>
      </w:r>
      <w:r>
        <w:t>assisté de la Vice</w:t>
      </w:r>
      <w:r w:rsidR="00072448">
        <w:noBreakHyphen/>
      </w:r>
      <w:r>
        <w:t xml:space="preserve">Présidente, </w:t>
      </w:r>
      <w:r w:rsidR="006E2022" w:rsidRPr="006E2022">
        <w:t xml:space="preserve">Mme Natalia Vincente </w:t>
      </w:r>
      <w:r w:rsidR="006E2022">
        <w:t>(</w:t>
      </w:r>
      <w:r w:rsidR="006E2022" w:rsidRPr="006E2022">
        <w:t>GSOA</w:t>
      </w:r>
      <w:r w:rsidR="006E2022">
        <w:t>),</w:t>
      </w:r>
      <w:r w:rsidR="006E2022" w:rsidRPr="006E2022">
        <w:t xml:space="preserve"> </w:t>
      </w:r>
      <w:r>
        <w:t xml:space="preserve">s'est réuni le </w:t>
      </w:r>
      <w:r w:rsidR="006E2022">
        <w:t xml:space="preserve">jeudi 3 septembre 2026 </w:t>
      </w:r>
      <w:r>
        <w:t>de</w:t>
      </w:r>
      <w:r w:rsidR="00072448">
        <w:t> </w:t>
      </w:r>
      <w:r w:rsidR="006E2022">
        <w:t>15</w:t>
      </w:r>
      <w:r w:rsidR="00072448">
        <w:t> </w:t>
      </w:r>
      <w:r w:rsidR="006E2022">
        <w:t>h</w:t>
      </w:r>
      <w:r w:rsidR="00072448">
        <w:t> </w:t>
      </w:r>
      <w:r w:rsidR="006E2022">
        <w:t>55</w:t>
      </w:r>
      <w:r w:rsidR="00072448">
        <w:t> </w:t>
      </w:r>
      <w:r w:rsidR="006E2022">
        <w:t>à</w:t>
      </w:r>
      <w:r w:rsidR="00072448">
        <w:t> </w:t>
      </w:r>
      <w:r w:rsidR="006E2022">
        <w:t>17 heures</w:t>
      </w:r>
      <w:r>
        <w:t xml:space="preserve"> EDT et le </w:t>
      </w:r>
      <w:r w:rsidR="006E2022">
        <w:t xml:space="preserve">vendredi 4 septembre 2026 </w:t>
      </w:r>
      <w:r>
        <w:t xml:space="preserve">de </w:t>
      </w:r>
      <w:r w:rsidR="006E2022">
        <w:t>9</w:t>
      </w:r>
      <w:r w:rsidR="00072448">
        <w:t xml:space="preserve"> </w:t>
      </w:r>
      <w:r w:rsidR="006E2022">
        <w:t>h</w:t>
      </w:r>
      <w:r w:rsidR="00072448">
        <w:t xml:space="preserve"> </w:t>
      </w:r>
      <w:r w:rsidR="006E2022">
        <w:t>30 à 10</w:t>
      </w:r>
      <w:r w:rsidR="00072448">
        <w:t xml:space="preserve"> </w:t>
      </w:r>
      <w:r w:rsidR="006E2022">
        <w:t>h</w:t>
      </w:r>
      <w:r w:rsidR="00072448">
        <w:t xml:space="preserve"> </w:t>
      </w:r>
      <w:r w:rsidR="006E2022">
        <w:t xml:space="preserve">20 </w:t>
      </w:r>
      <w:r>
        <w:t>EDT. Le Président, la Vice</w:t>
      </w:r>
      <w:r w:rsidR="00072448">
        <w:noBreakHyphen/>
      </w:r>
      <w:r>
        <w:t xml:space="preserve">Présidente et le Directeur du Bureau </w:t>
      </w:r>
      <w:r w:rsidR="006E2022">
        <w:t>des radiocommunications, M. Mario Maniewicz,</w:t>
      </w:r>
      <w:r>
        <w:t xml:space="preserve"> ont prononcé des allocutions liminaires.</w:t>
      </w:r>
    </w:p>
    <w:p w14:paraId="64F8396D" w14:textId="7902D954" w:rsidR="005F5E4F" w:rsidRDefault="005F5E4F" w:rsidP="00D14DE2">
      <w:r>
        <w:t>Le Président a présenté le projet d'Avis 4, intitulé "</w:t>
      </w:r>
      <w:r w:rsidR="006E2022">
        <w:t>Connectivité spatiale</w:t>
      </w:r>
      <w:r>
        <w:t>".</w:t>
      </w:r>
    </w:p>
    <w:p w14:paraId="21BFFB38" w14:textId="719DC53D" w:rsidR="005F5E4F" w:rsidRDefault="00B50765" w:rsidP="00D14DE2">
      <w:r w:rsidRPr="00B50765">
        <w:t>Une brève table ronde d'experts a ensuite été organisée, à laquelle ont participé M.</w:t>
      </w:r>
      <w:r>
        <w:t> </w:t>
      </w:r>
      <w:r w:rsidRPr="00B50765">
        <w:t>Meshaal</w:t>
      </w:r>
      <w:r>
        <w:t> </w:t>
      </w:r>
      <w:r w:rsidRPr="00B50765">
        <w:t>S</w:t>
      </w:r>
      <w:r>
        <w:t>. </w:t>
      </w:r>
      <w:r w:rsidRPr="00B50765">
        <w:t>Alfaiz, Directeur des négociations internationales (Commission des communications, de l</w:t>
      </w:r>
      <w:r>
        <w:t>'</w:t>
      </w:r>
      <w:r w:rsidRPr="00B50765">
        <w:t xml:space="preserve">espace et des technologies (CST), Arabie saoudite), M. Chris Hemmerlein, Responsable principal des politiques publiques (Amazon) et M. Saneh </w:t>
      </w:r>
      <w:proofErr w:type="spellStart"/>
      <w:r w:rsidRPr="00B50765">
        <w:t>Saiwong</w:t>
      </w:r>
      <w:proofErr w:type="spellEnd"/>
      <w:r w:rsidRPr="00B50765">
        <w:t>, ingénieur principal (Commission nationale de la radiodiffusion et des télécommunications (NTBC), Thaïlande).</w:t>
      </w:r>
    </w:p>
    <w:p w14:paraId="6EC38EC0" w14:textId="60CFDA02" w:rsidR="0019318B" w:rsidRDefault="0019318B" w:rsidP="0019318B">
      <w:r>
        <w:t>Les États Membres et les Membres de Secteur qui s</w:t>
      </w:r>
      <w:r w:rsidR="005B61C5">
        <w:t>'</w:t>
      </w:r>
      <w:r>
        <w:t>étaient inscrits au préalable ont prononcé des déclarations qui seront publié</w:t>
      </w:r>
      <w:r w:rsidR="00072448">
        <w:t>e</w:t>
      </w:r>
      <w:r>
        <w:t>s sur le site web à l</w:t>
      </w:r>
      <w:r w:rsidR="005B61C5">
        <w:t>'</w:t>
      </w:r>
      <w:r>
        <w:t xml:space="preserve">adresse </w:t>
      </w:r>
      <w:hyperlink r:id="rId28" w:anchor="/fr" w:history="1">
        <w:r w:rsidRPr="0065432D">
          <w:rPr>
            <w:rStyle w:val="Hyperlink"/>
          </w:rPr>
          <w:t>https://wtpf.itu.int/2026/statements/all-statements/</w:t>
        </w:r>
      </w:hyperlink>
      <w:r w:rsidRPr="00143D43">
        <w:t>.</w:t>
      </w:r>
    </w:p>
    <w:p w14:paraId="5D15470B" w14:textId="05B2978C" w:rsidR="005F5E4F" w:rsidRDefault="005F5E4F" w:rsidP="00D14DE2">
      <w:r>
        <w:t xml:space="preserve">On trouvera ci-après un résumé succinct des débats du </w:t>
      </w:r>
      <w:r w:rsidR="00846389">
        <w:t>g</w:t>
      </w:r>
      <w:r>
        <w:t>roupe de travail sur le projet d'Avis:</w:t>
      </w:r>
    </w:p>
    <w:p w14:paraId="14535793" w14:textId="72F9AF99" w:rsidR="005F5E4F" w:rsidRDefault="005F5E4F" w:rsidP="00D14DE2">
      <w:r>
        <w:t xml:space="preserve">Le </w:t>
      </w:r>
      <w:r w:rsidR="00846389">
        <w:t>g</w:t>
      </w:r>
      <w:r>
        <w:t>roupe de travail a examiné le projet d'Avis 4</w:t>
      </w:r>
      <w:r w:rsidR="0053470B">
        <w:t xml:space="preserve">. </w:t>
      </w:r>
      <w:r w:rsidR="0053470B" w:rsidRPr="00CB5E3F">
        <w:t>Des commentaires</w:t>
      </w:r>
      <w:r w:rsidRPr="00CB5E3F">
        <w:t xml:space="preserve"> ont également été </w:t>
      </w:r>
      <w:r w:rsidR="0053470B" w:rsidRPr="00CB5E3F">
        <w:t>formulés</w:t>
      </w:r>
      <w:r w:rsidRPr="00CB5E3F">
        <w:t xml:space="preserve"> par </w:t>
      </w:r>
      <w:r w:rsidR="0053470B" w:rsidRPr="00CB5E3F">
        <w:t>plusieurs</w:t>
      </w:r>
      <w:r w:rsidRPr="00CB5E3F">
        <w:t xml:space="preserve"> délégués pendant la réunion.</w:t>
      </w:r>
    </w:p>
    <w:p w14:paraId="5C536F6D" w14:textId="6FD27C36" w:rsidR="005F5E4F" w:rsidRDefault="005F5E4F" w:rsidP="00D14DE2">
      <w:r>
        <w:t xml:space="preserve">À la lumière des discussions, le Groupe de travail 4 a approuvé le projet d'Avis </w:t>
      </w:r>
      <w:r w:rsidRPr="00CB5E3F">
        <w:t>4</w:t>
      </w:r>
      <w:r>
        <w:t xml:space="preserve"> et l'a soumis à la plénière pour examen approfondi et approbation.</w:t>
      </w:r>
    </w:p>
    <w:p w14:paraId="07E69E50" w14:textId="23FFA5D9" w:rsidR="005F5E4F" w:rsidRDefault="005F5E4F" w:rsidP="00072448">
      <w:pPr>
        <w:keepNext/>
      </w:pPr>
      <w:r>
        <w:t xml:space="preserve">En conclusion, le Président a remercié la Vice-Présidente, les fonctionnaires élus et le </w:t>
      </w:r>
      <w:r w:rsidR="0053470B">
        <w:t>S</w:t>
      </w:r>
      <w:r>
        <w:t>ecrétariat pour leur appui, ainsi que les interprètes et le personnel mobilisé pour la manifestation.</w:t>
      </w:r>
    </w:p>
    <w:p w14:paraId="130242D1" w14:textId="40F2568B" w:rsidR="0062518E" w:rsidRDefault="00D14DE2" w:rsidP="00A86806">
      <w:pPr>
        <w:tabs>
          <w:tab w:val="clear" w:pos="567"/>
          <w:tab w:val="clear" w:pos="1134"/>
          <w:tab w:val="clear" w:pos="1701"/>
          <w:tab w:val="clear" w:pos="2268"/>
          <w:tab w:val="clear" w:pos="2835"/>
          <w:tab w:val="center" w:pos="7088"/>
        </w:tabs>
        <w:spacing w:before="480"/>
        <w:rPr>
          <w:b/>
          <w:bCs/>
        </w:rPr>
      </w:pPr>
      <w:r>
        <w:tab/>
      </w:r>
      <w:r w:rsidR="0019318B">
        <w:rPr>
          <w:b/>
          <w:bCs/>
        </w:rPr>
        <w:t xml:space="preserve">M. </w:t>
      </w:r>
      <w:r w:rsidR="0019318B" w:rsidRPr="0019318B">
        <w:rPr>
          <w:b/>
          <w:bCs/>
        </w:rPr>
        <w:t>Haji Jailani Haji Buntar</w:t>
      </w:r>
    </w:p>
    <w:p w14:paraId="77FF8623" w14:textId="7A225ACC" w:rsidR="005F5E4F" w:rsidRPr="00D14DE2" w:rsidRDefault="00D14DE2" w:rsidP="00A86806">
      <w:pPr>
        <w:tabs>
          <w:tab w:val="clear" w:pos="567"/>
          <w:tab w:val="clear" w:pos="1134"/>
          <w:tab w:val="clear" w:pos="1701"/>
          <w:tab w:val="clear" w:pos="2268"/>
          <w:tab w:val="clear" w:pos="2835"/>
          <w:tab w:val="center" w:pos="7088"/>
        </w:tabs>
        <w:spacing w:before="0"/>
        <w:rPr>
          <w:b/>
          <w:bCs/>
        </w:rPr>
      </w:pPr>
      <w:r w:rsidRPr="00D14DE2">
        <w:rPr>
          <w:b/>
          <w:bCs/>
        </w:rPr>
        <w:tab/>
      </w:r>
      <w:r w:rsidR="005F5E4F" w:rsidRPr="00D14DE2">
        <w:rPr>
          <w:b/>
          <w:bCs/>
        </w:rPr>
        <w:t>Président du Groupe de travail 4</w:t>
      </w:r>
    </w:p>
    <w:p w14:paraId="20C9D338" w14:textId="200D114C" w:rsidR="005F5E4F" w:rsidRPr="00D14DE2" w:rsidRDefault="005F5E4F" w:rsidP="00846389">
      <w:pPr>
        <w:pStyle w:val="Heading1"/>
      </w:pPr>
      <w:r w:rsidRPr="00D14DE2">
        <w:lastRenderedPageBreak/>
        <w:t>5</w:t>
      </w:r>
      <w:r w:rsidRPr="00D14DE2">
        <w:tab/>
        <w:t>Rapport du Président du Groupe de travail 5 à la plénière</w:t>
      </w:r>
    </w:p>
    <w:p w14:paraId="79B8D166" w14:textId="7DE46D7C" w:rsidR="005F5E4F" w:rsidRDefault="005F5E4F" w:rsidP="00D14DE2">
      <w:r>
        <w:t xml:space="preserve">Le Groupe de travail 5, présidé par </w:t>
      </w:r>
      <w:r w:rsidR="0019318B">
        <w:t xml:space="preserve">M. Tobias Kaufmann (Allemagne) </w:t>
      </w:r>
      <w:r>
        <w:t xml:space="preserve">assisté du Vice-Président </w:t>
      </w:r>
      <w:r w:rsidR="0019318B">
        <w:t>M.</w:t>
      </w:r>
      <w:r w:rsidR="00072448">
        <w:t> </w:t>
      </w:r>
      <w:r w:rsidR="0019318B">
        <w:t>Mark C. Reynolds (CANTO)</w:t>
      </w:r>
      <w:r>
        <w:t xml:space="preserve">, s'est réuni le </w:t>
      </w:r>
      <w:r w:rsidR="0019318B">
        <w:t xml:space="preserve">4 septembre 2026 </w:t>
      </w:r>
      <w:r>
        <w:t xml:space="preserve">de </w:t>
      </w:r>
      <w:r w:rsidR="0019318B">
        <w:t>10</w:t>
      </w:r>
      <w:r w:rsidR="00072448">
        <w:t xml:space="preserve"> </w:t>
      </w:r>
      <w:r w:rsidR="0019318B">
        <w:t>h</w:t>
      </w:r>
      <w:r w:rsidR="00072448">
        <w:t xml:space="preserve"> </w:t>
      </w:r>
      <w:r w:rsidR="0019318B">
        <w:t>20 à 10</w:t>
      </w:r>
      <w:r w:rsidR="00072448">
        <w:t xml:space="preserve"> </w:t>
      </w:r>
      <w:r w:rsidR="0019318B">
        <w:t>h</w:t>
      </w:r>
      <w:r w:rsidR="00072448">
        <w:t xml:space="preserve"> </w:t>
      </w:r>
      <w:r w:rsidR="0019318B">
        <w:t xml:space="preserve">55 </w:t>
      </w:r>
      <w:r>
        <w:t>EDT et de</w:t>
      </w:r>
      <w:r w:rsidR="00072448">
        <w:t> </w:t>
      </w:r>
      <w:r w:rsidR="0019318B">
        <w:t>11</w:t>
      </w:r>
      <w:r w:rsidR="00072448">
        <w:t> </w:t>
      </w:r>
      <w:r w:rsidR="0019318B">
        <w:t>h</w:t>
      </w:r>
      <w:r w:rsidR="00072448">
        <w:t> </w:t>
      </w:r>
      <w:r w:rsidR="0019318B">
        <w:t>20 à 12</w:t>
      </w:r>
      <w:r w:rsidR="00072448">
        <w:t xml:space="preserve"> </w:t>
      </w:r>
      <w:r w:rsidR="0019318B">
        <w:t>h</w:t>
      </w:r>
      <w:r w:rsidR="00072448">
        <w:t xml:space="preserve"> </w:t>
      </w:r>
      <w:r w:rsidR="0019318B">
        <w:t xml:space="preserve">30 </w:t>
      </w:r>
      <w:r>
        <w:t xml:space="preserve">EDT. Le Président, le Vice-Président et le Directeur du Bureau </w:t>
      </w:r>
      <w:r w:rsidR="0019318B">
        <w:t>de la normalisation des télécommunications (TSB)</w:t>
      </w:r>
      <w:r w:rsidR="0019318B" w:rsidDel="0019318B">
        <w:t xml:space="preserve"> </w:t>
      </w:r>
      <w:r w:rsidR="0019318B">
        <w:t>, M. Seizo Onoe,</w:t>
      </w:r>
      <w:r>
        <w:t xml:space="preserve"> ont prononcé des allocutions liminaires.</w:t>
      </w:r>
    </w:p>
    <w:p w14:paraId="42462FE3" w14:textId="016FB37F" w:rsidR="005F5E4F" w:rsidRDefault="005F5E4F" w:rsidP="0019318B">
      <w:r>
        <w:t>Le Président a présenté le projet d'Avis 5, intitulé "</w:t>
      </w:r>
      <w:r w:rsidR="0019318B" w:rsidRPr="0019318B">
        <w:t xml:space="preserve"> </w:t>
      </w:r>
      <w:r w:rsidR="0019318B">
        <w:t>Renforcement des écosystèmes de l'innovation et de l'entrepreneuriat centrés sur les TIC</w:t>
      </w:r>
      <w:r>
        <w:t>".</w:t>
      </w:r>
    </w:p>
    <w:p w14:paraId="19A7FECB" w14:textId="17FA9D2F" w:rsidR="005F5E4F" w:rsidRDefault="005F5E4F" w:rsidP="00D14DE2">
      <w:r>
        <w:t>Une brève table ronde d'experts a ensuite été organisée, à laquelle ont participé</w:t>
      </w:r>
      <w:r w:rsidR="0019318B">
        <w:t xml:space="preserve"> M.</w:t>
      </w:r>
      <w:r w:rsidR="00072448">
        <w:t> </w:t>
      </w:r>
      <w:r w:rsidR="0019318B" w:rsidRPr="00804879">
        <w:t>Christopher</w:t>
      </w:r>
      <w:r w:rsidR="00072448">
        <w:t> </w:t>
      </w:r>
      <w:r w:rsidR="0019318B" w:rsidRPr="00804879">
        <w:t>S.</w:t>
      </w:r>
      <w:r w:rsidR="00072448">
        <w:t> </w:t>
      </w:r>
      <w:r w:rsidR="0019318B" w:rsidRPr="00804879">
        <w:t>Yoo, Profess</w:t>
      </w:r>
      <w:r w:rsidR="0019318B">
        <w:t>eu</w:t>
      </w:r>
      <w:r w:rsidR="0019318B" w:rsidRPr="00804879">
        <w:t xml:space="preserve">r </w:t>
      </w:r>
      <w:r w:rsidR="0019318B">
        <w:t>de droit, c</w:t>
      </w:r>
      <w:r w:rsidR="0019318B" w:rsidRPr="00804879">
        <w:t>ommunication</w:t>
      </w:r>
      <w:r w:rsidR="0019318B">
        <w:t>, informatique et sciences de l</w:t>
      </w:r>
      <w:r w:rsidR="005B61C5">
        <w:t>'</w:t>
      </w:r>
      <w:r w:rsidR="0019318B">
        <w:t>information</w:t>
      </w:r>
      <w:r w:rsidR="0019318B" w:rsidRPr="00804879">
        <w:t xml:space="preserve"> </w:t>
      </w:r>
      <w:r w:rsidR="0019318B">
        <w:t>(Département de droit de l</w:t>
      </w:r>
      <w:r w:rsidR="005B61C5">
        <w:t>'</w:t>
      </w:r>
      <w:r w:rsidR="0019318B" w:rsidRPr="00804879">
        <w:t>Université of Pennsylvanie</w:t>
      </w:r>
      <w:r w:rsidR="0019318B">
        <w:t>),</w:t>
      </w:r>
      <w:r w:rsidR="0019318B" w:rsidRPr="00804879">
        <w:t xml:space="preserve"> M</w:t>
      </w:r>
      <w:r w:rsidR="0019318B">
        <w:t>.</w:t>
      </w:r>
      <w:r w:rsidR="0019318B" w:rsidRPr="00804879">
        <w:t xml:space="preserve"> John Mills, </w:t>
      </w:r>
      <w:r w:rsidR="0019318B" w:rsidRPr="0019318B">
        <w:t>Vice</w:t>
      </w:r>
      <w:r w:rsidR="00072448">
        <w:noBreakHyphen/>
      </w:r>
      <w:r w:rsidR="0019318B" w:rsidRPr="0019318B">
        <w:t>Secrétaire adjoint</w:t>
      </w:r>
      <w:r w:rsidR="0019318B">
        <w:t xml:space="preserve"> (Département d</w:t>
      </w:r>
      <w:r w:rsidR="005B61C5">
        <w:t>'</w:t>
      </w:r>
      <w:r w:rsidR="0019318B">
        <w:t>État des États-Unis)</w:t>
      </w:r>
      <w:r>
        <w:t xml:space="preserve">. La table ronde était animée par </w:t>
      </w:r>
      <w:r w:rsidR="0019318B">
        <w:t>M.</w:t>
      </w:r>
      <w:r w:rsidR="00072448">
        <w:t> </w:t>
      </w:r>
      <w:r w:rsidR="0019318B" w:rsidRPr="00804879">
        <w:t>Seizo Onoe</w:t>
      </w:r>
      <w:r>
        <w:t>.</w:t>
      </w:r>
    </w:p>
    <w:p w14:paraId="751462C0" w14:textId="3A7D5C11" w:rsidR="0019318B" w:rsidRDefault="0019318B" w:rsidP="0019318B">
      <w:r>
        <w:t>Les États Membres et les Membres de Secteur qui s</w:t>
      </w:r>
      <w:r w:rsidR="005B61C5">
        <w:t>'</w:t>
      </w:r>
      <w:r>
        <w:t>étaient inscrits au préalable ont prononcé des déclarations qui seront publié</w:t>
      </w:r>
      <w:r w:rsidR="00072448">
        <w:t>e</w:t>
      </w:r>
      <w:r>
        <w:t>s sur le site web à l</w:t>
      </w:r>
      <w:r w:rsidR="005B61C5">
        <w:t>'</w:t>
      </w:r>
      <w:r>
        <w:t xml:space="preserve">adresse </w:t>
      </w:r>
      <w:hyperlink r:id="rId29" w:anchor="/fr" w:history="1">
        <w:r w:rsidR="00072448">
          <w:rPr>
            <w:rStyle w:val="Hyperlink"/>
          </w:rPr>
          <w:t>https://wtpf.itu.int/2026/statements/all-statements/</w:t>
        </w:r>
      </w:hyperlink>
      <w:r w:rsidRPr="00143D43">
        <w:t>.</w:t>
      </w:r>
    </w:p>
    <w:p w14:paraId="5CE677BA" w14:textId="26BCA646" w:rsidR="005F5E4F" w:rsidRDefault="005F5E4F" w:rsidP="00D14DE2">
      <w:r>
        <w:t xml:space="preserve">On trouvera ci-après un résumé succinct des débats du </w:t>
      </w:r>
      <w:r w:rsidR="00846389">
        <w:t>g</w:t>
      </w:r>
      <w:r>
        <w:t>roupe de travail sur le projet d'Avis:</w:t>
      </w:r>
    </w:p>
    <w:p w14:paraId="108C0D70" w14:textId="1D5BBB97" w:rsidR="005F5E4F" w:rsidRDefault="005F5E4F" w:rsidP="00D14DE2">
      <w:r>
        <w:t xml:space="preserve">Le </w:t>
      </w:r>
      <w:r w:rsidR="00846389">
        <w:t>g</w:t>
      </w:r>
      <w:r>
        <w:t>roupe de travail a examiné le projet d'Avis 5</w:t>
      </w:r>
      <w:r w:rsidR="0053470B">
        <w:t xml:space="preserve">. </w:t>
      </w:r>
      <w:r w:rsidR="0053470B" w:rsidRPr="00CB5E3F">
        <w:t xml:space="preserve">Des commentaires </w:t>
      </w:r>
      <w:r w:rsidRPr="00CB5E3F">
        <w:t xml:space="preserve">ont également été </w:t>
      </w:r>
      <w:r w:rsidR="0053470B" w:rsidRPr="00CB5E3F">
        <w:t>formulés</w:t>
      </w:r>
      <w:r w:rsidRPr="00CB5E3F">
        <w:t xml:space="preserve"> par </w:t>
      </w:r>
      <w:r w:rsidR="0053470B" w:rsidRPr="00CB5E3F">
        <w:t>plusieurs</w:t>
      </w:r>
      <w:r w:rsidRPr="00CB5E3F">
        <w:t xml:space="preserve"> délégués pendant la réunion.</w:t>
      </w:r>
    </w:p>
    <w:p w14:paraId="67EC469F" w14:textId="63384D72" w:rsidR="005F5E4F" w:rsidRDefault="005F5E4F" w:rsidP="00D14DE2">
      <w:r>
        <w:t xml:space="preserve">À la lumière des discussions, le Groupe de travail 5 a approuvé le projet d'Avis </w:t>
      </w:r>
      <w:r w:rsidRPr="00CB5E3F">
        <w:t>5</w:t>
      </w:r>
      <w:r>
        <w:t xml:space="preserve"> et l'a soumis à la plénière pour examen approfondi et approbation.</w:t>
      </w:r>
    </w:p>
    <w:p w14:paraId="6E5E1FCB" w14:textId="503C60E2" w:rsidR="005F5E4F" w:rsidRDefault="005F5E4F" w:rsidP="00D14DE2">
      <w:r>
        <w:t xml:space="preserve">En conclusion, le Président a remercié le Vice-Président, les fonctionnaires élus et le </w:t>
      </w:r>
      <w:r w:rsidR="0053470B">
        <w:t>S</w:t>
      </w:r>
      <w:r>
        <w:t>ecrétariat pour leur appui, ainsi que les interprètes et le personnel mobilisé pour la manifestation.</w:t>
      </w:r>
    </w:p>
    <w:p w14:paraId="5B659C6A" w14:textId="293881E3" w:rsidR="0062518E" w:rsidRDefault="00D14DE2" w:rsidP="00A86806">
      <w:pPr>
        <w:tabs>
          <w:tab w:val="clear" w:pos="567"/>
          <w:tab w:val="clear" w:pos="1134"/>
          <w:tab w:val="clear" w:pos="1701"/>
          <w:tab w:val="clear" w:pos="2268"/>
          <w:tab w:val="clear" w:pos="2835"/>
          <w:tab w:val="center" w:pos="7088"/>
        </w:tabs>
        <w:spacing w:before="480"/>
        <w:rPr>
          <w:b/>
          <w:bCs/>
        </w:rPr>
      </w:pPr>
      <w:r>
        <w:tab/>
      </w:r>
      <w:r w:rsidR="00F02749">
        <w:rPr>
          <w:b/>
          <w:bCs/>
        </w:rPr>
        <w:t>M. Tobias Kaufmann</w:t>
      </w:r>
    </w:p>
    <w:p w14:paraId="327144B9" w14:textId="642E6A5E" w:rsidR="00490624" w:rsidRPr="00D14DE2" w:rsidRDefault="00D14DE2" w:rsidP="00A86806">
      <w:pPr>
        <w:tabs>
          <w:tab w:val="clear" w:pos="567"/>
          <w:tab w:val="clear" w:pos="1134"/>
          <w:tab w:val="clear" w:pos="1701"/>
          <w:tab w:val="clear" w:pos="2268"/>
          <w:tab w:val="clear" w:pos="2835"/>
          <w:tab w:val="center" w:pos="7088"/>
        </w:tabs>
        <w:spacing w:before="0"/>
        <w:rPr>
          <w:b/>
          <w:bCs/>
        </w:rPr>
      </w:pPr>
      <w:r w:rsidRPr="00D14DE2">
        <w:rPr>
          <w:b/>
          <w:bCs/>
        </w:rPr>
        <w:tab/>
      </w:r>
      <w:r w:rsidR="005F5E4F" w:rsidRPr="00D14DE2">
        <w:rPr>
          <w:b/>
          <w:bCs/>
        </w:rPr>
        <w:t>Président du Groupe de travail 5</w:t>
      </w:r>
    </w:p>
    <w:p w14:paraId="4789D56A" w14:textId="77777777" w:rsidR="005F5E4F" w:rsidRDefault="005F5E4F" w:rsidP="00E91432">
      <w:pPr>
        <w:spacing w:before="480"/>
        <w:jc w:val="center"/>
      </w:pPr>
      <w:r>
        <w:t>______________</w:t>
      </w:r>
    </w:p>
    <w:sectPr w:rsidR="005F5E4F" w:rsidSect="00EA2DD9">
      <w:headerReference w:type="first" r:id="rId30"/>
      <w:pgSz w:w="11913"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8FA47" w14:textId="77777777" w:rsidR="002E0F7D" w:rsidRDefault="002E0F7D">
      <w:r>
        <w:separator/>
      </w:r>
    </w:p>
  </w:endnote>
  <w:endnote w:type="continuationSeparator" w:id="0">
    <w:p w14:paraId="12B53634" w14:textId="77777777" w:rsidR="002E0F7D" w:rsidRDefault="002E0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C99B" w14:textId="6F4025E6" w:rsidR="000C467B" w:rsidRPr="00490624" w:rsidRDefault="000C467B" w:rsidP="00490624">
    <w:pPr>
      <w:pStyle w:val="firstfooter0"/>
      <w:spacing w:before="0" w:beforeAutospacing="0" w:after="0" w:afterAutospacing="0"/>
      <w:jc w:val="center"/>
      <w:rPr>
        <w:rFonts w:asciiTheme="minorHAnsi" w:hAnsiTheme="minorHAnsi"/>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13AD5" w14:textId="77777777" w:rsidR="002E0F7D" w:rsidRDefault="002E0F7D">
      <w:r>
        <w:t>____________________</w:t>
      </w:r>
    </w:p>
  </w:footnote>
  <w:footnote w:type="continuationSeparator" w:id="0">
    <w:p w14:paraId="1D9AF5DC" w14:textId="77777777" w:rsidR="002E0F7D" w:rsidRDefault="002E0F7D">
      <w:r>
        <w:continuationSeparator/>
      </w:r>
    </w:p>
  </w:footnote>
  <w:footnote w:id="1">
    <w:p w14:paraId="542582A2" w14:textId="7EDCEB7E" w:rsidR="007473E0" w:rsidRPr="00160164" w:rsidRDefault="007473E0" w:rsidP="007473E0">
      <w:pPr>
        <w:pStyle w:val="FootnoteText"/>
        <w:rPr>
          <w:rFonts w:eastAsia="Calibri" w:cs="Arial"/>
        </w:rPr>
      </w:pPr>
      <w:r w:rsidRPr="00EA2DD9">
        <w:rPr>
          <w:rStyle w:val="FootnoteReference"/>
          <w:sz w:val="18"/>
          <w:szCs w:val="22"/>
        </w:rPr>
        <w:footnoteRef/>
      </w:r>
      <w:r>
        <w:tab/>
      </w:r>
      <w:hyperlink r:id="rId1" w:anchor="/fr" w:history="1">
        <w:r w:rsidRPr="00EA2DD9">
          <w:rPr>
            <w:rStyle w:val="Hyperlink"/>
            <w:szCs w:val="24"/>
          </w:rPr>
          <w:t>https://wtpf.itu.int/2026/statements/about-the-statements/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32B37" w14:textId="77777777" w:rsidR="00D5187D" w:rsidRDefault="00D5187D" w:rsidP="00D5187D">
    <w:pPr>
      <w:pStyle w:val="Header"/>
    </w:pPr>
    <w:r>
      <w:fldChar w:fldCharType="begin"/>
    </w:r>
    <w:r>
      <w:instrText xml:space="preserve"> PAGE   \* MERGEFORMAT </w:instrText>
    </w:r>
    <w:r>
      <w:fldChar w:fldCharType="separate"/>
    </w:r>
    <w:r>
      <w:t>4</w:t>
    </w:r>
    <w:r>
      <w:fldChar w:fldCharType="end"/>
    </w:r>
  </w:p>
  <w:p w14:paraId="1FD4CDF9" w14:textId="08D940D8" w:rsidR="0095792A" w:rsidRDefault="00D5187D">
    <w:pPr>
      <w:pStyle w:val="Header"/>
    </w:pPr>
    <w:r>
      <w:t>WTPF-26/4-F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7E979" w14:textId="77777777" w:rsidR="00EA2DD9" w:rsidRDefault="00EA2DD9" w:rsidP="00EA2DD9">
    <w:pPr>
      <w:pStyle w:val="Header"/>
    </w:pPr>
    <w:r>
      <w:fldChar w:fldCharType="begin"/>
    </w:r>
    <w:r>
      <w:instrText xml:space="preserve"> PAGE   \* MERGEFORMAT </w:instrText>
    </w:r>
    <w:r>
      <w:fldChar w:fldCharType="separate"/>
    </w:r>
    <w:r>
      <w:t>4</w:t>
    </w:r>
    <w:r>
      <w:fldChar w:fldCharType="end"/>
    </w:r>
  </w:p>
  <w:p w14:paraId="5D420063" w14:textId="3B127443" w:rsidR="00EA2DD9" w:rsidRDefault="00EA2DD9">
    <w:pPr>
      <w:pStyle w:val="Header"/>
    </w:pPr>
    <w:r>
      <w:t>WTPF-26/4-F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445B" w14:textId="77777777" w:rsidR="00EA2DD9" w:rsidRDefault="00EA2DD9" w:rsidP="00EA2DD9">
    <w:pPr>
      <w:pStyle w:val="Header"/>
    </w:pPr>
    <w:r>
      <w:fldChar w:fldCharType="begin"/>
    </w:r>
    <w:r>
      <w:instrText xml:space="preserve"> PAGE   \* MERGEFORMAT </w:instrText>
    </w:r>
    <w:r>
      <w:fldChar w:fldCharType="separate"/>
    </w:r>
    <w:r>
      <w:t>4</w:t>
    </w:r>
    <w:r>
      <w:fldChar w:fldCharType="end"/>
    </w:r>
  </w:p>
  <w:p w14:paraId="558CB0DB" w14:textId="539146CD" w:rsidR="0095792A" w:rsidRDefault="00EA2DD9">
    <w:pPr>
      <w:pStyle w:val="Header"/>
    </w:pPr>
    <w:r>
      <w:t>WTPF-26/4-F</w:t>
    </w:r>
  </w:p>
  <w:p w14:paraId="15F3F483" w14:textId="505F987F" w:rsidR="00EA2DD9" w:rsidRDefault="00EA2D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DFBC" w14:textId="77777777" w:rsidR="00FF30D4" w:rsidRDefault="00FF30D4" w:rsidP="00EA2DD9">
    <w:pPr>
      <w:pStyle w:val="Header"/>
    </w:pPr>
    <w:r>
      <w:fldChar w:fldCharType="begin"/>
    </w:r>
    <w:r>
      <w:instrText xml:space="preserve"> PAGE   \* MERGEFORMAT </w:instrText>
    </w:r>
    <w:r>
      <w:fldChar w:fldCharType="separate"/>
    </w:r>
    <w:r>
      <w:t>4</w:t>
    </w:r>
    <w:r>
      <w:fldChar w:fldCharType="end"/>
    </w:r>
  </w:p>
  <w:p w14:paraId="22881008" w14:textId="77777777" w:rsidR="00FF30D4" w:rsidRDefault="00FF30D4">
    <w:pPr>
      <w:pStyle w:val="Header"/>
    </w:pPr>
    <w:r>
      <w:t>WTPF-26/4-F</w:t>
    </w:r>
  </w:p>
  <w:p w14:paraId="58DBC97D" w14:textId="02CD9E4D" w:rsidR="00FF30D4" w:rsidRDefault="00FF30D4">
    <w:pPr>
      <w:pStyle w:val="Header"/>
    </w:pPr>
    <w:r>
      <w:rPr>
        <w:rFonts w:cstheme="minorHAnsi"/>
        <w:noProof/>
        <w:lang w:val="fr-CH"/>
      </w:rPr>
      <w:drawing>
        <wp:inline distT="0" distB="0" distL="0" distR="0" wp14:anchorId="253E93F1" wp14:editId="46396FD8">
          <wp:extent cx="6124575" cy="893459"/>
          <wp:effectExtent l="0" t="0" r="0" b="1905"/>
          <wp:docPr id="2088457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82584" name="Picture 1838682584"/>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4575" cy="8934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B681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8A0261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CA4EF9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D6EA2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0D025C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AC9DE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76792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3AC26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B6B0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163F48"/>
    <w:lvl w:ilvl="0">
      <w:start w:val="1"/>
      <w:numFmt w:val="bullet"/>
      <w:lvlText w:val=""/>
      <w:lvlJc w:val="left"/>
      <w:pPr>
        <w:tabs>
          <w:tab w:val="num" w:pos="360"/>
        </w:tabs>
        <w:ind w:left="360" w:hanging="360"/>
      </w:pPr>
      <w:rPr>
        <w:rFonts w:ascii="Symbol" w:hAnsi="Symbol" w:hint="default"/>
      </w:rPr>
    </w:lvl>
  </w:abstractNum>
  <w:num w:numId="1" w16cid:durableId="2084909311">
    <w:abstractNumId w:val="9"/>
  </w:num>
  <w:num w:numId="2" w16cid:durableId="1266376551">
    <w:abstractNumId w:val="7"/>
  </w:num>
  <w:num w:numId="3" w16cid:durableId="1443650083">
    <w:abstractNumId w:val="6"/>
  </w:num>
  <w:num w:numId="4" w16cid:durableId="2112125490">
    <w:abstractNumId w:val="5"/>
  </w:num>
  <w:num w:numId="5" w16cid:durableId="1145467474">
    <w:abstractNumId w:val="4"/>
  </w:num>
  <w:num w:numId="6" w16cid:durableId="1219635364">
    <w:abstractNumId w:val="8"/>
  </w:num>
  <w:num w:numId="7" w16cid:durableId="1546285795">
    <w:abstractNumId w:val="3"/>
  </w:num>
  <w:num w:numId="8" w16cid:durableId="103160770">
    <w:abstractNumId w:val="2"/>
  </w:num>
  <w:num w:numId="9" w16cid:durableId="1156605216">
    <w:abstractNumId w:val="1"/>
  </w:num>
  <w:num w:numId="10" w16cid:durableId="2065062408">
    <w:abstractNumId w:val="0"/>
  </w:num>
  <w:num w:numId="11" w16cid:durableId="268777420">
    <w:abstractNumId w:val="8"/>
  </w:num>
  <w:num w:numId="12" w16cid:durableId="1117135973">
    <w:abstractNumId w:val="3"/>
  </w:num>
  <w:num w:numId="13" w16cid:durableId="1736968854">
    <w:abstractNumId w:val="2"/>
  </w:num>
  <w:num w:numId="14" w16cid:durableId="173687046">
    <w:abstractNumId w:val="1"/>
  </w:num>
  <w:num w:numId="15" w16cid:durableId="1578205063">
    <w:abstractNumId w:val="0"/>
  </w:num>
  <w:num w:numId="16" w16cid:durableId="1496605776">
    <w:abstractNumId w:val="8"/>
  </w:num>
  <w:num w:numId="17" w16cid:durableId="174882106">
    <w:abstractNumId w:val="3"/>
  </w:num>
  <w:num w:numId="18" w16cid:durableId="501551435">
    <w:abstractNumId w:val="2"/>
  </w:num>
  <w:num w:numId="19" w16cid:durableId="1523665199">
    <w:abstractNumId w:val="1"/>
  </w:num>
  <w:num w:numId="20" w16cid:durableId="139349223">
    <w:abstractNumId w:val="0"/>
  </w:num>
  <w:num w:numId="21" w16cid:durableId="1013189245">
    <w:abstractNumId w:val="8"/>
  </w:num>
  <w:num w:numId="22" w16cid:durableId="293482368">
    <w:abstractNumId w:val="3"/>
  </w:num>
  <w:num w:numId="23" w16cid:durableId="1158889332">
    <w:abstractNumId w:val="2"/>
  </w:num>
  <w:num w:numId="24" w16cid:durableId="1133135113">
    <w:abstractNumId w:val="1"/>
  </w:num>
  <w:num w:numId="25" w16cid:durableId="1934975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3F"/>
    <w:rsid w:val="000054D8"/>
    <w:rsid w:val="00055C50"/>
    <w:rsid w:val="00060D74"/>
    <w:rsid w:val="00072448"/>
    <w:rsid w:val="00072D5C"/>
    <w:rsid w:val="0008398C"/>
    <w:rsid w:val="00084308"/>
    <w:rsid w:val="00086FEC"/>
    <w:rsid w:val="000A0079"/>
    <w:rsid w:val="000B14B6"/>
    <w:rsid w:val="000C467B"/>
    <w:rsid w:val="000D15FB"/>
    <w:rsid w:val="000F58F7"/>
    <w:rsid w:val="001051E4"/>
    <w:rsid w:val="00112666"/>
    <w:rsid w:val="001354EA"/>
    <w:rsid w:val="00136FCE"/>
    <w:rsid w:val="00143D43"/>
    <w:rsid w:val="00153BA4"/>
    <w:rsid w:val="00180DD7"/>
    <w:rsid w:val="0019318B"/>
    <w:rsid w:val="001941AD"/>
    <w:rsid w:val="0019732C"/>
    <w:rsid w:val="001A0682"/>
    <w:rsid w:val="001B4D8D"/>
    <w:rsid w:val="001C3790"/>
    <w:rsid w:val="001C4C78"/>
    <w:rsid w:val="001D31B2"/>
    <w:rsid w:val="001E1B9B"/>
    <w:rsid w:val="001E2226"/>
    <w:rsid w:val="001F0B24"/>
    <w:rsid w:val="001F4406"/>
    <w:rsid w:val="001F6233"/>
    <w:rsid w:val="002355CD"/>
    <w:rsid w:val="00264E02"/>
    <w:rsid w:val="00270B2F"/>
    <w:rsid w:val="002712F9"/>
    <w:rsid w:val="002A0E1B"/>
    <w:rsid w:val="002A7A1D"/>
    <w:rsid w:val="002B7C3F"/>
    <w:rsid w:val="002C1059"/>
    <w:rsid w:val="002C2F9C"/>
    <w:rsid w:val="002E0F7D"/>
    <w:rsid w:val="002E1AF7"/>
    <w:rsid w:val="00305A1A"/>
    <w:rsid w:val="00322DEA"/>
    <w:rsid w:val="00355FBD"/>
    <w:rsid w:val="00371863"/>
    <w:rsid w:val="00381461"/>
    <w:rsid w:val="00391C12"/>
    <w:rsid w:val="003A0B7D"/>
    <w:rsid w:val="003A45C2"/>
    <w:rsid w:val="003B276A"/>
    <w:rsid w:val="003B6E5C"/>
    <w:rsid w:val="003B7A11"/>
    <w:rsid w:val="003C4BE2"/>
    <w:rsid w:val="003D147D"/>
    <w:rsid w:val="003D637A"/>
    <w:rsid w:val="003E3AD2"/>
    <w:rsid w:val="003E5058"/>
    <w:rsid w:val="00413CB9"/>
    <w:rsid w:val="00426E98"/>
    <w:rsid w:val="00430015"/>
    <w:rsid w:val="004678D0"/>
    <w:rsid w:val="00482954"/>
    <w:rsid w:val="00490624"/>
    <w:rsid w:val="004951C0"/>
    <w:rsid w:val="004C7646"/>
    <w:rsid w:val="00524001"/>
    <w:rsid w:val="0053470B"/>
    <w:rsid w:val="00563698"/>
    <w:rsid w:val="00564B63"/>
    <w:rsid w:val="00575DC7"/>
    <w:rsid w:val="005836C2"/>
    <w:rsid w:val="005A4EFD"/>
    <w:rsid w:val="005A5ABE"/>
    <w:rsid w:val="005B61C5"/>
    <w:rsid w:val="005C2ECC"/>
    <w:rsid w:val="005C6744"/>
    <w:rsid w:val="005E28C9"/>
    <w:rsid w:val="005E419E"/>
    <w:rsid w:val="005E5574"/>
    <w:rsid w:val="005F5E4F"/>
    <w:rsid w:val="005F63BD"/>
    <w:rsid w:val="00611CF1"/>
    <w:rsid w:val="006201D9"/>
    <w:rsid w:val="0062518E"/>
    <w:rsid w:val="006277DB"/>
    <w:rsid w:val="00635B7B"/>
    <w:rsid w:val="00655B98"/>
    <w:rsid w:val="006710E6"/>
    <w:rsid w:val="00686973"/>
    <w:rsid w:val="00696B2D"/>
    <w:rsid w:val="006A2656"/>
    <w:rsid w:val="006A3475"/>
    <w:rsid w:val="006A6342"/>
    <w:rsid w:val="006B6C9C"/>
    <w:rsid w:val="006C7AE3"/>
    <w:rsid w:val="006D34FA"/>
    <w:rsid w:val="006D55E8"/>
    <w:rsid w:val="006E1921"/>
    <w:rsid w:val="006E2022"/>
    <w:rsid w:val="006E4687"/>
    <w:rsid w:val="006F36F9"/>
    <w:rsid w:val="0070576B"/>
    <w:rsid w:val="00713335"/>
    <w:rsid w:val="0072051C"/>
    <w:rsid w:val="00727C2F"/>
    <w:rsid w:val="00735F13"/>
    <w:rsid w:val="007473E0"/>
    <w:rsid w:val="00750733"/>
    <w:rsid w:val="007575CC"/>
    <w:rsid w:val="007672A7"/>
    <w:rsid w:val="007717F2"/>
    <w:rsid w:val="00772E3B"/>
    <w:rsid w:val="0078134C"/>
    <w:rsid w:val="007A47E9"/>
    <w:rsid w:val="007A5830"/>
    <w:rsid w:val="007D21FB"/>
    <w:rsid w:val="00801154"/>
    <w:rsid w:val="00801256"/>
    <w:rsid w:val="00811802"/>
    <w:rsid w:val="008264FC"/>
    <w:rsid w:val="008407A7"/>
    <w:rsid w:val="00846389"/>
    <w:rsid w:val="008703CB"/>
    <w:rsid w:val="00887136"/>
    <w:rsid w:val="008B3596"/>
    <w:rsid w:val="008B61AF"/>
    <w:rsid w:val="008C33C2"/>
    <w:rsid w:val="008C6137"/>
    <w:rsid w:val="008D152F"/>
    <w:rsid w:val="008E2DB4"/>
    <w:rsid w:val="008E71A4"/>
    <w:rsid w:val="00901DD5"/>
    <w:rsid w:val="00901E77"/>
    <w:rsid w:val="0090735B"/>
    <w:rsid w:val="00912D5E"/>
    <w:rsid w:val="00934340"/>
    <w:rsid w:val="00956DC7"/>
    <w:rsid w:val="0095792A"/>
    <w:rsid w:val="00966CD3"/>
    <w:rsid w:val="00987A20"/>
    <w:rsid w:val="009A0E15"/>
    <w:rsid w:val="009D4037"/>
    <w:rsid w:val="009E7E57"/>
    <w:rsid w:val="009F0592"/>
    <w:rsid w:val="009F74F6"/>
    <w:rsid w:val="00A20E72"/>
    <w:rsid w:val="00A246DC"/>
    <w:rsid w:val="00A357E6"/>
    <w:rsid w:val="00A47BAF"/>
    <w:rsid w:val="00A542D3"/>
    <w:rsid w:val="00A5784F"/>
    <w:rsid w:val="00A80150"/>
    <w:rsid w:val="00A8436E"/>
    <w:rsid w:val="00A86806"/>
    <w:rsid w:val="00A95B66"/>
    <w:rsid w:val="00AA41DE"/>
    <w:rsid w:val="00AB190D"/>
    <w:rsid w:val="00AE0667"/>
    <w:rsid w:val="00B21AE3"/>
    <w:rsid w:val="00B23CD4"/>
    <w:rsid w:val="00B41E0A"/>
    <w:rsid w:val="00B50765"/>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75CC1"/>
    <w:rsid w:val="00C92746"/>
    <w:rsid w:val="00CB5E3F"/>
    <w:rsid w:val="00CC4DC5"/>
    <w:rsid w:val="00CD1814"/>
    <w:rsid w:val="00CE1A7C"/>
    <w:rsid w:val="00CE496F"/>
    <w:rsid w:val="00D0464B"/>
    <w:rsid w:val="00D12C74"/>
    <w:rsid w:val="00D14DE2"/>
    <w:rsid w:val="00D2263F"/>
    <w:rsid w:val="00D5187D"/>
    <w:rsid w:val="00D56483"/>
    <w:rsid w:val="00D5658F"/>
    <w:rsid w:val="00D56AD6"/>
    <w:rsid w:val="00D70019"/>
    <w:rsid w:val="00D73934"/>
    <w:rsid w:val="00D74B58"/>
    <w:rsid w:val="00D82ABE"/>
    <w:rsid w:val="00D95900"/>
    <w:rsid w:val="00DA4ABA"/>
    <w:rsid w:val="00DA685B"/>
    <w:rsid w:val="00DA742B"/>
    <w:rsid w:val="00DF25C1"/>
    <w:rsid w:val="00DF48F7"/>
    <w:rsid w:val="00DF4964"/>
    <w:rsid w:val="00DF4D73"/>
    <w:rsid w:val="00DF79B0"/>
    <w:rsid w:val="00E1047D"/>
    <w:rsid w:val="00E313E9"/>
    <w:rsid w:val="00E4050B"/>
    <w:rsid w:val="00E443FA"/>
    <w:rsid w:val="00E54FCE"/>
    <w:rsid w:val="00E60DA1"/>
    <w:rsid w:val="00E91432"/>
    <w:rsid w:val="00E921A2"/>
    <w:rsid w:val="00E93D35"/>
    <w:rsid w:val="00EA2DD9"/>
    <w:rsid w:val="00EA45DB"/>
    <w:rsid w:val="00EC1877"/>
    <w:rsid w:val="00ED2CD9"/>
    <w:rsid w:val="00F02749"/>
    <w:rsid w:val="00F07DA7"/>
    <w:rsid w:val="00F3254F"/>
    <w:rsid w:val="00F43C55"/>
    <w:rsid w:val="00F51E2B"/>
    <w:rsid w:val="00F564C1"/>
    <w:rsid w:val="00F730FD"/>
    <w:rsid w:val="00F77FA2"/>
    <w:rsid w:val="00F8357A"/>
    <w:rsid w:val="00FA1B77"/>
    <w:rsid w:val="00FB22BF"/>
    <w:rsid w:val="00FB4B65"/>
    <w:rsid w:val="00FB74B8"/>
    <w:rsid w:val="00FC49E0"/>
    <w:rsid w:val="00FF0484"/>
    <w:rsid w:val="00FF30D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C7603E"/>
  <w15:docId w15:val="{71B984D1-AA6D-4E4B-8870-BF7FC7FA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Style 12,(NECG) Footnote Reference,Style 124,Appel note de bas de p + 11 pt,Italic,Appel note de bas de p1,Appel note de bas de p2,Appel note de bas de p3,o"/>
    <w:basedOn w:val="DefaultParagraphFont"/>
    <w:uiPriority w:val="99"/>
    <w:qFormat/>
    <w:rsid w:val="005A4EFD"/>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rsid w:val="007473E0"/>
    <w:rPr>
      <w:rFonts w:ascii="Calibri" w:hAnsi="Calibri"/>
      <w:sz w:val="24"/>
      <w:lang w:val="fr-FR" w:eastAsia="en-US"/>
    </w:rPr>
  </w:style>
  <w:style w:type="character" w:styleId="CommentReference">
    <w:name w:val="annotation reference"/>
    <w:basedOn w:val="DefaultParagraphFont"/>
    <w:semiHidden/>
    <w:unhideWhenUsed/>
    <w:rsid w:val="00750733"/>
    <w:rPr>
      <w:sz w:val="16"/>
      <w:szCs w:val="16"/>
    </w:rPr>
  </w:style>
  <w:style w:type="paragraph" w:styleId="CommentText">
    <w:name w:val="annotation text"/>
    <w:basedOn w:val="Normal"/>
    <w:link w:val="CommentTextChar"/>
    <w:unhideWhenUsed/>
    <w:rsid w:val="00750733"/>
    <w:pPr>
      <w:tabs>
        <w:tab w:val="clear" w:pos="567"/>
        <w:tab w:val="clear" w:pos="1134"/>
        <w:tab w:val="clear" w:pos="1701"/>
        <w:tab w:val="clear" w:pos="2268"/>
        <w:tab w:val="clear" w:pos="2835"/>
      </w:tabs>
      <w:overflowPunct/>
      <w:autoSpaceDE/>
      <w:autoSpaceDN/>
      <w:adjustRightInd/>
      <w:spacing w:before="0" w:after="160" w:line="259" w:lineRule="auto"/>
      <w:textAlignment w:val="auto"/>
    </w:pPr>
    <w:rPr>
      <w:rFonts w:asciiTheme="minorHAnsi" w:eastAsiaTheme="minorHAnsi" w:hAnsiTheme="minorHAnsi" w:cstheme="minorBidi"/>
      <w:sz w:val="20"/>
      <w:szCs w:val="22"/>
      <w:lang w:val="en-GB"/>
    </w:rPr>
  </w:style>
  <w:style w:type="character" w:customStyle="1" w:styleId="CommentTextChar">
    <w:name w:val="Comment Text Char"/>
    <w:basedOn w:val="DefaultParagraphFont"/>
    <w:link w:val="CommentText"/>
    <w:rsid w:val="00750733"/>
    <w:rPr>
      <w:rFonts w:asciiTheme="minorHAnsi" w:eastAsiaTheme="minorHAnsi" w:hAnsiTheme="minorHAnsi" w:cstheme="minorBidi"/>
      <w:szCs w:val="22"/>
      <w:lang w:val="en-GB" w:eastAsia="en-US"/>
    </w:rPr>
  </w:style>
  <w:style w:type="paragraph" w:styleId="Revision">
    <w:name w:val="Revision"/>
    <w:hidden/>
    <w:uiPriority w:val="99"/>
    <w:semiHidden/>
    <w:rsid w:val="00C75CC1"/>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tu.int/en/council/Pages/ieg-wtpf-26.aspx" TargetMode="External"/><Relationship Id="rId18" Type="http://schemas.openxmlformats.org/officeDocument/2006/relationships/hyperlink" Target="https://www.itu.int/md/S26-CL-C-0127/fr" TargetMode="External"/><Relationship Id="rId26" Type="http://schemas.openxmlformats.org/officeDocument/2006/relationships/hyperlink" Target="https://www.itu.int/md/S26-WTPF26-C-0003/fr"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tpf.itu.int/2026/documents/secretary-generals-report/" TargetMode="External"/><Relationship Id="rId17" Type="http://schemas.openxmlformats.org/officeDocument/2006/relationships/hyperlink" Target="https://www.itu.int/md/S24-WTPF26PREP-R-0005/fr" TargetMode="External"/><Relationship Id="rId25" Type="http://schemas.openxmlformats.org/officeDocument/2006/relationships/hyperlink" Target="https://wtpf.itu.int/2026/statements/all-statements/" TargetMode="External"/><Relationship Id="rId2" Type="http://schemas.openxmlformats.org/officeDocument/2006/relationships/numbering" Target="numbering.xml"/><Relationship Id="rId16" Type="http://schemas.openxmlformats.org/officeDocument/2006/relationships/hyperlink" Target="https://www.itu.int/en/council/Documents/basic-texts-2023/RES-002-F.pdf" TargetMode="External"/><Relationship Id="rId20" Type="http://schemas.openxmlformats.org/officeDocument/2006/relationships/header" Target="header2.xml"/><Relationship Id="rId29" Type="http://schemas.openxmlformats.org/officeDocument/2006/relationships/hyperlink" Target="https://wtpf.itu.int/2026/statements/all-state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S26-CL-C-0127/fr" TargetMode="External"/><Relationship Id="rId24" Type="http://schemas.openxmlformats.org/officeDocument/2006/relationships/hyperlink" Target="https://www.itu.int/md/S26-WTPF26-C-0003/f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md/S26-CL-C-0127/fr" TargetMode="External"/><Relationship Id="rId23" Type="http://schemas.openxmlformats.org/officeDocument/2006/relationships/hyperlink" Target="https://wtpf.itu.int/2026/statements/all-statements/" TargetMode="External"/><Relationship Id="rId28" Type="http://schemas.openxmlformats.org/officeDocument/2006/relationships/hyperlink" Target="https://wtpf.itu.int/2026/statements/all-statements/" TargetMode="External"/><Relationship Id="rId10" Type="http://schemas.openxmlformats.org/officeDocument/2006/relationships/hyperlink" Target="https://www.itu.int/md/S26-CL-C-0127/fr" TargetMode="Externa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tu.int/en/council/Documents/basic-texts-2023/RES-002-F.pdf" TargetMode="External"/><Relationship Id="rId14" Type="http://schemas.openxmlformats.org/officeDocument/2006/relationships/hyperlink" Target="https://council.itu.int/2026/en/" TargetMode="External"/><Relationship Id="rId22" Type="http://schemas.openxmlformats.org/officeDocument/2006/relationships/footer" Target="footer1.xml"/><Relationship Id="rId27" Type="http://schemas.openxmlformats.org/officeDocument/2006/relationships/hyperlink" Target="https://wtpf.itu.int/2026/statements/all-statements/" TargetMode="External"/><Relationship Id="rId30"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wtpf.itu.int/2026/statements/about-the-statements/"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GS\PF_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D9BB1-565F-4E96-8D19-BA7EF22DA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PF_WTPF26.dotx</Template>
  <TotalTime>1</TotalTime>
  <Pages>37</Pages>
  <Words>15371</Words>
  <Characters>91156</Characters>
  <Application>Microsoft Office Word</Application>
  <DocSecurity>0</DocSecurity>
  <Lines>1424</Lines>
  <Paragraphs>540</Paragraphs>
  <ScaleCrop>false</ScaleCrop>
  <HeadingPairs>
    <vt:vector size="2" baseType="variant">
      <vt:variant>
        <vt:lpstr>Title</vt:lpstr>
      </vt:variant>
      <vt:variant>
        <vt:i4>1</vt:i4>
      </vt:variant>
    </vt:vector>
  </HeadingPairs>
  <TitlesOfParts>
    <vt:vector size="1" baseType="lpstr">
      <vt:lpstr/>
    </vt:vector>
  </TitlesOfParts>
  <Manager/>
  <Company>ITU</Company>
  <LinksUpToDate>false</LinksUpToDate>
  <CharactersWithSpaces>105987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Président - Septième forum mondial des politiques de télécommunication/technologies de l'information et de la communication</dc:title>
  <dc:subject>World telecommunication/information and communication technology policy forum</dc:subject>
  <dc:creator>French</dc:creator>
  <cp:keywords>WTPF, WTPF-26</cp:keywords>
  <dc:description/>
  <cp:lastModifiedBy>ITUGBS</cp:lastModifiedBy>
  <cp:revision>2</cp:revision>
  <dcterms:created xsi:type="dcterms:W3CDTF">2026-09-04T21:20:00Z</dcterms:created>
  <dcterms:modified xsi:type="dcterms:W3CDTF">2026-09-04T21:20:00Z</dcterms:modified>
  <cp:category>Conference document</cp:category>
</cp:coreProperties>
</file>