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6946"/>
        <w:gridCol w:w="3085"/>
      </w:tblGrid>
      <w:tr w:rsidR="00BF32F2" w:rsidRPr="006B5C62" w14:paraId="1D941012" w14:textId="77777777" w:rsidTr="00DB336C">
        <w:trPr>
          <w:cantSplit/>
          <w:trHeight w:hRule="exact" w:val="1418"/>
          <w:jc w:val="center"/>
        </w:trPr>
        <w:tc>
          <w:tcPr>
            <w:tcW w:w="10031" w:type="dxa"/>
            <w:gridSpan w:val="2"/>
            <w:tcMar>
              <w:left w:w="0" w:type="dxa"/>
              <w:right w:w="0" w:type="dxa"/>
            </w:tcMar>
            <w:vAlign w:val="center"/>
          </w:tcPr>
          <w:p w14:paraId="650C227D" w14:textId="77777777" w:rsidR="00BF32F2" w:rsidRPr="006B5C62" w:rsidRDefault="00682039" w:rsidP="00BF32F2">
            <w:pPr>
              <w:spacing w:before="0" w:line="240" w:lineRule="atLeast"/>
              <w:rPr>
                <w:rFonts w:cstheme="minorHAnsi"/>
              </w:rPr>
            </w:pPr>
            <w:r>
              <w:rPr>
                <w:rFonts w:cstheme="minorHAnsi"/>
                <w:noProof/>
              </w:rPr>
              <w:drawing>
                <wp:inline distT="0" distB="0" distL="0" distR="0" wp14:anchorId="66C88821" wp14:editId="361B37A6">
                  <wp:extent cx="6660000" cy="971793"/>
                  <wp:effectExtent l="0" t="0" r="7620" b="0"/>
                  <wp:docPr id="1394562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562956" name="Picture 1394562956"/>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0000" cy="971793"/>
                          </a:xfrm>
                          <a:prstGeom prst="rect">
                            <a:avLst/>
                          </a:prstGeom>
                        </pic:spPr>
                      </pic:pic>
                    </a:graphicData>
                  </a:graphic>
                </wp:inline>
              </w:drawing>
            </w:r>
          </w:p>
        </w:tc>
      </w:tr>
      <w:tr w:rsidR="00277985" w:rsidRPr="006B5C62" w14:paraId="358E9E73" w14:textId="77777777" w:rsidTr="005A329F">
        <w:trPr>
          <w:cantSplit/>
          <w:trHeight w:val="283"/>
          <w:jc w:val="center"/>
        </w:trPr>
        <w:tc>
          <w:tcPr>
            <w:tcW w:w="10031" w:type="dxa"/>
            <w:gridSpan w:val="2"/>
            <w:tcBorders>
              <w:bottom w:val="single" w:sz="12" w:space="0" w:color="71716F"/>
            </w:tcBorders>
          </w:tcPr>
          <w:p w14:paraId="54394EBD" w14:textId="77777777" w:rsidR="00277985" w:rsidRPr="006B5C62" w:rsidRDefault="00277985" w:rsidP="00BF32F2">
            <w:pPr>
              <w:spacing w:before="0" w:line="240" w:lineRule="atLeast"/>
              <w:rPr>
                <w:rFonts w:cstheme="minorHAnsi"/>
                <w:b/>
                <w:smallCaps/>
                <w:szCs w:val="24"/>
              </w:rPr>
            </w:pPr>
            <w:bookmarkStart w:id="0" w:name="dhead"/>
          </w:p>
        </w:tc>
      </w:tr>
      <w:tr w:rsidR="00255FA1" w:rsidRPr="006B5C62" w14:paraId="159AA3BC" w14:textId="77777777" w:rsidTr="00DB336C">
        <w:trPr>
          <w:cantSplit/>
          <w:trHeight w:val="255"/>
          <w:jc w:val="center"/>
        </w:trPr>
        <w:tc>
          <w:tcPr>
            <w:tcW w:w="6946" w:type="dxa"/>
            <w:tcBorders>
              <w:top w:val="single" w:sz="12" w:space="0" w:color="71716F"/>
            </w:tcBorders>
          </w:tcPr>
          <w:p w14:paraId="3B6169EF" w14:textId="77777777" w:rsidR="00255FA1" w:rsidRPr="006B5C62" w:rsidRDefault="00255FA1" w:rsidP="00BF32F2">
            <w:pPr>
              <w:spacing w:before="0"/>
              <w:ind w:firstLine="720"/>
              <w:rPr>
                <w:rFonts w:cstheme="minorHAnsi"/>
                <w:b/>
                <w:smallCaps/>
                <w:szCs w:val="24"/>
              </w:rPr>
            </w:pPr>
          </w:p>
        </w:tc>
        <w:tc>
          <w:tcPr>
            <w:tcW w:w="3085" w:type="dxa"/>
            <w:tcBorders>
              <w:top w:val="single" w:sz="12" w:space="0" w:color="71716F"/>
            </w:tcBorders>
          </w:tcPr>
          <w:p w14:paraId="2329CC98" w14:textId="77777777" w:rsidR="00255FA1" w:rsidRPr="006B5C62" w:rsidRDefault="00255FA1" w:rsidP="00BF32F2">
            <w:pPr>
              <w:spacing w:before="0"/>
              <w:rPr>
                <w:rFonts w:cstheme="minorHAnsi"/>
                <w:szCs w:val="24"/>
              </w:rPr>
            </w:pPr>
          </w:p>
        </w:tc>
      </w:tr>
      <w:bookmarkEnd w:id="0"/>
      <w:tr w:rsidR="00075113" w:rsidRPr="006B5C62" w14:paraId="5281C05B" w14:textId="77777777" w:rsidTr="00DB336C">
        <w:trPr>
          <w:cantSplit/>
          <w:jc w:val="center"/>
        </w:trPr>
        <w:tc>
          <w:tcPr>
            <w:tcW w:w="6946" w:type="dxa"/>
          </w:tcPr>
          <w:p w14:paraId="688825D5" w14:textId="77777777" w:rsidR="00075113" w:rsidRPr="006B5C62" w:rsidRDefault="00075113" w:rsidP="00075113">
            <w:pPr>
              <w:pStyle w:val="Committee"/>
              <w:framePr w:hSpace="0" w:wrap="auto" w:hAnchor="text" w:yAlign="inline"/>
              <w:spacing w:after="0" w:line="240" w:lineRule="auto"/>
              <w:rPr>
                <w:lang w:val="es-ES_tradnl"/>
              </w:rPr>
            </w:pPr>
          </w:p>
        </w:tc>
        <w:tc>
          <w:tcPr>
            <w:tcW w:w="3085" w:type="dxa"/>
          </w:tcPr>
          <w:p w14:paraId="4A20419B" w14:textId="581FD2C5" w:rsidR="00075113" w:rsidRPr="006B5C62" w:rsidRDefault="00075113" w:rsidP="00DB336C">
            <w:pPr>
              <w:spacing w:before="0"/>
              <w:rPr>
                <w:rFonts w:cstheme="minorHAnsi"/>
                <w:szCs w:val="24"/>
              </w:rPr>
            </w:pPr>
            <w:r w:rsidRPr="006B5C62">
              <w:rPr>
                <w:rFonts w:cstheme="minorHAnsi"/>
                <w:b/>
                <w:szCs w:val="24"/>
              </w:rPr>
              <w:t xml:space="preserve">Documento </w:t>
            </w:r>
            <w:r w:rsidR="00DB336C" w:rsidRPr="006B5C62">
              <w:rPr>
                <w:rFonts w:cstheme="minorHAnsi"/>
                <w:b/>
                <w:szCs w:val="24"/>
              </w:rPr>
              <w:t>WTPF-26/</w:t>
            </w:r>
            <w:r w:rsidR="00CB3388">
              <w:rPr>
                <w:rFonts w:cstheme="minorHAnsi"/>
                <w:b/>
                <w:szCs w:val="24"/>
              </w:rPr>
              <w:t>3</w:t>
            </w:r>
            <w:r w:rsidRPr="006B5C62">
              <w:rPr>
                <w:rFonts w:cstheme="minorHAnsi"/>
                <w:b/>
                <w:szCs w:val="24"/>
              </w:rPr>
              <w:t>-S</w:t>
            </w:r>
          </w:p>
        </w:tc>
      </w:tr>
      <w:tr w:rsidR="00075113" w:rsidRPr="006B5C62" w14:paraId="2CF0FA81" w14:textId="77777777" w:rsidTr="00DB336C">
        <w:trPr>
          <w:cantSplit/>
          <w:jc w:val="center"/>
        </w:trPr>
        <w:tc>
          <w:tcPr>
            <w:tcW w:w="6946" w:type="dxa"/>
          </w:tcPr>
          <w:p w14:paraId="56BD5639" w14:textId="77777777" w:rsidR="00075113" w:rsidRPr="006B5C62" w:rsidRDefault="00075113" w:rsidP="00075113">
            <w:pPr>
              <w:spacing w:before="0"/>
              <w:rPr>
                <w:rFonts w:cstheme="minorHAnsi"/>
                <w:b/>
                <w:szCs w:val="24"/>
              </w:rPr>
            </w:pPr>
          </w:p>
        </w:tc>
        <w:tc>
          <w:tcPr>
            <w:tcW w:w="3085" w:type="dxa"/>
          </w:tcPr>
          <w:p w14:paraId="38A1A984" w14:textId="02249410" w:rsidR="00075113" w:rsidRPr="006B5C62" w:rsidRDefault="00CB3388" w:rsidP="00075113">
            <w:pPr>
              <w:spacing w:before="0"/>
              <w:rPr>
                <w:rFonts w:cstheme="minorHAnsi"/>
                <w:b/>
                <w:szCs w:val="24"/>
              </w:rPr>
            </w:pPr>
            <w:r>
              <w:rPr>
                <w:b/>
                <w:lang w:val="es-ES"/>
              </w:rPr>
              <w:t>12 de agosto de 2026</w:t>
            </w:r>
          </w:p>
        </w:tc>
      </w:tr>
      <w:tr w:rsidR="00075113" w:rsidRPr="006B5C62" w14:paraId="049E9451" w14:textId="77777777" w:rsidTr="00DB336C">
        <w:trPr>
          <w:cantSplit/>
          <w:jc w:val="center"/>
        </w:trPr>
        <w:tc>
          <w:tcPr>
            <w:tcW w:w="6946" w:type="dxa"/>
          </w:tcPr>
          <w:p w14:paraId="33C700A1" w14:textId="77777777" w:rsidR="00075113" w:rsidRPr="006B5C62" w:rsidRDefault="00075113" w:rsidP="00075113">
            <w:pPr>
              <w:spacing w:before="0"/>
              <w:rPr>
                <w:rFonts w:cstheme="minorHAnsi"/>
                <w:b/>
                <w:smallCaps/>
                <w:szCs w:val="24"/>
              </w:rPr>
            </w:pPr>
          </w:p>
        </w:tc>
        <w:tc>
          <w:tcPr>
            <w:tcW w:w="3085" w:type="dxa"/>
          </w:tcPr>
          <w:p w14:paraId="746FEB30" w14:textId="77777777" w:rsidR="00075113" w:rsidRPr="006B5C62" w:rsidRDefault="00075113" w:rsidP="00075113">
            <w:pPr>
              <w:spacing w:before="0"/>
              <w:rPr>
                <w:rFonts w:cstheme="minorHAnsi"/>
                <w:b/>
                <w:szCs w:val="24"/>
              </w:rPr>
            </w:pPr>
            <w:r w:rsidRPr="006B5C62">
              <w:rPr>
                <w:rFonts w:cstheme="minorHAnsi"/>
                <w:b/>
                <w:szCs w:val="24"/>
              </w:rPr>
              <w:t>Original: inglés</w:t>
            </w:r>
          </w:p>
        </w:tc>
      </w:tr>
      <w:tr w:rsidR="00075113" w:rsidRPr="006B5C62" w14:paraId="40F37648" w14:textId="77777777" w:rsidTr="005A329F">
        <w:trPr>
          <w:cantSplit/>
          <w:jc w:val="center"/>
        </w:trPr>
        <w:tc>
          <w:tcPr>
            <w:tcW w:w="10031" w:type="dxa"/>
            <w:gridSpan w:val="2"/>
          </w:tcPr>
          <w:p w14:paraId="52AC8EEA" w14:textId="77777777" w:rsidR="00075113" w:rsidRPr="006B5C62" w:rsidRDefault="00075113" w:rsidP="00075113">
            <w:pPr>
              <w:spacing w:before="0" w:line="240" w:lineRule="atLeast"/>
              <w:rPr>
                <w:rFonts w:cstheme="minorHAnsi"/>
                <w:b/>
                <w:szCs w:val="24"/>
              </w:rPr>
            </w:pPr>
          </w:p>
        </w:tc>
      </w:tr>
      <w:tr w:rsidR="00075113" w:rsidRPr="006B5C62" w14:paraId="3D4399AB" w14:textId="77777777" w:rsidTr="005A329F">
        <w:trPr>
          <w:cantSplit/>
          <w:jc w:val="center"/>
        </w:trPr>
        <w:tc>
          <w:tcPr>
            <w:tcW w:w="10031" w:type="dxa"/>
            <w:gridSpan w:val="2"/>
          </w:tcPr>
          <w:p w14:paraId="570D88BD" w14:textId="198E1EA3" w:rsidR="00075113" w:rsidRPr="006B5C62" w:rsidRDefault="00DB336C" w:rsidP="00075113">
            <w:pPr>
              <w:pStyle w:val="Source"/>
            </w:pPr>
            <w:bookmarkStart w:id="1" w:name="dsource" w:colFirst="0" w:colLast="0"/>
            <w:r w:rsidRPr="006B5C62">
              <w:t xml:space="preserve">Contribución de </w:t>
            </w:r>
            <w:r w:rsidR="00CB3388">
              <w:t>Kenya</w:t>
            </w:r>
          </w:p>
        </w:tc>
      </w:tr>
      <w:tr w:rsidR="00075113" w:rsidRPr="006B5C62" w14:paraId="59012FD4" w14:textId="77777777" w:rsidTr="005A329F">
        <w:trPr>
          <w:cantSplit/>
          <w:jc w:val="center"/>
        </w:trPr>
        <w:tc>
          <w:tcPr>
            <w:tcW w:w="10031" w:type="dxa"/>
            <w:gridSpan w:val="2"/>
          </w:tcPr>
          <w:p w14:paraId="656B1B3F" w14:textId="26CD79A4" w:rsidR="00075113" w:rsidRPr="00CB3388" w:rsidRDefault="007B7B39" w:rsidP="00CB3388">
            <w:pPr>
              <w:pStyle w:val="Title1"/>
            </w:pPr>
            <w:bookmarkStart w:id="2" w:name="dtitle1" w:colFirst="0" w:colLast="0"/>
            <w:bookmarkEnd w:id="1"/>
            <w:r>
              <w:rPr>
                <w:caps w:val="0"/>
                <w:lang w:val="es-ES"/>
              </w:rPr>
              <w:t>MODIFICACIONES DE LOS PROYECTOS DE OPINIÓN 1 Y 2</w:t>
            </w:r>
          </w:p>
        </w:tc>
      </w:tr>
    </w:tbl>
    <w:bookmarkEnd w:id="2"/>
    <w:p w14:paraId="6F866C2A" w14:textId="3B0F80D5" w:rsidR="00CB3388" w:rsidRPr="00741137" w:rsidRDefault="00CB3388" w:rsidP="00741137">
      <w:pPr>
        <w:pStyle w:val="Headingb"/>
      </w:pPr>
      <w:r>
        <w:rPr>
          <w:lang w:val="es-ES"/>
        </w:rPr>
        <w:t>Antecedentes</w:t>
      </w:r>
    </w:p>
    <w:p w14:paraId="12F06A04" w14:textId="77777777" w:rsidR="00CB3388" w:rsidRPr="00BE6005" w:rsidRDefault="00CB3388" w:rsidP="00BE6005">
      <w:pPr>
        <w:jc w:val="both"/>
        <w:rPr>
          <w:spacing w:val="-2"/>
          <w:lang w:val="es-ES"/>
        </w:rPr>
      </w:pPr>
      <w:r w:rsidRPr="00BE6005">
        <w:rPr>
          <w:spacing w:val="-2"/>
          <w:lang w:val="es-ES"/>
        </w:rPr>
        <w:t>El Foro Mundial de Política de las Telecomunicaciones/Tecnologías de la Información y la Comunicación (FMPT) de 2026 tiene por objeto elaborar opiniones sobre cuatro (4) ámbitos temáticos, a saber, la resiliencia de las telecomunicaciones/TIC, el fortalecimiento de los ecosistemas de innovación y la iniciativa empresarial centrada en las TIC, la transformación digital ecológica en materia de cambio climático y sostenibilidad medioambiental y la reducción de las brechas digitales, en particular en materia de género y edad, así como sobre las competencias y la conectividad.</w:t>
      </w:r>
    </w:p>
    <w:p w14:paraId="2C1FDE84" w14:textId="6812A925" w:rsidR="00CB3388" w:rsidRPr="00BE6005" w:rsidRDefault="00CB3388" w:rsidP="00BE6005">
      <w:pPr>
        <w:jc w:val="both"/>
        <w:rPr>
          <w:spacing w:val="-2"/>
          <w:lang w:val="es-ES"/>
        </w:rPr>
      </w:pPr>
      <w:r w:rsidRPr="00BE6005">
        <w:rPr>
          <w:spacing w:val="-2"/>
          <w:lang w:val="es-ES"/>
        </w:rPr>
        <w:t xml:space="preserve">Esta contribución tiene por objeto mejorar los proyectos de opinión propuestos sobre dos (2) opiniones, a saber, el </w:t>
      </w:r>
      <w:r w:rsidR="00BE6005" w:rsidRPr="00BE6005">
        <w:rPr>
          <w:spacing w:val="-2"/>
          <w:lang w:val="es-ES"/>
        </w:rPr>
        <w:t xml:space="preserve">proyecto </w:t>
      </w:r>
      <w:r w:rsidRPr="00BE6005">
        <w:rPr>
          <w:spacing w:val="-2"/>
          <w:lang w:val="es-ES"/>
        </w:rPr>
        <w:t xml:space="preserve">de Opinión 1 sobre la reducción de la brecha digital, especialmente en materia de género y edad, así como sobre competencias y conectividad, y el </w:t>
      </w:r>
      <w:r w:rsidR="00BE6005" w:rsidRPr="00BE6005">
        <w:rPr>
          <w:spacing w:val="-2"/>
          <w:lang w:val="es-ES"/>
        </w:rPr>
        <w:t xml:space="preserve">proyecto </w:t>
      </w:r>
      <w:r w:rsidRPr="00BE6005">
        <w:rPr>
          <w:spacing w:val="-2"/>
          <w:lang w:val="es-ES"/>
        </w:rPr>
        <w:t>de Opinión</w:t>
      </w:r>
      <w:r w:rsidR="00BE6005" w:rsidRPr="00BE6005">
        <w:rPr>
          <w:spacing w:val="-2"/>
          <w:lang w:val="es-ES"/>
        </w:rPr>
        <w:t> </w:t>
      </w:r>
      <w:r w:rsidRPr="00BE6005">
        <w:rPr>
          <w:spacing w:val="-2"/>
          <w:lang w:val="es-ES"/>
        </w:rPr>
        <w:t>2 sobre transformación digital ecológica: cambio climático y sostenibilidad medioambiental.</w:t>
      </w:r>
    </w:p>
    <w:p w14:paraId="5DA8373B" w14:textId="77777777" w:rsidR="00CB3388" w:rsidRPr="00C22D2A" w:rsidRDefault="00CB3388" w:rsidP="00CB3388">
      <w:pPr>
        <w:pStyle w:val="Headingb"/>
        <w:tabs>
          <w:tab w:val="clear" w:pos="567"/>
        </w:tabs>
        <w:ind w:left="0" w:firstLine="0"/>
        <w:rPr>
          <w:lang w:val="es-ES"/>
        </w:rPr>
      </w:pPr>
      <w:r w:rsidRPr="00CB3388">
        <w:rPr>
          <w:lang w:val="es-ES"/>
        </w:rPr>
        <w:t xml:space="preserve">Proyecto </w:t>
      </w:r>
      <w:r w:rsidRPr="00CB3388">
        <w:t>de</w:t>
      </w:r>
      <w:r w:rsidRPr="00CB3388">
        <w:rPr>
          <w:lang w:val="es-ES"/>
        </w:rPr>
        <w:t xml:space="preserve"> Opinión 1 sobre la reducción de la brecha digital, especialmente en materia de género y edad, así como de competencias y conectividad</w:t>
      </w:r>
    </w:p>
    <w:p w14:paraId="195BC500" w14:textId="77777777" w:rsidR="00CB3388" w:rsidRPr="00C22D2A" w:rsidRDefault="00CB3388" w:rsidP="00BE6005">
      <w:pPr>
        <w:jc w:val="both"/>
        <w:rPr>
          <w:lang w:val="es-ES"/>
        </w:rPr>
      </w:pPr>
      <w:r>
        <w:rPr>
          <w:lang w:val="es-ES"/>
        </w:rPr>
        <w:t>El presente proyecto de opinión recuerda varias resoluciones adoptadas a lo largo de los años por la Asamblea General de las Naciones Unidas (AGNU), la Conferencia Mundial de Desarrollo de las Telecomunicaciones y las Conferencias de Plenipotenciarios de la UIT relativas a la reducción de la brecha digital.</w:t>
      </w:r>
    </w:p>
    <w:p w14:paraId="70A1606C" w14:textId="77777777" w:rsidR="00CB3388" w:rsidRPr="00C22D2A" w:rsidRDefault="00CB3388" w:rsidP="00BE6005">
      <w:pPr>
        <w:jc w:val="both"/>
        <w:rPr>
          <w:lang w:val="es-ES"/>
        </w:rPr>
      </w:pPr>
      <w:r>
        <w:rPr>
          <w:lang w:val="es-ES"/>
        </w:rPr>
        <w:t>En la Opinión también se examinan los factores habilitadores fundamentales necesarios para lograr una conectividad efectiva, la función desempeñada por la UIT y el hecho de que la brecha digital es un fenómeno multidimensional y dinámico.</w:t>
      </w:r>
    </w:p>
    <w:p w14:paraId="79FCFDC0" w14:textId="77777777" w:rsidR="00CB3388" w:rsidRPr="00C22D2A" w:rsidRDefault="00CB3388" w:rsidP="00BE6005">
      <w:pPr>
        <w:jc w:val="both"/>
        <w:rPr>
          <w:lang w:val="es-ES"/>
        </w:rPr>
      </w:pPr>
      <w:r>
        <w:rPr>
          <w:lang w:val="es-ES"/>
        </w:rPr>
        <w:t xml:space="preserve">La presente contribución tiene por objeto reforzar los reconocimientos identificados, reconociendo la existencia de normas internacionales y regionales destinadas a reducir la brecha digital que sufren las personas con discapacidad. La adición se hace en el </w:t>
      </w:r>
      <w:r>
        <w:rPr>
          <w:i/>
          <w:iCs/>
          <w:lang w:val="es-ES"/>
        </w:rPr>
        <w:t>reconociendo o)</w:t>
      </w:r>
      <w:r>
        <w:rPr>
          <w:lang w:val="es-ES"/>
        </w:rPr>
        <w:t>, como:</w:t>
      </w:r>
    </w:p>
    <w:p w14:paraId="799FABF4" w14:textId="77777777" w:rsidR="00CB3388" w:rsidRPr="00CB3388" w:rsidRDefault="00CB3388" w:rsidP="00CB3388">
      <w:pPr>
        <w:pStyle w:val="Call"/>
      </w:pPr>
      <w:r w:rsidRPr="00CB3388">
        <w:t>reconociendo</w:t>
      </w:r>
    </w:p>
    <w:p w14:paraId="7D949D8F" w14:textId="77777777" w:rsidR="00CB3388" w:rsidRPr="00C22D2A" w:rsidRDefault="00CB3388" w:rsidP="00BE6005">
      <w:pPr>
        <w:spacing w:before="0"/>
        <w:rPr>
          <w:rFonts w:eastAsiaTheme="minorEastAsia"/>
          <w:lang w:val="es-ES"/>
        </w:rPr>
      </w:pPr>
      <w:r>
        <w:rPr>
          <w:lang w:val="es-ES"/>
        </w:rPr>
        <w:t>…</w:t>
      </w:r>
    </w:p>
    <w:p w14:paraId="496D62C5" w14:textId="77777777" w:rsidR="00CB3388" w:rsidRPr="00C22D2A" w:rsidRDefault="00CB3388" w:rsidP="00CB3388">
      <w:pPr>
        <w:rPr>
          <w:rFonts w:eastAsiaTheme="minorEastAsia"/>
          <w:noProof/>
          <w:lang w:val="es-ES"/>
        </w:rPr>
      </w:pPr>
      <w:r>
        <w:rPr>
          <w:i/>
          <w:iCs/>
          <w:lang w:val="es-ES"/>
        </w:rPr>
        <w:t>o)</w:t>
      </w:r>
      <w:r>
        <w:rPr>
          <w:lang w:val="es-ES"/>
        </w:rPr>
        <w:tab/>
        <w:t>que existen normas internacionales y regionales destinadas a mejorar la accesibilidad digital para las personas con discapacidad,</w:t>
      </w:r>
    </w:p>
    <w:p w14:paraId="04730818" w14:textId="77777777" w:rsidR="00CB3388" w:rsidRPr="00C22D2A" w:rsidRDefault="00CB3388" w:rsidP="00BE6005">
      <w:pPr>
        <w:spacing w:before="0"/>
        <w:rPr>
          <w:rFonts w:eastAsiaTheme="minorEastAsia"/>
          <w:noProof/>
          <w:lang w:val="es-ES"/>
        </w:rPr>
      </w:pPr>
      <w:r>
        <w:rPr>
          <w:lang w:val="es-ES"/>
        </w:rPr>
        <w:t>…</w:t>
      </w:r>
    </w:p>
    <w:p w14:paraId="4C0A431B" w14:textId="77777777" w:rsidR="00CB3388" w:rsidRPr="00C22D2A" w:rsidRDefault="00CB3388" w:rsidP="00BE6005">
      <w:pPr>
        <w:jc w:val="both"/>
        <w:rPr>
          <w:lang w:val="es-ES"/>
        </w:rPr>
      </w:pPr>
      <w:r>
        <w:rPr>
          <w:lang w:val="es-ES"/>
        </w:rPr>
        <w:lastRenderedPageBreak/>
        <w:t xml:space="preserve">De conformidad con el reconocimiento, la contribución también mejora la sección </w:t>
      </w:r>
      <w:r>
        <w:rPr>
          <w:i/>
          <w:iCs/>
          <w:lang w:val="es-ES"/>
        </w:rPr>
        <w:t>invita a los Estados Miembros</w:t>
      </w:r>
      <w:r>
        <w:rPr>
          <w:lang w:val="es-ES"/>
        </w:rPr>
        <w:t xml:space="preserve"> añadiendo el número 22, de modo que:</w:t>
      </w:r>
    </w:p>
    <w:p w14:paraId="40BD3A1A" w14:textId="77777777" w:rsidR="00CB3388" w:rsidRPr="00C22D2A" w:rsidRDefault="00CB3388" w:rsidP="00CB3388">
      <w:pPr>
        <w:pStyle w:val="Call"/>
        <w:rPr>
          <w:lang w:val="es-ES"/>
        </w:rPr>
      </w:pPr>
      <w:r>
        <w:rPr>
          <w:lang w:val="es-ES"/>
        </w:rPr>
        <w:t xml:space="preserve">invita a los </w:t>
      </w:r>
      <w:r w:rsidRPr="00CB3388">
        <w:t>Estados</w:t>
      </w:r>
      <w:r>
        <w:rPr>
          <w:lang w:val="es-ES"/>
        </w:rPr>
        <w:t xml:space="preserve"> Miembros</w:t>
      </w:r>
    </w:p>
    <w:p w14:paraId="366AC260" w14:textId="77777777" w:rsidR="00CB3388" w:rsidRPr="00C22D2A" w:rsidRDefault="00CB3388" w:rsidP="00BE6005">
      <w:pPr>
        <w:jc w:val="both"/>
        <w:rPr>
          <w:rFonts w:eastAsiaTheme="minorEastAsia"/>
          <w:noProof/>
          <w:lang w:val="es-ES"/>
        </w:rPr>
      </w:pPr>
      <w:r>
        <w:rPr>
          <w:lang w:val="es-ES"/>
        </w:rPr>
        <w:t>22</w:t>
      </w:r>
      <w:r>
        <w:rPr>
          <w:lang w:val="es-ES"/>
        </w:rPr>
        <w:tab/>
        <w:t>a elaborar y aplicar medidas para garantizar que todos los equipos de telecomunicaciones/TIC cumplen las normas de accesibilidad existentes a nivel regional e internacional,</w:t>
      </w:r>
    </w:p>
    <w:p w14:paraId="38AFA8EE" w14:textId="77777777" w:rsidR="00CB3388" w:rsidRPr="00C22D2A" w:rsidRDefault="00CB3388" w:rsidP="00CB3388">
      <w:pPr>
        <w:pStyle w:val="Headingb"/>
        <w:tabs>
          <w:tab w:val="clear" w:pos="567"/>
        </w:tabs>
        <w:ind w:left="0" w:firstLine="0"/>
        <w:rPr>
          <w:lang w:val="es-ES"/>
        </w:rPr>
      </w:pPr>
      <w:r>
        <w:rPr>
          <w:lang w:val="es-ES"/>
        </w:rPr>
        <w:t xml:space="preserve">Proyecto de </w:t>
      </w:r>
      <w:r w:rsidRPr="00CB3388">
        <w:t>Opinión</w:t>
      </w:r>
      <w:r>
        <w:rPr>
          <w:lang w:val="es-ES"/>
        </w:rPr>
        <w:t xml:space="preserve"> 2 sobre la transformación digital ecológica: cambio climático y sostenibilidad medioambiental</w:t>
      </w:r>
    </w:p>
    <w:p w14:paraId="45F073F3" w14:textId="078DF83F" w:rsidR="00CB3388" w:rsidRPr="00C22D2A" w:rsidRDefault="00CB3388" w:rsidP="00BE6005">
      <w:pPr>
        <w:jc w:val="both"/>
        <w:rPr>
          <w:lang w:val="es-ES"/>
        </w:rPr>
      </w:pPr>
      <w:r>
        <w:rPr>
          <w:lang w:val="es-ES"/>
        </w:rPr>
        <w:t xml:space="preserve">El actual </w:t>
      </w:r>
      <w:r w:rsidR="00BE6005">
        <w:rPr>
          <w:lang w:val="es-ES"/>
        </w:rPr>
        <w:t xml:space="preserve">proyecto </w:t>
      </w:r>
      <w:r>
        <w:rPr>
          <w:lang w:val="es-ES"/>
        </w:rPr>
        <w:t>de Opinión recuerda varias Resoluciones adoptadas en la AGNU, la Cumbre Mundial sobre la Sociedad de la Información (CMSI), la Conferencia de Plenipotenciarios de la UIT, la Asamblea Mundial de Normalización de las Telecomunicaciones y la Conferencia Mundial de Desarrollo de las Telecomunicaciones, todas ellas sobre la acción contra el cambio climático.</w:t>
      </w:r>
    </w:p>
    <w:p w14:paraId="349D01AD" w14:textId="77777777" w:rsidR="00CB3388" w:rsidRPr="00C22D2A" w:rsidRDefault="00CB3388" w:rsidP="00BE6005">
      <w:pPr>
        <w:jc w:val="both"/>
        <w:rPr>
          <w:lang w:val="es-ES"/>
        </w:rPr>
      </w:pPr>
      <w:r>
        <w:rPr>
          <w:lang w:val="es-ES"/>
        </w:rPr>
        <w:t>La opinión también hace hincapié en que limitar el calentamiento global requiere reducciones en las emisiones globales de gases de efecto invernadero (GEI), como se establece en la Convención Marco de las Naciones Unidas sobre el Cambio Climático (CMNUCC) y el Acuerdo de París, a la luz de las diferentes circunstancias nacionales.</w:t>
      </w:r>
    </w:p>
    <w:p w14:paraId="06561FDF" w14:textId="77777777" w:rsidR="00CB3388" w:rsidRPr="00B4107C" w:rsidRDefault="00CB3388" w:rsidP="00BE6005">
      <w:pPr>
        <w:jc w:val="both"/>
        <w:rPr>
          <w:lang w:val="es-ES"/>
        </w:rPr>
      </w:pPr>
      <w:r>
        <w:rPr>
          <w:lang w:val="es-ES"/>
        </w:rPr>
        <w:t>Además, la opinión tiene en cuenta que las telecomunicaciones/TIC contribuyen al cambio climático desde la cuna hasta la tumba y considera que las telecomunicaciones/TIC pueden aprovecharse para alcanzar los objetivos de la CMNUCC.</w:t>
      </w:r>
    </w:p>
    <w:p w14:paraId="31114F35" w14:textId="77777777" w:rsidR="00CB3388" w:rsidRPr="00C22D2A" w:rsidRDefault="00CB3388" w:rsidP="00BE6005">
      <w:pPr>
        <w:jc w:val="both"/>
        <w:rPr>
          <w:lang w:val="es-ES"/>
        </w:rPr>
      </w:pPr>
      <w:r>
        <w:rPr>
          <w:lang w:val="es-ES"/>
        </w:rPr>
        <w:t xml:space="preserve">Esta contribución tiene por objeto mejorar su reconocimiento al reconocer que las intervenciones reglamentarias pueden promover los principios de la economía circular, en particular, la compartición de la infraestructura de telecomunicaciones y la política de excavación. Esta adición se produce en el </w:t>
      </w:r>
      <w:r>
        <w:rPr>
          <w:i/>
          <w:iCs/>
          <w:lang w:val="es-ES"/>
        </w:rPr>
        <w:t>reconociendo j)</w:t>
      </w:r>
      <w:r>
        <w:rPr>
          <w:lang w:val="es-ES"/>
        </w:rPr>
        <w:t xml:space="preserve"> como:</w:t>
      </w:r>
    </w:p>
    <w:p w14:paraId="001869A4" w14:textId="77777777" w:rsidR="00CB3388" w:rsidRPr="00C22D2A" w:rsidRDefault="00CB3388" w:rsidP="00CB3388">
      <w:pPr>
        <w:pStyle w:val="Call"/>
        <w:rPr>
          <w:lang w:val="es-ES"/>
        </w:rPr>
      </w:pPr>
      <w:r>
        <w:rPr>
          <w:lang w:val="es-ES"/>
        </w:rPr>
        <w:t>reconociendo</w:t>
      </w:r>
    </w:p>
    <w:p w14:paraId="439973B2" w14:textId="77777777" w:rsidR="00CB3388" w:rsidRPr="00C22D2A" w:rsidRDefault="00CB3388" w:rsidP="00CB3388">
      <w:pPr>
        <w:rPr>
          <w:rFonts w:eastAsiaTheme="minorEastAsia"/>
          <w:i/>
          <w:iCs/>
          <w:lang w:val="es-ES"/>
        </w:rPr>
      </w:pPr>
      <w:r>
        <w:rPr>
          <w:i/>
          <w:iCs/>
          <w:lang w:val="es-ES"/>
        </w:rPr>
        <w:t>…</w:t>
      </w:r>
    </w:p>
    <w:p w14:paraId="70F85991" w14:textId="77777777" w:rsidR="00CB3388" w:rsidRPr="00B4107C" w:rsidRDefault="00CB3388" w:rsidP="007B7B39">
      <w:pPr>
        <w:jc w:val="both"/>
        <w:rPr>
          <w:rFonts w:eastAsiaTheme="minorEastAsia"/>
          <w:lang w:val="es-ES"/>
        </w:rPr>
      </w:pPr>
      <w:r>
        <w:rPr>
          <w:i/>
          <w:iCs/>
          <w:lang w:val="es-ES"/>
        </w:rPr>
        <w:t>j)</w:t>
      </w:r>
      <w:r>
        <w:rPr>
          <w:lang w:val="es-ES"/>
        </w:rPr>
        <w:tab/>
        <w:t>que las intervenciones reglamentarias pueden promover los principios de la economía circular, en particular, la compartición de la infraestructura de telecomunicaciones y la política "excavar una sola vez",</w:t>
      </w:r>
    </w:p>
    <w:p w14:paraId="0290F85B" w14:textId="77777777" w:rsidR="00CB3388" w:rsidRPr="00C22D2A" w:rsidRDefault="00CB3388" w:rsidP="00CB3388">
      <w:pPr>
        <w:rPr>
          <w:lang w:val="es-ES"/>
        </w:rPr>
      </w:pPr>
      <w:r>
        <w:rPr>
          <w:lang w:val="es-ES"/>
        </w:rPr>
        <w:t>…</w:t>
      </w:r>
    </w:p>
    <w:p w14:paraId="0E946519" w14:textId="77777777" w:rsidR="00CB3388" w:rsidRPr="00C22D2A" w:rsidRDefault="00CB3388" w:rsidP="007B7B39">
      <w:pPr>
        <w:jc w:val="both"/>
        <w:rPr>
          <w:lang w:val="es-ES"/>
        </w:rPr>
      </w:pPr>
      <w:r>
        <w:rPr>
          <w:lang w:val="es-ES"/>
        </w:rPr>
        <w:t xml:space="preserve">Con arreglo al reconocimiento, la contribución también mejora la sección </w:t>
      </w:r>
      <w:r>
        <w:rPr>
          <w:i/>
          <w:iCs/>
          <w:lang w:val="es-ES"/>
        </w:rPr>
        <w:t>invita a los Estados Miembros, Miembros de Sector y otras partes interesadas</w:t>
      </w:r>
      <w:r>
        <w:rPr>
          <w:lang w:val="es-ES"/>
        </w:rPr>
        <w:t xml:space="preserve"> </w:t>
      </w:r>
      <w:r w:rsidRPr="003B6432">
        <w:rPr>
          <w:lang w:val="es-ES"/>
        </w:rPr>
        <w:t>mediante la adición del punto 14, con el texto siguiente</w:t>
      </w:r>
      <w:r>
        <w:rPr>
          <w:lang w:val="es-ES"/>
        </w:rPr>
        <w:t>:</w:t>
      </w:r>
    </w:p>
    <w:p w14:paraId="6DF71FBC" w14:textId="77777777" w:rsidR="00CB3388" w:rsidRPr="00C22D2A" w:rsidRDefault="00CB3388" w:rsidP="006E3055">
      <w:pPr>
        <w:pStyle w:val="Call"/>
        <w:rPr>
          <w:lang w:val="es-ES"/>
        </w:rPr>
      </w:pPr>
      <w:r>
        <w:rPr>
          <w:lang w:val="es-ES"/>
        </w:rPr>
        <w:t xml:space="preserve">invita a los </w:t>
      </w:r>
      <w:r w:rsidRPr="00CB3388">
        <w:t>Estados</w:t>
      </w:r>
      <w:r>
        <w:rPr>
          <w:lang w:val="es-ES"/>
        </w:rPr>
        <w:t xml:space="preserve"> Miembros, los Miembros de Sector y otras partes interesadas</w:t>
      </w:r>
    </w:p>
    <w:p w14:paraId="1A2FE08D" w14:textId="77777777" w:rsidR="007B7B39" w:rsidRDefault="007B7B39" w:rsidP="007B7B39">
      <w:pPr>
        <w:keepNext/>
        <w:keepLines/>
      </w:pPr>
      <w:r>
        <w:rPr>
          <w:lang w:val="es-ES"/>
        </w:rPr>
        <w:t>…</w:t>
      </w:r>
    </w:p>
    <w:p w14:paraId="3C897438" w14:textId="6475675A" w:rsidR="00CB3388" w:rsidRPr="00C22D2A" w:rsidRDefault="00CB3388" w:rsidP="007B7B39">
      <w:pPr>
        <w:keepNext/>
        <w:keepLines/>
        <w:jc w:val="both"/>
        <w:rPr>
          <w:rFonts w:eastAsiaTheme="minorEastAsia"/>
          <w:lang w:val="es-ES"/>
        </w:rPr>
      </w:pPr>
      <w:r>
        <w:rPr>
          <w:lang w:val="es-ES"/>
        </w:rPr>
        <w:t>14</w:t>
      </w:r>
      <w:r>
        <w:rPr>
          <w:lang w:val="es-ES"/>
        </w:rPr>
        <w:tab/>
        <w:t>a asumir la responsabilidad ampliada del productor en la producción, distribución y utilización de equipos de telecomunicaciones/TIC,</w:t>
      </w:r>
    </w:p>
    <w:p w14:paraId="003C6B2E" w14:textId="77777777" w:rsidR="00CB3388" w:rsidRDefault="00CB3388" w:rsidP="006E3055">
      <w:pPr>
        <w:keepNext/>
        <w:keepLines/>
      </w:pPr>
      <w:r>
        <w:rPr>
          <w:lang w:val="es-ES"/>
        </w:rPr>
        <w:t>…</w:t>
      </w:r>
    </w:p>
    <w:p w14:paraId="0E717244" w14:textId="77777777" w:rsidR="00CB3388" w:rsidRDefault="00CB3388" w:rsidP="00411C49">
      <w:pPr>
        <w:pStyle w:val="Reasons"/>
      </w:pPr>
    </w:p>
    <w:p w14:paraId="313941E4" w14:textId="77777777" w:rsidR="00CB3388" w:rsidRDefault="00CB3388">
      <w:pPr>
        <w:jc w:val="center"/>
      </w:pPr>
      <w:r>
        <w:t>______________</w:t>
      </w:r>
    </w:p>
    <w:sectPr w:rsidR="00CB3388" w:rsidSect="00A70E95">
      <w:headerReference w:type="default" r:id="rId8"/>
      <w:footerReference w:type="first" r:id="rId9"/>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94270" w14:textId="77777777" w:rsidR="001F60AA" w:rsidRDefault="001F60AA">
      <w:r>
        <w:separator/>
      </w:r>
    </w:p>
  </w:endnote>
  <w:endnote w:type="continuationSeparator" w:id="0">
    <w:p w14:paraId="3CF75F92" w14:textId="77777777" w:rsidR="001F60AA" w:rsidRDefault="001F6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96429" w14:textId="77777777" w:rsidR="004B07DB" w:rsidRPr="00DB336C" w:rsidRDefault="00DB336C" w:rsidP="00DB336C">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proofErr w:type="spellStart"/>
      <w:r w:rsidRPr="00E20935">
        <w:rPr>
          <w:rStyle w:val="Hyperlink"/>
          <w:color w:val="0070C0"/>
          <w:sz w:val="22"/>
          <w:szCs w:val="22"/>
          <w:lang w:val="en-GB"/>
        </w:rPr>
        <w:t>www.itu.int</w:t>
      </w:r>
      <w:proofErr w:type="spellEnd"/>
      <w:r w:rsidRPr="00E20935">
        <w:rPr>
          <w:rStyle w:val="Hyperlink"/>
          <w:color w:val="0070C0"/>
          <w:sz w:val="22"/>
          <w:szCs w:val="22"/>
          <w:lang w:val="en-GB"/>
        </w:rPr>
        <w: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B4F1C" w14:textId="77777777" w:rsidR="001F60AA" w:rsidRDefault="001F60AA">
      <w:r>
        <w:t>____________________</w:t>
      </w:r>
    </w:p>
  </w:footnote>
  <w:footnote w:type="continuationSeparator" w:id="0">
    <w:p w14:paraId="7834EE2B" w14:textId="77777777" w:rsidR="001F60AA" w:rsidRDefault="001F60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CE0C" w14:textId="77777777" w:rsidR="00DB336C" w:rsidRDefault="00DB336C" w:rsidP="00DB336C">
    <w:pPr>
      <w:pStyle w:val="Header"/>
    </w:pPr>
    <w:r>
      <w:fldChar w:fldCharType="begin"/>
    </w:r>
    <w:r>
      <w:instrText xml:space="preserve"> PAGE   \* MERGEFORMAT </w:instrText>
    </w:r>
    <w:r>
      <w:fldChar w:fldCharType="separate"/>
    </w:r>
    <w:r>
      <w:t>2</w:t>
    </w:r>
    <w:r>
      <w:fldChar w:fldCharType="end"/>
    </w:r>
  </w:p>
  <w:p w14:paraId="002B73D0" w14:textId="3C8D60EE" w:rsidR="00255FA1" w:rsidRPr="00DB336C" w:rsidRDefault="00DB336C" w:rsidP="00DB336C">
    <w:pPr>
      <w:pStyle w:val="Header"/>
    </w:pPr>
    <w:r>
      <w:t>WTPF-26/</w:t>
    </w:r>
    <w:r w:rsidR="006E3055">
      <w:t>3</w:t>
    </w:r>
    <w:r>
      <w:t>-</w:t>
    </w:r>
    <w:r w:rsidR="00F21A8A">
      <w: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388"/>
    <w:rsid w:val="0000188C"/>
    <w:rsid w:val="000507CA"/>
    <w:rsid w:val="00055C50"/>
    <w:rsid w:val="00057402"/>
    <w:rsid w:val="00075113"/>
    <w:rsid w:val="000863AB"/>
    <w:rsid w:val="000A1523"/>
    <w:rsid w:val="000B1752"/>
    <w:rsid w:val="0010546D"/>
    <w:rsid w:val="00135F93"/>
    <w:rsid w:val="001632E3"/>
    <w:rsid w:val="001B1EF5"/>
    <w:rsid w:val="001B3234"/>
    <w:rsid w:val="001D4983"/>
    <w:rsid w:val="001D6EC3"/>
    <w:rsid w:val="001D787B"/>
    <w:rsid w:val="001E3D06"/>
    <w:rsid w:val="001F0B24"/>
    <w:rsid w:val="001F4406"/>
    <w:rsid w:val="001F5B03"/>
    <w:rsid w:val="001F60AA"/>
    <w:rsid w:val="00225F6B"/>
    <w:rsid w:val="00237C17"/>
    <w:rsid w:val="00242376"/>
    <w:rsid w:val="00255FA1"/>
    <w:rsid w:val="00262FF4"/>
    <w:rsid w:val="00277985"/>
    <w:rsid w:val="002C6527"/>
    <w:rsid w:val="002E44FC"/>
    <w:rsid w:val="003537B5"/>
    <w:rsid w:val="003707E5"/>
    <w:rsid w:val="00375610"/>
    <w:rsid w:val="00391611"/>
    <w:rsid w:val="003B276A"/>
    <w:rsid w:val="003B5DC9"/>
    <w:rsid w:val="003D0027"/>
    <w:rsid w:val="003E6E73"/>
    <w:rsid w:val="00451395"/>
    <w:rsid w:val="00484B72"/>
    <w:rsid w:val="00491A25"/>
    <w:rsid w:val="004A346E"/>
    <w:rsid w:val="004A63A9"/>
    <w:rsid w:val="004B07DB"/>
    <w:rsid w:val="004B09D4"/>
    <w:rsid w:val="004B0BCB"/>
    <w:rsid w:val="004C27F5"/>
    <w:rsid w:val="004C39C6"/>
    <w:rsid w:val="004D15DE"/>
    <w:rsid w:val="004D23BA"/>
    <w:rsid w:val="004E069C"/>
    <w:rsid w:val="004E08E0"/>
    <w:rsid w:val="004E28FB"/>
    <w:rsid w:val="004F4BB1"/>
    <w:rsid w:val="00504FD4"/>
    <w:rsid w:val="00507662"/>
    <w:rsid w:val="00523448"/>
    <w:rsid w:val="005359B6"/>
    <w:rsid w:val="005470E8"/>
    <w:rsid w:val="00550FCF"/>
    <w:rsid w:val="00556958"/>
    <w:rsid w:val="00567ED5"/>
    <w:rsid w:val="005A329F"/>
    <w:rsid w:val="005D1164"/>
    <w:rsid w:val="005D6488"/>
    <w:rsid w:val="005F6278"/>
    <w:rsid w:val="00601280"/>
    <w:rsid w:val="00641DBD"/>
    <w:rsid w:val="006426C0"/>
    <w:rsid w:val="006455D2"/>
    <w:rsid w:val="006537F3"/>
    <w:rsid w:val="00682039"/>
    <w:rsid w:val="006B5512"/>
    <w:rsid w:val="006B5C62"/>
    <w:rsid w:val="006C190D"/>
    <w:rsid w:val="006E3055"/>
    <w:rsid w:val="00720686"/>
    <w:rsid w:val="00737EFF"/>
    <w:rsid w:val="00741137"/>
    <w:rsid w:val="00750806"/>
    <w:rsid w:val="007875D2"/>
    <w:rsid w:val="007B7B39"/>
    <w:rsid w:val="007D61E2"/>
    <w:rsid w:val="007F6EBC"/>
    <w:rsid w:val="00802FD6"/>
    <w:rsid w:val="00810D8B"/>
    <w:rsid w:val="00882773"/>
    <w:rsid w:val="008B4706"/>
    <w:rsid w:val="008B6676"/>
    <w:rsid w:val="008C3FA8"/>
    <w:rsid w:val="008E51C5"/>
    <w:rsid w:val="008F7109"/>
    <w:rsid w:val="009107B0"/>
    <w:rsid w:val="009220DE"/>
    <w:rsid w:val="00930E84"/>
    <w:rsid w:val="009415B6"/>
    <w:rsid w:val="00956FE6"/>
    <w:rsid w:val="0099270D"/>
    <w:rsid w:val="0099551E"/>
    <w:rsid w:val="009A1A86"/>
    <w:rsid w:val="009D1BE0"/>
    <w:rsid w:val="009E0C42"/>
    <w:rsid w:val="00A50BE3"/>
    <w:rsid w:val="00A70E95"/>
    <w:rsid w:val="00AA1F73"/>
    <w:rsid w:val="00AB190D"/>
    <w:rsid w:val="00AB34CA"/>
    <w:rsid w:val="00AD400E"/>
    <w:rsid w:val="00AE3305"/>
    <w:rsid w:val="00AF0DC5"/>
    <w:rsid w:val="00B012B7"/>
    <w:rsid w:val="00B30C52"/>
    <w:rsid w:val="00B501AB"/>
    <w:rsid w:val="00B73978"/>
    <w:rsid w:val="00B77C4D"/>
    <w:rsid w:val="00BB13FE"/>
    <w:rsid w:val="00BC7EE2"/>
    <w:rsid w:val="00BE6005"/>
    <w:rsid w:val="00BF32F2"/>
    <w:rsid w:val="00BF5475"/>
    <w:rsid w:val="00C20ED7"/>
    <w:rsid w:val="00C42D2D"/>
    <w:rsid w:val="00C43474"/>
    <w:rsid w:val="00C61A48"/>
    <w:rsid w:val="00C80F8F"/>
    <w:rsid w:val="00C84355"/>
    <w:rsid w:val="00C84A65"/>
    <w:rsid w:val="00CA3051"/>
    <w:rsid w:val="00CB3388"/>
    <w:rsid w:val="00CD20D9"/>
    <w:rsid w:val="00CD701A"/>
    <w:rsid w:val="00D04D2C"/>
    <w:rsid w:val="00D05AAE"/>
    <w:rsid w:val="00D05E6B"/>
    <w:rsid w:val="00D066F8"/>
    <w:rsid w:val="00D254A6"/>
    <w:rsid w:val="00D42B55"/>
    <w:rsid w:val="00D57D70"/>
    <w:rsid w:val="00DB336C"/>
    <w:rsid w:val="00DE3E41"/>
    <w:rsid w:val="00E05D81"/>
    <w:rsid w:val="00E20935"/>
    <w:rsid w:val="00E313E9"/>
    <w:rsid w:val="00E53DFC"/>
    <w:rsid w:val="00E66FC3"/>
    <w:rsid w:val="00E677DD"/>
    <w:rsid w:val="00E77F17"/>
    <w:rsid w:val="00E809D8"/>
    <w:rsid w:val="00E921EC"/>
    <w:rsid w:val="00EB23D0"/>
    <w:rsid w:val="00EC395A"/>
    <w:rsid w:val="00F01632"/>
    <w:rsid w:val="00F04858"/>
    <w:rsid w:val="00F13AA4"/>
    <w:rsid w:val="00F21A8A"/>
    <w:rsid w:val="00F3510D"/>
    <w:rsid w:val="00F43C07"/>
    <w:rsid w:val="00F43D44"/>
    <w:rsid w:val="00F80E6E"/>
    <w:rsid w:val="00F81A87"/>
    <w:rsid w:val="00FD19EF"/>
    <w:rsid w:val="00FD7A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A2AEDB"/>
  <w15:docId w15:val="{94B24E95-772D-477B-8216-8E2DB30ED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63A9"/>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s-ES_tradnl" w:eastAsia="en-US"/>
    </w:rPr>
  </w:style>
  <w:style w:type="paragraph" w:styleId="Heading1">
    <w:name w:val="heading 1"/>
    <w:basedOn w:val="Normal"/>
    <w:next w:val="Normal"/>
    <w:qFormat/>
    <w:rsid w:val="004A63A9"/>
    <w:pPr>
      <w:keepNext/>
      <w:keepLines/>
      <w:spacing w:before="480"/>
      <w:ind w:left="567" w:hanging="567"/>
      <w:outlineLvl w:val="0"/>
    </w:pPr>
    <w:rPr>
      <w:b/>
      <w:sz w:val="28"/>
    </w:rPr>
  </w:style>
  <w:style w:type="paragraph" w:styleId="Heading2">
    <w:name w:val="heading 2"/>
    <w:basedOn w:val="Heading1"/>
    <w:next w:val="Normal"/>
    <w:qFormat/>
    <w:rsid w:val="00BB13FE"/>
    <w:pPr>
      <w:spacing w:before="320"/>
      <w:outlineLvl w:val="1"/>
    </w:pPr>
    <w:rPr>
      <w:sz w:val="24"/>
    </w:rPr>
  </w:style>
  <w:style w:type="paragraph" w:styleId="Heading3">
    <w:name w:val="heading 3"/>
    <w:basedOn w:val="Heading1"/>
    <w:next w:val="Normal"/>
    <w:qFormat/>
    <w:rsid w:val="00BB13FE"/>
    <w:pPr>
      <w:spacing w:before="200"/>
      <w:outlineLvl w:val="2"/>
    </w:pPr>
    <w:rPr>
      <w:sz w:val="24"/>
    </w:rPr>
  </w:style>
  <w:style w:type="paragraph" w:styleId="Heading4">
    <w:name w:val="heading 4"/>
    <w:basedOn w:val="Heading3"/>
    <w:next w:val="Normal"/>
    <w:qFormat/>
    <w:rsid w:val="00A70E95"/>
    <w:pPr>
      <w:ind w:left="1134" w:hanging="1134"/>
      <w:outlineLvl w:val="3"/>
    </w:pPr>
  </w:style>
  <w:style w:type="paragraph" w:styleId="Heading5">
    <w:name w:val="heading 5"/>
    <w:basedOn w:val="Heading4"/>
    <w:next w:val="Normal"/>
    <w:qFormat/>
    <w:rsid w:val="00A70E95"/>
    <w:pPr>
      <w:outlineLvl w:val="4"/>
    </w:pPr>
  </w:style>
  <w:style w:type="paragraph" w:styleId="Heading6">
    <w:name w:val="heading 6"/>
    <w:basedOn w:val="Heading4"/>
    <w:next w:val="Normal"/>
    <w:qFormat/>
    <w:rsid w:val="00A70E95"/>
    <w:pPr>
      <w:outlineLvl w:val="5"/>
    </w:pPr>
  </w:style>
  <w:style w:type="paragraph" w:styleId="Heading7">
    <w:name w:val="heading 7"/>
    <w:basedOn w:val="Heading4"/>
    <w:next w:val="Normal"/>
    <w:qFormat/>
    <w:rsid w:val="00A70E95"/>
    <w:pPr>
      <w:ind w:left="1701" w:hanging="1701"/>
      <w:outlineLvl w:val="6"/>
    </w:pPr>
  </w:style>
  <w:style w:type="paragraph" w:styleId="Heading8">
    <w:name w:val="heading 8"/>
    <w:basedOn w:val="Heading4"/>
    <w:next w:val="Normal"/>
    <w:qFormat/>
    <w:rsid w:val="00A70E95"/>
    <w:pPr>
      <w:ind w:left="1701" w:hanging="1701"/>
      <w:outlineLvl w:val="7"/>
    </w:pPr>
  </w:style>
  <w:style w:type="paragraph" w:styleId="Heading9">
    <w:name w:val="heading 9"/>
    <w:basedOn w:val="Heading4"/>
    <w:next w:val="Normal"/>
    <w:qFormat/>
    <w:rsid w:val="00A70E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70E95"/>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70E95"/>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70E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A70E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A70E95"/>
    <w:rPr>
      <w:position w:val="6"/>
      <w:sz w:val="16"/>
    </w:rPr>
  </w:style>
  <w:style w:type="paragraph" w:styleId="FootnoteText">
    <w:name w:val="footnote text"/>
    <w:basedOn w:val="Normal"/>
    <w:rsid w:val="00A70E95"/>
    <w:pPr>
      <w:keepLines/>
      <w:tabs>
        <w:tab w:val="left" w:pos="256"/>
      </w:tabs>
      <w:ind w:left="256" w:hanging="256"/>
    </w:pPr>
  </w:style>
  <w:style w:type="paragraph" w:styleId="NormalIndent">
    <w:name w:val="Normal Indent"/>
    <w:basedOn w:val="Normal"/>
    <w:rsid w:val="00A70E95"/>
    <w:pPr>
      <w:ind w:left="567"/>
    </w:pPr>
  </w:style>
  <w:style w:type="paragraph" w:customStyle="1" w:styleId="Tablelegend">
    <w:name w:val="Table_legend"/>
    <w:basedOn w:val="Tabletext"/>
    <w:rsid w:val="00A70E95"/>
    <w:pPr>
      <w:spacing w:before="120"/>
    </w:pPr>
  </w:style>
  <w:style w:type="paragraph" w:customStyle="1" w:styleId="Tabletext">
    <w:name w:val="Table_text"/>
    <w:basedOn w:val="Normal"/>
    <w:rsid w:val="00A70E95"/>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A70E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70E95"/>
    <w:pPr>
      <w:keepNext/>
      <w:spacing w:before="560" w:after="120"/>
      <w:jc w:val="center"/>
    </w:pPr>
    <w:rPr>
      <w:caps/>
    </w:rPr>
  </w:style>
  <w:style w:type="paragraph" w:customStyle="1" w:styleId="enumlev1">
    <w:name w:val="enumlev1"/>
    <w:basedOn w:val="Normal"/>
    <w:rsid w:val="00A70E95"/>
    <w:pPr>
      <w:spacing w:before="86"/>
      <w:ind w:left="567" w:hanging="567"/>
    </w:pPr>
  </w:style>
  <w:style w:type="paragraph" w:customStyle="1" w:styleId="enumlev2">
    <w:name w:val="enumlev2"/>
    <w:basedOn w:val="enumlev1"/>
    <w:rsid w:val="00A70E95"/>
    <w:pPr>
      <w:ind w:left="1134"/>
    </w:pPr>
  </w:style>
  <w:style w:type="paragraph" w:customStyle="1" w:styleId="enumlev3">
    <w:name w:val="enumlev3"/>
    <w:basedOn w:val="enumlev2"/>
    <w:rsid w:val="00A70E95"/>
    <w:pPr>
      <w:ind w:left="1701"/>
    </w:pPr>
  </w:style>
  <w:style w:type="paragraph" w:customStyle="1" w:styleId="Tablehead">
    <w:name w:val="Table_head"/>
    <w:basedOn w:val="Tabletext"/>
    <w:rsid w:val="00A70E95"/>
    <w:pPr>
      <w:spacing w:before="120" w:after="120"/>
      <w:jc w:val="center"/>
    </w:pPr>
    <w:rPr>
      <w:b/>
    </w:rPr>
  </w:style>
  <w:style w:type="paragraph" w:customStyle="1" w:styleId="Normalaftertitle">
    <w:name w:val="Normal after title"/>
    <w:basedOn w:val="Normal"/>
    <w:next w:val="Normal"/>
    <w:rsid w:val="00A70E95"/>
    <w:pPr>
      <w:spacing w:before="240"/>
    </w:pPr>
  </w:style>
  <w:style w:type="paragraph" w:customStyle="1" w:styleId="AnnexNo">
    <w:name w:val="Annex_No"/>
    <w:basedOn w:val="Normal"/>
    <w:next w:val="Annexref"/>
    <w:rsid w:val="00BB13FE"/>
    <w:pPr>
      <w:spacing w:before="720"/>
      <w:jc w:val="center"/>
    </w:pPr>
    <w:rPr>
      <w:caps/>
      <w:sz w:val="28"/>
    </w:rPr>
  </w:style>
  <w:style w:type="paragraph" w:customStyle="1" w:styleId="Annexref">
    <w:name w:val="Annex_ref"/>
    <w:basedOn w:val="Normal"/>
    <w:next w:val="Annextitle"/>
    <w:rsid w:val="00BB13FE"/>
    <w:pPr>
      <w:jc w:val="center"/>
    </w:pPr>
    <w:rPr>
      <w:sz w:val="28"/>
    </w:rPr>
  </w:style>
  <w:style w:type="paragraph" w:customStyle="1" w:styleId="Annextitle">
    <w:name w:val="Annex_title"/>
    <w:basedOn w:val="Normal"/>
    <w:next w:val="Normal"/>
    <w:rsid w:val="00BB13FE"/>
    <w:pPr>
      <w:spacing w:before="240" w:after="240"/>
      <w:jc w:val="center"/>
    </w:pPr>
    <w:rPr>
      <w:b/>
      <w:sz w:val="28"/>
    </w:rPr>
  </w:style>
  <w:style w:type="paragraph" w:customStyle="1" w:styleId="AppendixNo">
    <w:name w:val="Appendix_No"/>
    <w:basedOn w:val="AnnexNo"/>
    <w:next w:val="Appendixref"/>
    <w:rsid w:val="00A70E95"/>
  </w:style>
  <w:style w:type="paragraph" w:customStyle="1" w:styleId="Appendixref">
    <w:name w:val="Appendix_ref"/>
    <w:basedOn w:val="Annexref"/>
    <w:next w:val="Appendixtitle"/>
    <w:rsid w:val="00A70E95"/>
  </w:style>
  <w:style w:type="paragraph" w:customStyle="1" w:styleId="Appendixtitle">
    <w:name w:val="Appendix_title"/>
    <w:basedOn w:val="Annextitle"/>
    <w:next w:val="Normal"/>
    <w:rsid w:val="00A70E95"/>
  </w:style>
  <w:style w:type="paragraph" w:customStyle="1" w:styleId="Reftitle">
    <w:name w:val="Ref_title"/>
    <w:basedOn w:val="Normal"/>
    <w:next w:val="Reftext"/>
    <w:rsid w:val="00BB13FE"/>
    <w:pPr>
      <w:spacing w:before="480"/>
      <w:jc w:val="center"/>
    </w:pPr>
    <w:rPr>
      <w:caps/>
      <w:sz w:val="28"/>
    </w:rPr>
  </w:style>
  <w:style w:type="paragraph" w:customStyle="1" w:styleId="Reftext">
    <w:name w:val="Ref_text"/>
    <w:basedOn w:val="Normal"/>
    <w:rsid w:val="00A70E95"/>
    <w:pPr>
      <w:ind w:left="567" w:hanging="567"/>
    </w:pPr>
  </w:style>
  <w:style w:type="paragraph" w:customStyle="1" w:styleId="Rectitle">
    <w:name w:val="Rec_title"/>
    <w:basedOn w:val="Normal"/>
    <w:next w:val="Heading1"/>
    <w:rsid w:val="004A63A9"/>
    <w:pPr>
      <w:spacing w:before="240"/>
      <w:jc w:val="center"/>
    </w:pPr>
    <w:rPr>
      <w:b/>
      <w:sz w:val="28"/>
    </w:rPr>
  </w:style>
  <w:style w:type="paragraph" w:customStyle="1" w:styleId="Call">
    <w:name w:val="Call"/>
    <w:basedOn w:val="Normal"/>
    <w:next w:val="Normal"/>
    <w:rsid w:val="00A70E95"/>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BB13FE"/>
    <w:pPr>
      <w:spacing w:before="720"/>
      <w:jc w:val="center"/>
    </w:pPr>
    <w:rPr>
      <w:caps/>
      <w:sz w:val="28"/>
    </w:rPr>
  </w:style>
  <w:style w:type="paragraph" w:customStyle="1" w:styleId="toc0">
    <w:name w:val="toc 0"/>
    <w:basedOn w:val="Normal"/>
    <w:next w:val="TOC1"/>
    <w:rsid w:val="00A70E95"/>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BB13FE"/>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70E95"/>
    <w:pPr>
      <w:tabs>
        <w:tab w:val="clear" w:pos="567"/>
        <w:tab w:val="left" w:pos="851"/>
      </w:tabs>
    </w:pPr>
  </w:style>
  <w:style w:type="paragraph" w:customStyle="1" w:styleId="MinusFootnote">
    <w:name w:val="MinusFootnote"/>
    <w:basedOn w:val="Normal"/>
    <w:rsid w:val="00A70E95"/>
    <w:pPr>
      <w:ind w:left="-1701" w:hanging="284"/>
    </w:pPr>
  </w:style>
  <w:style w:type="paragraph" w:customStyle="1" w:styleId="Title3">
    <w:name w:val="Title 3"/>
    <w:basedOn w:val="Title2"/>
    <w:next w:val="Normalaftertitle"/>
    <w:rsid w:val="00A70E95"/>
    <w:rPr>
      <w:caps w:val="0"/>
    </w:rPr>
  </w:style>
  <w:style w:type="paragraph" w:customStyle="1" w:styleId="Title2">
    <w:name w:val="Title 2"/>
    <w:basedOn w:val="Source"/>
    <w:next w:val="Title3"/>
    <w:rsid w:val="00A70E95"/>
    <w:pPr>
      <w:spacing w:before="240"/>
    </w:pPr>
    <w:rPr>
      <w:b w:val="0"/>
      <w:caps/>
    </w:rPr>
  </w:style>
  <w:style w:type="paragraph" w:customStyle="1" w:styleId="Source">
    <w:name w:val="Source"/>
    <w:basedOn w:val="Normal"/>
    <w:next w:val="Title1"/>
    <w:rsid w:val="000A1523"/>
    <w:pPr>
      <w:spacing w:before="840"/>
      <w:jc w:val="center"/>
    </w:pPr>
    <w:rPr>
      <w:b/>
      <w:sz w:val="28"/>
    </w:rPr>
  </w:style>
  <w:style w:type="paragraph" w:customStyle="1" w:styleId="Title1">
    <w:name w:val="Title 1"/>
    <w:basedOn w:val="Source"/>
    <w:next w:val="Title2"/>
    <w:rsid w:val="00A70E95"/>
    <w:pPr>
      <w:spacing w:before="240"/>
    </w:pPr>
    <w:rPr>
      <w:b w:val="0"/>
      <w:caps/>
    </w:rPr>
  </w:style>
  <w:style w:type="paragraph" w:customStyle="1" w:styleId="ArtNo">
    <w:name w:val="Art_No"/>
    <w:basedOn w:val="Normal"/>
    <w:next w:val="Arttitle"/>
    <w:rsid w:val="00BB13FE"/>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13FE"/>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A70E95"/>
  </w:style>
  <w:style w:type="paragraph" w:customStyle="1" w:styleId="Chaptitle">
    <w:name w:val="Chap_title"/>
    <w:basedOn w:val="Arttitle"/>
    <w:next w:val="Normal"/>
    <w:rsid w:val="00A70E95"/>
  </w:style>
  <w:style w:type="paragraph" w:customStyle="1" w:styleId="Reasons">
    <w:name w:val="Reasons"/>
    <w:basedOn w:val="Normal"/>
    <w:qFormat/>
    <w:rsid w:val="00A70E95"/>
  </w:style>
  <w:style w:type="paragraph" w:customStyle="1" w:styleId="ResNo">
    <w:name w:val="Res_No"/>
    <w:basedOn w:val="AnnexNo"/>
    <w:next w:val="Restitle"/>
    <w:rsid w:val="00A70E95"/>
  </w:style>
  <w:style w:type="paragraph" w:customStyle="1" w:styleId="Restitle">
    <w:name w:val="Res_title"/>
    <w:basedOn w:val="Annextitle"/>
    <w:next w:val="Normal"/>
    <w:rsid w:val="004A63A9"/>
  </w:style>
  <w:style w:type="paragraph" w:customStyle="1" w:styleId="AnnexNoS2">
    <w:name w:val="Annex_No_S2"/>
    <w:basedOn w:val="AnnexNo"/>
    <w:next w:val="AnnexrefS2"/>
    <w:rsid w:val="00BB13FE"/>
    <w:pPr>
      <w:tabs>
        <w:tab w:val="clear" w:pos="567"/>
        <w:tab w:val="clear" w:pos="1134"/>
        <w:tab w:val="clear" w:pos="1701"/>
        <w:tab w:val="clear" w:pos="2268"/>
        <w:tab w:val="clear" w:pos="2835"/>
        <w:tab w:val="left" w:pos="851"/>
      </w:tabs>
      <w:jc w:val="left"/>
    </w:pPr>
    <w:rPr>
      <w:b/>
      <w:sz w:val="24"/>
    </w:rPr>
  </w:style>
  <w:style w:type="paragraph" w:customStyle="1" w:styleId="AnnexrefS2">
    <w:name w:val="Annex_ref_S2"/>
    <w:basedOn w:val="Annexref"/>
    <w:next w:val="AnnextitleS2"/>
    <w:rsid w:val="00BB13FE"/>
    <w:pPr>
      <w:tabs>
        <w:tab w:val="clear" w:pos="567"/>
        <w:tab w:val="clear" w:pos="1134"/>
        <w:tab w:val="clear" w:pos="1701"/>
        <w:tab w:val="clear" w:pos="2268"/>
        <w:tab w:val="clear" w:pos="2835"/>
        <w:tab w:val="left" w:pos="851"/>
      </w:tabs>
      <w:jc w:val="left"/>
    </w:pPr>
    <w:rPr>
      <w:b/>
      <w:sz w:val="24"/>
    </w:rPr>
  </w:style>
  <w:style w:type="paragraph" w:customStyle="1" w:styleId="AnnextitleS2">
    <w:name w:val="Annex_title_S2"/>
    <w:basedOn w:val="Annextitle"/>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NormalS2">
    <w:name w:val="Normal_S2"/>
    <w:basedOn w:val="Normal"/>
    <w:rsid w:val="00A70E95"/>
    <w:pPr>
      <w:tabs>
        <w:tab w:val="clear" w:pos="567"/>
        <w:tab w:val="clear" w:pos="1134"/>
        <w:tab w:val="clear" w:pos="1701"/>
        <w:tab w:val="clear" w:pos="2268"/>
        <w:tab w:val="clear" w:pos="2835"/>
        <w:tab w:val="left" w:pos="851"/>
      </w:tabs>
    </w:pPr>
    <w:rPr>
      <w:b/>
    </w:rPr>
  </w:style>
  <w:style w:type="paragraph" w:customStyle="1" w:styleId="Section1">
    <w:name w:val="Section 1"/>
    <w:basedOn w:val="ChapNo"/>
    <w:next w:val="Normal"/>
    <w:rsid w:val="00A70E95"/>
    <w:rPr>
      <w:caps w:val="0"/>
    </w:rPr>
  </w:style>
  <w:style w:type="paragraph" w:customStyle="1" w:styleId="Section2">
    <w:name w:val="Section 2"/>
    <w:basedOn w:val="Section1"/>
    <w:next w:val="Normal"/>
    <w:rsid w:val="00A70E95"/>
    <w:pPr>
      <w:spacing w:before="240"/>
    </w:pPr>
    <w:rPr>
      <w:b/>
      <w:i/>
    </w:rPr>
  </w:style>
  <w:style w:type="paragraph" w:customStyle="1" w:styleId="AppendixNoS2">
    <w:name w:val="Appendix_No_S2"/>
    <w:basedOn w:val="AppendixNo"/>
    <w:next w:val="AppendixrefS2"/>
    <w:rsid w:val="00BB13FE"/>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BB13FE"/>
    <w:pPr>
      <w:tabs>
        <w:tab w:val="clear" w:pos="567"/>
        <w:tab w:val="clear" w:pos="1134"/>
        <w:tab w:val="clear" w:pos="1701"/>
        <w:tab w:val="clear" w:pos="2268"/>
        <w:tab w:val="clear" w:pos="2835"/>
        <w:tab w:val="left" w:pos="851"/>
      </w:tabs>
      <w:jc w:val="left"/>
    </w:pPr>
    <w:rPr>
      <w:b/>
      <w:sz w:val="24"/>
    </w:rPr>
  </w:style>
  <w:style w:type="paragraph" w:customStyle="1" w:styleId="AppendixtitleS2">
    <w:name w:val="Appendix_title_S2"/>
    <w:basedOn w:val="Appendixtitle"/>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BB13FE"/>
    <w:pPr>
      <w:tabs>
        <w:tab w:val="left" w:pos="851"/>
      </w:tabs>
      <w:jc w:val="left"/>
    </w:pPr>
    <w:rPr>
      <w:b/>
      <w:sz w:val="24"/>
    </w:rPr>
  </w:style>
  <w:style w:type="paragraph" w:customStyle="1" w:styleId="ArttitleS2">
    <w:name w:val="Art_title_S2"/>
    <w:basedOn w:val="Arttitle"/>
    <w:next w:val="NormalS2"/>
    <w:rsid w:val="00BB13FE"/>
    <w:pPr>
      <w:tabs>
        <w:tab w:val="left" w:pos="851"/>
      </w:tabs>
      <w:jc w:val="left"/>
    </w:pPr>
    <w:rPr>
      <w:sz w:val="24"/>
    </w:rPr>
  </w:style>
  <w:style w:type="paragraph" w:customStyle="1" w:styleId="ChapNoS2">
    <w:name w:val="Chap_No_S2"/>
    <w:basedOn w:val="ChapNo"/>
    <w:next w:val="ChaptitleS2"/>
    <w:rsid w:val="004A63A9"/>
    <w:pPr>
      <w:tabs>
        <w:tab w:val="left" w:pos="851"/>
      </w:tabs>
      <w:jc w:val="left"/>
    </w:pPr>
    <w:rPr>
      <w:b/>
      <w:sz w:val="24"/>
    </w:rPr>
  </w:style>
  <w:style w:type="paragraph" w:customStyle="1" w:styleId="ChaptitleS2">
    <w:name w:val="Chap_title_S2"/>
    <w:basedOn w:val="Chaptitle"/>
    <w:next w:val="NormalS2"/>
    <w:rsid w:val="00BB13FE"/>
    <w:pPr>
      <w:tabs>
        <w:tab w:val="left" w:pos="851"/>
      </w:tabs>
      <w:jc w:val="left"/>
    </w:pPr>
    <w:rPr>
      <w:sz w:val="24"/>
    </w:rPr>
  </w:style>
  <w:style w:type="paragraph" w:customStyle="1" w:styleId="enumlev1S2">
    <w:name w:val="enumlev1_S2"/>
    <w:basedOn w:val="enumlev1"/>
    <w:rsid w:val="00A70E95"/>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70E95"/>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70E95"/>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70E95"/>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BB13FE"/>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70E95"/>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BB13FE"/>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70E95"/>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70E95"/>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70E95"/>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70E95"/>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70E95"/>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70E95"/>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70E95"/>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70E95"/>
    <w:pPr>
      <w:tabs>
        <w:tab w:val="clear" w:pos="567"/>
        <w:tab w:val="clear" w:pos="1134"/>
        <w:tab w:val="clear" w:pos="1701"/>
        <w:tab w:val="clear" w:pos="2268"/>
        <w:tab w:val="clear" w:pos="2835"/>
        <w:tab w:val="left" w:pos="851"/>
      </w:tabs>
      <w:ind w:left="0"/>
    </w:pPr>
    <w:rPr>
      <w:b/>
    </w:rPr>
  </w:style>
  <w:style w:type="paragraph" w:customStyle="1" w:styleId="ReasonsS2">
    <w:name w:val="Reasons_S2"/>
    <w:basedOn w:val="Reasons"/>
    <w:rsid w:val="00A70E95"/>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BB13FE"/>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BB13FE"/>
    <w:pPr>
      <w:tabs>
        <w:tab w:val="clear" w:pos="567"/>
        <w:tab w:val="clear" w:pos="1134"/>
        <w:tab w:val="clear" w:pos="1701"/>
        <w:tab w:val="clear" w:pos="2268"/>
        <w:tab w:val="clear" w:pos="2835"/>
        <w:tab w:val="left" w:pos="851"/>
      </w:tabs>
      <w:jc w:val="left"/>
    </w:pPr>
    <w:rPr>
      <w:caps/>
      <w:sz w:val="24"/>
    </w:rPr>
  </w:style>
  <w:style w:type="paragraph" w:customStyle="1" w:styleId="ReftextS2">
    <w:name w:val="Ref_text_S2"/>
    <w:basedOn w:val="Reftext"/>
    <w:rsid w:val="00A70E95"/>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BB13FE"/>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BB13FE"/>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BB13FE"/>
    <w:pPr>
      <w:tabs>
        <w:tab w:val="left" w:pos="851"/>
      </w:tabs>
      <w:jc w:val="left"/>
    </w:pPr>
    <w:rPr>
      <w:caps/>
      <w:sz w:val="24"/>
    </w:rPr>
  </w:style>
  <w:style w:type="paragraph" w:customStyle="1" w:styleId="Section2S2">
    <w:name w:val="Section 2_S2"/>
    <w:basedOn w:val="Section2"/>
    <w:next w:val="NormalS2"/>
    <w:rsid w:val="004A63A9"/>
    <w:pPr>
      <w:tabs>
        <w:tab w:val="left" w:pos="851"/>
      </w:tabs>
      <w:jc w:val="left"/>
    </w:pPr>
    <w:rPr>
      <w:sz w:val="24"/>
    </w:rPr>
  </w:style>
  <w:style w:type="paragraph" w:customStyle="1" w:styleId="TableNoS2">
    <w:name w:val="Table_No_S2"/>
    <w:basedOn w:val="TableNo"/>
    <w:next w:val="TabletitleS2"/>
    <w:rsid w:val="00A70E95"/>
    <w:pPr>
      <w:keepNext w:val="0"/>
      <w:tabs>
        <w:tab w:val="clear" w:pos="567"/>
        <w:tab w:val="clear" w:pos="1134"/>
        <w:tab w:val="clear" w:pos="1701"/>
        <w:tab w:val="clear" w:pos="2268"/>
        <w:tab w:val="clear" w:pos="2835"/>
        <w:tab w:val="left" w:pos="851"/>
      </w:tabs>
      <w:jc w:val="left"/>
    </w:pPr>
    <w:rPr>
      <w:b/>
    </w:rPr>
  </w:style>
  <w:style w:type="paragraph" w:customStyle="1" w:styleId="TabletitleS2">
    <w:name w:val="Table_title_S2"/>
    <w:basedOn w:val="Tabletitle"/>
    <w:next w:val="TabletextS2"/>
    <w:rsid w:val="00A70E95"/>
    <w:pPr>
      <w:keepNext w:val="0"/>
      <w:tabs>
        <w:tab w:val="clear" w:pos="2948"/>
        <w:tab w:val="clear" w:pos="4082"/>
        <w:tab w:val="left" w:pos="851"/>
      </w:tabs>
      <w:jc w:val="left"/>
    </w:pPr>
  </w:style>
  <w:style w:type="paragraph" w:customStyle="1" w:styleId="TabletextS2">
    <w:name w:val="Table_text_S2"/>
    <w:basedOn w:val="Tabletext"/>
    <w:rsid w:val="00A70E95"/>
    <w:pPr>
      <w:tabs>
        <w:tab w:val="left" w:pos="851"/>
      </w:tabs>
    </w:pPr>
    <w:rPr>
      <w:b/>
    </w:rPr>
  </w:style>
  <w:style w:type="paragraph" w:customStyle="1" w:styleId="TablelegendS2">
    <w:name w:val="Table_legend_S2"/>
    <w:basedOn w:val="Tablelegend"/>
    <w:rsid w:val="00A70E95"/>
    <w:pPr>
      <w:tabs>
        <w:tab w:val="left" w:pos="851"/>
      </w:tabs>
      <w:spacing w:after="0"/>
    </w:pPr>
    <w:rPr>
      <w:b/>
    </w:rPr>
  </w:style>
  <w:style w:type="paragraph" w:customStyle="1" w:styleId="FooterS2">
    <w:name w:val="Footer_S2"/>
    <w:basedOn w:val="Footer"/>
    <w:rsid w:val="00A70E95"/>
    <w:pPr>
      <w:tabs>
        <w:tab w:val="clear" w:pos="5954"/>
        <w:tab w:val="clear" w:pos="9639"/>
        <w:tab w:val="left" w:pos="3686"/>
        <w:tab w:val="right" w:pos="7655"/>
      </w:tabs>
      <w:ind w:left="-1985"/>
    </w:pPr>
  </w:style>
  <w:style w:type="paragraph" w:customStyle="1" w:styleId="HeaderS2">
    <w:name w:val="Header_S2"/>
    <w:basedOn w:val="Normal"/>
    <w:rsid w:val="00A70E95"/>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70E95"/>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70E95"/>
    <w:pPr>
      <w:tabs>
        <w:tab w:val="left" w:pos="851"/>
      </w:tabs>
      <w:jc w:val="left"/>
    </w:pPr>
  </w:style>
  <w:style w:type="paragraph" w:customStyle="1" w:styleId="NoteS2">
    <w:name w:val="Note_S2"/>
    <w:basedOn w:val="Note"/>
    <w:rsid w:val="00A70E95"/>
    <w:pPr>
      <w:tabs>
        <w:tab w:val="clear" w:pos="1134"/>
        <w:tab w:val="clear" w:pos="1701"/>
        <w:tab w:val="clear" w:pos="2268"/>
        <w:tab w:val="clear" w:pos="2835"/>
      </w:tabs>
    </w:pPr>
    <w:rPr>
      <w:b/>
    </w:rPr>
  </w:style>
  <w:style w:type="paragraph" w:styleId="Date">
    <w:name w:val="Date"/>
    <w:basedOn w:val="Normal"/>
    <w:rsid w:val="00A70E95"/>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paragraph" w:customStyle="1" w:styleId="HeadingbS2">
    <w:name w:val="Headingb_S2"/>
    <w:basedOn w:val="Headingb"/>
    <w:next w:val="NormalS2"/>
    <w:rsid w:val="00A70E95"/>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A70E95"/>
    <w:pPr>
      <w:spacing w:before="160"/>
      <w:outlineLvl w:val="0"/>
    </w:pPr>
  </w:style>
  <w:style w:type="paragraph" w:customStyle="1" w:styleId="HeadingiS2">
    <w:name w:val="Headingi_S2"/>
    <w:basedOn w:val="Headingi"/>
    <w:next w:val="NormalS2"/>
    <w:rsid w:val="00A70E95"/>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4A63A9"/>
    <w:pPr>
      <w:spacing w:before="160"/>
      <w:outlineLvl w:val="0"/>
    </w:pPr>
    <w:rPr>
      <w:b w:val="0"/>
      <w:i/>
    </w:rPr>
  </w:style>
  <w:style w:type="paragraph" w:customStyle="1" w:styleId="FirstFooter">
    <w:name w:val="FirstFooter"/>
    <w:basedOn w:val="Footer"/>
    <w:rsid w:val="00A70E95"/>
    <w:rPr>
      <w:caps w:val="0"/>
    </w:rPr>
  </w:style>
  <w:style w:type="paragraph" w:styleId="TOC9">
    <w:name w:val="toc 9"/>
    <w:basedOn w:val="Normal"/>
    <w:next w:val="Normal"/>
    <w:rsid w:val="00A70E95"/>
    <w:pPr>
      <w:tabs>
        <w:tab w:val="clear" w:pos="567"/>
        <w:tab w:val="clear" w:pos="1134"/>
        <w:tab w:val="clear" w:pos="1701"/>
        <w:tab w:val="clear" w:pos="2268"/>
        <w:tab w:val="clear" w:pos="2835"/>
        <w:tab w:val="right" w:leader="dot" w:pos="9645"/>
      </w:tabs>
      <w:ind w:left="1920"/>
    </w:pPr>
  </w:style>
  <w:style w:type="paragraph" w:customStyle="1" w:styleId="Heading1c">
    <w:name w:val="Heading 1c"/>
    <w:basedOn w:val="Heading1"/>
    <w:next w:val="Normal"/>
    <w:rsid w:val="000863AB"/>
    <w:pPr>
      <w:ind w:left="0" w:firstLine="0"/>
      <w:jc w:val="center"/>
      <w:outlineLvl w:val="9"/>
    </w:pPr>
  </w:style>
  <w:style w:type="paragraph" w:customStyle="1" w:styleId="Heading1cS2">
    <w:name w:val="Heading 1c_S2"/>
    <w:basedOn w:val="Heading1c"/>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4A63A9"/>
    <w:rPr>
      <w:b w:val="0"/>
      <w:i/>
    </w:rPr>
  </w:style>
  <w:style w:type="paragraph" w:customStyle="1" w:styleId="Heading2iS2">
    <w:name w:val="Heading 2i_S2"/>
    <w:basedOn w:val="Heading2i"/>
    <w:next w:val="NormalS2"/>
    <w:rsid w:val="00A70E95"/>
    <w:pPr>
      <w:tabs>
        <w:tab w:val="clear" w:pos="567"/>
        <w:tab w:val="clear" w:pos="1134"/>
        <w:tab w:val="clear" w:pos="1701"/>
        <w:tab w:val="clear" w:pos="2268"/>
        <w:tab w:val="clear" w:pos="2835"/>
        <w:tab w:val="left" w:pos="851"/>
      </w:tabs>
    </w:pPr>
    <w:rPr>
      <w:b/>
      <w:i w:val="0"/>
    </w:rPr>
  </w:style>
  <w:style w:type="character" w:styleId="PageNumber">
    <w:name w:val="page number"/>
    <w:basedOn w:val="DefaultParagraphFont"/>
    <w:rsid w:val="004A63A9"/>
    <w:rPr>
      <w:rFonts w:ascii="Calibri" w:hAnsi="Calibri"/>
    </w:rPr>
  </w:style>
  <w:style w:type="character" w:styleId="Hyperlink">
    <w:name w:val="Hyperlink"/>
    <w:basedOn w:val="DefaultParagraphFont"/>
    <w:uiPriority w:val="99"/>
    <w:rsid w:val="000863AB"/>
    <w:rPr>
      <w:rFonts w:ascii="Calibri" w:hAnsi="Calibri"/>
      <w:color w:val="0000FF"/>
      <w:u w:val="single"/>
    </w:rPr>
  </w:style>
  <w:style w:type="paragraph" w:customStyle="1" w:styleId="Head">
    <w:name w:val="Head"/>
    <w:basedOn w:val="Normal"/>
    <w:rsid w:val="00A70E95"/>
    <w:pPr>
      <w:tabs>
        <w:tab w:val="clear" w:pos="567"/>
        <w:tab w:val="clear" w:pos="1134"/>
        <w:tab w:val="clear" w:pos="1701"/>
        <w:tab w:val="clear" w:pos="2268"/>
        <w:tab w:val="clear" w:pos="2835"/>
      </w:tabs>
      <w:spacing w:before="0"/>
    </w:pPr>
  </w:style>
  <w:style w:type="paragraph" w:customStyle="1" w:styleId="Heading1pv">
    <w:name w:val="Heading 1pv"/>
    <w:basedOn w:val="Heading1"/>
    <w:next w:val="Normalpv"/>
    <w:rsid w:val="00A70E95"/>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Normalpv">
    <w:name w:val="Normal pv"/>
    <w:basedOn w:val="Normal"/>
    <w:rsid w:val="00A70E95"/>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2pv">
    <w:name w:val="Heading 2pv"/>
    <w:basedOn w:val="Heading1pv"/>
    <w:next w:val="Normalpv"/>
    <w:rsid w:val="00A70E95"/>
    <w:pPr>
      <w:spacing w:before="320"/>
      <w:outlineLvl w:val="1"/>
    </w:pPr>
  </w:style>
  <w:style w:type="paragraph" w:customStyle="1" w:styleId="Heading3pv">
    <w:name w:val="Heading 3pv"/>
    <w:basedOn w:val="Heading1pv"/>
    <w:next w:val="Normalpv"/>
    <w:rsid w:val="00A70E95"/>
    <w:pPr>
      <w:spacing w:before="200"/>
      <w:outlineLvl w:val="2"/>
    </w:pPr>
  </w:style>
  <w:style w:type="paragraph" w:customStyle="1" w:styleId="NormalendS2">
    <w:name w:val="Normal_end_S2"/>
    <w:basedOn w:val="Normal"/>
    <w:qFormat/>
    <w:rsid w:val="00F80E6E"/>
    <w:pPr>
      <w:tabs>
        <w:tab w:val="clear" w:pos="567"/>
        <w:tab w:val="clear" w:pos="1134"/>
        <w:tab w:val="clear" w:pos="1701"/>
        <w:tab w:val="clear" w:pos="2268"/>
        <w:tab w:val="clear" w:pos="2835"/>
      </w:tabs>
      <w:overflowPunct/>
      <w:autoSpaceDE/>
      <w:autoSpaceDN/>
      <w:adjustRightInd/>
      <w:spacing w:before="0"/>
      <w:textAlignment w:val="auto"/>
    </w:pPr>
  </w:style>
  <w:style w:type="paragraph" w:customStyle="1" w:styleId="Dectitle">
    <w:name w:val="Dec_title"/>
    <w:basedOn w:val="Rectitle"/>
    <w:next w:val="Normalaftertitle"/>
    <w:qFormat/>
    <w:rsid w:val="009A1A86"/>
  </w:style>
  <w:style w:type="paragraph" w:customStyle="1" w:styleId="DecNo">
    <w:name w:val="Dec_No"/>
    <w:basedOn w:val="RecNo"/>
    <w:next w:val="Dectitle"/>
    <w:qFormat/>
    <w:rsid w:val="009A1A86"/>
  </w:style>
  <w:style w:type="paragraph" w:customStyle="1" w:styleId="DectitleS2">
    <w:name w:val="Dec_title_S2"/>
    <w:basedOn w:val="RestitleS2"/>
    <w:next w:val="Normal"/>
    <w:qFormat/>
    <w:rsid w:val="009A1A86"/>
  </w:style>
  <w:style w:type="paragraph" w:customStyle="1" w:styleId="DecNoS2">
    <w:name w:val="Dec_No_S2"/>
    <w:basedOn w:val="ResNoS2"/>
    <w:next w:val="DectitleS2"/>
    <w:qFormat/>
    <w:rsid w:val="009A1A86"/>
  </w:style>
  <w:style w:type="paragraph" w:customStyle="1" w:styleId="SectionNo">
    <w:name w:val="Section_No"/>
    <w:basedOn w:val="ArtNo"/>
    <w:next w:val="Normal"/>
    <w:qFormat/>
    <w:rsid w:val="00CD20D9"/>
    <w:rPr>
      <w:lang w:val="en-GB"/>
    </w:rPr>
  </w:style>
  <w:style w:type="paragraph" w:customStyle="1" w:styleId="SectionNoS2">
    <w:name w:val="Section_No_S2"/>
    <w:basedOn w:val="ArtNoS2"/>
    <w:next w:val="Normal"/>
    <w:qFormat/>
    <w:rsid w:val="00CD20D9"/>
    <w:rPr>
      <w:lang w:val="en-GB"/>
    </w:rPr>
  </w:style>
  <w:style w:type="paragraph" w:customStyle="1" w:styleId="Sectiontitle">
    <w:name w:val="Section_title"/>
    <w:basedOn w:val="Arttitle"/>
    <w:next w:val="Normalaftertitle"/>
    <w:qFormat/>
    <w:rsid w:val="00CD20D9"/>
    <w:rPr>
      <w:lang w:val="en-GB"/>
    </w:rPr>
  </w:style>
  <w:style w:type="paragraph" w:customStyle="1" w:styleId="SectiontitleS2">
    <w:name w:val="Section_title_S2"/>
    <w:basedOn w:val="ArttitleS2"/>
    <w:next w:val="Normal"/>
    <w:qFormat/>
    <w:rsid w:val="00CD20D9"/>
    <w:rPr>
      <w:lang w:val="en-GB"/>
    </w:rPr>
  </w:style>
  <w:style w:type="paragraph" w:customStyle="1" w:styleId="firstfooter0">
    <w:name w:val="firstfooter"/>
    <w:basedOn w:val="Normal"/>
    <w:rsid w:val="004B07DB"/>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Agendaitem">
    <w:name w:val="Agenda_item"/>
    <w:basedOn w:val="Normal"/>
    <w:next w:val="Normal"/>
    <w:qFormat/>
    <w:rsid w:val="00255FA1"/>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rPr>
  </w:style>
  <w:style w:type="paragraph" w:customStyle="1" w:styleId="Committee">
    <w:name w:val="Committee"/>
    <w:basedOn w:val="Normal"/>
    <w:qFormat/>
    <w:rsid w:val="00255FA1"/>
    <w:pPr>
      <w:framePr w:hSpace="180" w:wrap="around" w:hAnchor="margin" w:y="-675"/>
      <w:tabs>
        <w:tab w:val="clear" w:pos="567"/>
        <w:tab w:val="clear" w:pos="1701"/>
        <w:tab w:val="clear" w:pos="2835"/>
        <w:tab w:val="left" w:pos="1871"/>
      </w:tabs>
      <w:spacing w:before="0" w:after="48" w:line="240" w:lineRule="atLeast"/>
    </w:pPr>
    <w:rPr>
      <w:rFonts w:asciiTheme="minorHAnsi" w:hAnsiTheme="minorHAnsi" w:cstheme="minorHAnsi"/>
      <w:b/>
      <w:smallCaps/>
      <w:szCs w:val="24"/>
      <w:lang w:val="en-US"/>
    </w:rPr>
  </w:style>
  <w:style w:type="character" w:customStyle="1" w:styleId="HeaderChar">
    <w:name w:val="Header Char"/>
    <w:basedOn w:val="DefaultParagraphFont"/>
    <w:link w:val="Header"/>
    <w:rsid w:val="00255FA1"/>
    <w:rPr>
      <w:rFonts w:ascii="Calibri" w:hAnsi="Calibri"/>
      <w:sz w:val="18"/>
      <w:lang w:val="es-ES_tradnl" w:eastAsia="en-US"/>
    </w:rPr>
  </w:style>
  <w:style w:type="paragraph" w:customStyle="1" w:styleId="Proposal">
    <w:name w:val="Proposal"/>
    <w:basedOn w:val="Normal"/>
    <w:next w:val="Normal"/>
    <w:rsid w:val="003D0027"/>
    <w:pPr>
      <w:keepNext/>
      <w:tabs>
        <w:tab w:val="clear" w:pos="567"/>
        <w:tab w:val="clear" w:pos="1701"/>
        <w:tab w:val="clear" w:pos="2268"/>
        <w:tab w:val="clear" w:pos="2835"/>
      </w:tabs>
      <w:spacing w:before="240"/>
    </w:pPr>
    <w:rPr>
      <w:rFonts w:asciiTheme="minorHAnsi" w:hAnsi="Times New Roman Bold"/>
      <w:b/>
      <w:lang w:val="en-GB"/>
    </w:rPr>
  </w:style>
  <w:style w:type="paragraph" w:styleId="BalloonText">
    <w:name w:val="Balloon Text"/>
    <w:basedOn w:val="Normal"/>
    <w:link w:val="BalloonTextChar"/>
    <w:semiHidden/>
    <w:unhideWhenUsed/>
    <w:rsid w:val="00AD400E"/>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D400E"/>
    <w:rPr>
      <w:rFonts w:ascii="Tahoma" w:hAnsi="Tahoma" w:cs="Tahoma"/>
      <w:sz w:val="16"/>
      <w:szCs w:val="16"/>
      <w:lang w:val="es-ES_tradnl" w:eastAsia="en-US"/>
    </w:rPr>
  </w:style>
  <w:style w:type="paragraph" w:customStyle="1" w:styleId="OP">
    <w:name w:val="OP"/>
    <w:basedOn w:val="Normal"/>
    <w:next w:val="Normal"/>
    <w:qFormat/>
    <w:rsid w:val="00504FD4"/>
    <w:pPr>
      <w:tabs>
        <w:tab w:val="clear" w:pos="1134"/>
        <w:tab w:val="clear" w:pos="2268"/>
        <w:tab w:val="right" w:pos="567"/>
        <w:tab w:val="left" w:pos="794"/>
        <w:tab w:val="left" w:pos="1191"/>
        <w:tab w:val="left" w:pos="1588"/>
        <w:tab w:val="left" w:pos="1985"/>
      </w:tabs>
      <w:spacing w:before="1200" w:after="240" w:line="480" w:lineRule="atLeast"/>
      <w:jc w:val="center"/>
    </w:pPr>
    <w:rPr>
      <w:b/>
      <w:sz w:val="32"/>
      <w:lang w:val="en-GB"/>
    </w:rPr>
  </w:style>
  <w:style w:type="paragraph" w:customStyle="1" w:styleId="OPtitle">
    <w:name w:val="OP_title"/>
    <w:basedOn w:val="Normal"/>
    <w:next w:val="Normalaftertitle"/>
    <w:qFormat/>
    <w:rsid w:val="00504FD4"/>
    <w:pPr>
      <w:jc w:val="center"/>
    </w:pPr>
    <w:rPr>
      <w:b/>
      <w:bCs/>
      <w:lang w:val="en-GB"/>
    </w:rPr>
  </w:style>
  <w:style w:type="paragraph" w:customStyle="1" w:styleId="VolumeTitle">
    <w:name w:val="VolumeTitle"/>
    <w:basedOn w:val="Normal"/>
    <w:next w:val="Normal"/>
    <w:rsid w:val="004B09D4"/>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VolumeTitleS2">
    <w:name w:val="VolumeTitle_S2"/>
    <w:basedOn w:val="VolumeTitle"/>
    <w:next w:val="Normal"/>
    <w:qFormat/>
    <w:rsid w:val="00504FD4"/>
  </w:style>
  <w:style w:type="character" w:styleId="UnresolvedMention">
    <w:name w:val="Unresolved Mention"/>
    <w:basedOn w:val="DefaultParagraphFont"/>
    <w:uiPriority w:val="99"/>
    <w:semiHidden/>
    <w:unhideWhenUsed/>
    <w:rsid w:val="003B5DC9"/>
    <w:rPr>
      <w:color w:val="605E5C"/>
      <w:shd w:val="clear" w:color="auto" w:fill="E1DFDD"/>
    </w:rPr>
  </w:style>
  <w:style w:type="character" w:styleId="FollowedHyperlink">
    <w:name w:val="FollowedHyperlink"/>
    <w:basedOn w:val="DefaultParagraphFont"/>
    <w:semiHidden/>
    <w:unhideWhenUsed/>
    <w:rsid w:val="00057402"/>
    <w:rPr>
      <w:color w:val="800080" w:themeColor="followedHyperlink"/>
      <w:u w:val="single"/>
    </w:rPr>
  </w:style>
  <w:style w:type="character" w:styleId="PlaceholderText">
    <w:name w:val="Placeholder Text"/>
    <w:basedOn w:val="DefaultParagraphFont"/>
    <w:uiPriority w:val="99"/>
    <w:semiHidden/>
    <w:rsid w:val="00DB336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S%20-%20ITU\GS\PS_WTPF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2C2FD-7DAF-4B6F-8993-45373DEA8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PS_WTPF26.dotx</Template>
  <TotalTime>0</TotalTime>
  <Pages>2</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ITU</Company>
  <LinksUpToDate>false</LinksUpToDate>
  <CharactersWithSpaces>4645</CharactersWithSpaces>
  <SharedDoc>false</SharedDoc>
  <HyperlinkBase/>
  <HLinks>
    <vt:vector size="6" baseType="variant">
      <vt:variant>
        <vt:i4>4194374</vt:i4>
      </vt:variant>
      <vt:variant>
        <vt:i4>12</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Contribución de Kenya - Modificaciones de los proyectos de Opinión 1 y 2</dc:title>
  <dc:subject>World telecommunication/information and communication technology policy forum</dc:subject>
  <cp:keywords>WTPF, WTPF-26</cp:keywords>
  <dc:description/>
  <dcterms:created xsi:type="dcterms:W3CDTF">2026-08-20T11:57:00Z</dcterms:created>
  <dcterms:modified xsi:type="dcterms:W3CDTF">2026-08-20T11:57:00Z</dcterms:modified>
  <cp:category>Conference document</cp:category>
</cp:coreProperties>
</file>