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XSpec="center" w:tblpY="-674"/>
        <w:tblW w:w="10031" w:type="dxa"/>
        <w:tblLayout w:type="fixed"/>
        <w:tblLook w:val="0000" w:firstRow="0" w:lastRow="0" w:firstColumn="0" w:lastColumn="0" w:noHBand="0" w:noVBand="0"/>
      </w:tblPr>
      <w:tblGrid>
        <w:gridCol w:w="7230"/>
        <w:gridCol w:w="2801"/>
      </w:tblGrid>
      <w:tr w:rsidR="00161CDA" w14:paraId="0380B33F" w14:textId="77777777" w:rsidTr="004D7CC5">
        <w:trPr>
          <w:cantSplit/>
          <w:trHeight w:hRule="exact" w:val="1417"/>
        </w:trPr>
        <w:tc>
          <w:tcPr>
            <w:tcW w:w="10031" w:type="dxa"/>
            <w:gridSpan w:val="2"/>
            <w:tcMar>
              <w:left w:w="0" w:type="dxa"/>
              <w:right w:w="0" w:type="dxa"/>
            </w:tcMar>
            <w:vAlign w:val="center"/>
          </w:tcPr>
          <w:p w14:paraId="13857FB3" w14:textId="77777777" w:rsidR="00161CDA" w:rsidRPr="00D96B4B" w:rsidRDefault="0068587C" w:rsidP="003038E3">
            <w:pPr>
              <w:spacing w:before="0" w:line="240" w:lineRule="atLeast"/>
              <w:rPr>
                <w:rFonts w:cstheme="minorHAnsi"/>
              </w:rPr>
            </w:pPr>
            <w:r>
              <w:rPr>
                <w:rFonts w:cstheme="minorHAnsi"/>
                <w:noProof/>
              </w:rPr>
              <w:drawing>
                <wp:inline distT="0" distB="0" distL="0" distR="0" wp14:anchorId="3F70E481" wp14:editId="03255C35">
                  <wp:extent cx="6660000" cy="971807"/>
                  <wp:effectExtent l="0" t="0" r="7620" b="0"/>
                  <wp:docPr id="998855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855875" name="Picture 9988558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60000" cy="971807"/>
                          </a:xfrm>
                          <a:prstGeom prst="rect">
                            <a:avLst/>
                          </a:prstGeom>
                        </pic:spPr>
                      </pic:pic>
                    </a:graphicData>
                  </a:graphic>
                </wp:inline>
              </w:drawing>
            </w:r>
          </w:p>
        </w:tc>
      </w:tr>
      <w:tr w:rsidR="00EF3B7A" w:rsidRPr="00617BE4" w14:paraId="0EFEA5F3" w14:textId="77777777" w:rsidTr="004D7CC5">
        <w:trPr>
          <w:cantSplit/>
          <w:trHeight w:val="283"/>
        </w:trPr>
        <w:tc>
          <w:tcPr>
            <w:tcW w:w="10031" w:type="dxa"/>
            <w:gridSpan w:val="2"/>
            <w:tcBorders>
              <w:bottom w:val="single" w:sz="12" w:space="0" w:color="71716F"/>
            </w:tcBorders>
          </w:tcPr>
          <w:p w14:paraId="7B693AB8" w14:textId="77777777" w:rsidR="00EF3B7A" w:rsidRPr="00D96B4B" w:rsidRDefault="00EF3B7A" w:rsidP="003038E3">
            <w:pPr>
              <w:spacing w:before="0"/>
              <w:rPr>
                <w:rFonts w:cstheme="minorHAnsi"/>
                <w:szCs w:val="24"/>
              </w:rPr>
            </w:pPr>
            <w:bookmarkStart w:id="0" w:name="ditulogo"/>
            <w:bookmarkStart w:id="1" w:name="dhead"/>
            <w:bookmarkEnd w:id="0"/>
          </w:p>
        </w:tc>
      </w:tr>
      <w:tr w:rsidR="001A16ED" w:rsidRPr="00C324A8" w14:paraId="40D60129" w14:textId="77777777" w:rsidTr="004D7CC5">
        <w:trPr>
          <w:cantSplit/>
          <w:trHeight w:val="255"/>
        </w:trPr>
        <w:tc>
          <w:tcPr>
            <w:tcW w:w="7230" w:type="dxa"/>
            <w:tcBorders>
              <w:top w:val="single" w:sz="12" w:space="0" w:color="71716F"/>
            </w:tcBorders>
          </w:tcPr>
          <w:p w14:paraId="5A310D8E" w14:textId="77777777" w:rsidR="001A16ED" w:rsidRPr="00D96B4B" w:rsidRDefault="001A16ED" w:rsidP="003038E3">
            <w:pPr>
              <w:spacing w:before="0"/>
              <w:rPr>
                <w:rFonts w:cstheme="minorHAnsi"/>
                <w:b/>
                <w:smallCaps/>
                <w:sz w:val="20"/>
              </w:rPr>
            </w:pPr>
          </w:p>
        </w:tc>
        <w:tc>
          <w:tcPr>
            <w:tcW w:w="2801" w:type="dxa"/>
            <w:tcBorders>
              <w:top w:val="single" w:sz="12" w:space="0" w:color="71716F"/>
            </w:tcBorders>
            <w:tcMar>
              <w:right w:w="0" w:type="dxa"/>
            </w:tcMar>
          </w:tcPr>
          <w:p w14:paraId="26E1D5DB" w14:textId="77777777" w:rsidR="001A16ED" w:rsidRPr="00D96B4B" w:rsidRDefault="001A16ED" w:rsidP="003038E3">
            <w:pPr>
              <w:spacing w:before="0"/>
              <w:rPr>
                <w:rFonts w:cstheme="minorHAnsi"/>
                <w:sz w:val="20"/>
              </w:rPr>
            </w:pPr>
          </w:p>
        </w:tc>
      </w:tr>
      <w:tr w:rsidR="0042354C" w:rsidRPr="00C324A8" w14:paraId="65662B40" w14:textId="77777777" w:rsidTr="004D7CC5">
        <w:trPr>
          <w:cantSplit/>
          <w:trHeight w:val="23"/>
        </w:trPr>
        <w:tc>
          <w:tcPr>
            <w:tcW w:w="7230" w:type="dxa"/>
          </w:tcPr>
          <w:p w14:paraId="6CF74A1F" w14:textId="77777777" w:rsidR="0042354C" w:rsidRPr="00D96B4B" w:rsidRDefault="0042354C" w:rsidP="0042354C">
            <w:pPr>
              <w:pStyle w:val="Committee"/>
              <w:spacing w:after="0"/>
            </w:pPr>
            <w:bookmarkStart w:id="2" w:name="dnum" w:colFirst="1" w:colLast="1"/>
            <w:bookmarkStart w:id="3" w:name="dmeeting" w:colFirst="0" w:colLast="0"/>
            <w:bookmarkEnd w:id="1"/>
          </w:p>
        </w:tc>
        <w:tc>
          <w:tcPr>
            <w:tcW w:w="2801" w:type="dxa"/>
            <w:tcMar>
              <w:right w:w="0" w:type="dxa"/>
            </w:tcMar>
          </w:tcPr>
          <w:p w14:paraId="65E38B5C" w14:textId="49F3FD1B" w:rsidR="0042354C" w:rsidRPr="00F44B1A" w:rsidRDefault="0042354C" w:rsidP="0042354C">
            <w:pPr>
              <w:tabs>
                <w:tab w:val="left" w:pos="851"/>
              </w:tabs>
              <w:spacing w:before="0"/>
              <w:rPr>
                <w:rFonts w:cstheme="minorHAnsi"/>
                <w:b/>
                <w:szCs w:val="24"/>
              </w:rPr>
            </w:pPr>
            <w:r>
              <w:rPr>
                <w:rFonts w:cstheme="minorHAnsi"/>
                <w:b/>
                <w:szCs w:val="24"/>
              </w:rPr>
              <w:t>Document WTPF-26/</w:t>
            </w:r>
            <w:r w:rsidR="00D47EFC">
              <w:rPr>
                <w:rFonts w:cstheme="minorHAnsi"/>
                <w:b/>
                <w:szCs w:val="24"/>
              </w:rPr>
              <w:t>3</w:t>
            </w:r>
            <w:r>
              <w:rPr>
                <w:rFonts w:cstheme="minorHAnsi"/>
                <w:b/>
                <w:szCs w:val="24"/>
              </w:rPr>
              <w:t>-E</w:t>
            </w:r>
          </w:p>
        </w:tc>
      </w:tr>
      <w:tr w:rsidR="0042354C" w:rsidRPr="00C324A8" w14:paraId="08EED73F" w14:textId="77777777" w:rsidTr="004D7CC5">
        <w:trPr>
          <w:cantSplit/>
          <w:trHeight w:val="23"/>
        </w:trPr>
        <w:tc>
          <w:tcPr>
            <w:tcW w:w="7230" w:type="dxa"/>
          </w:tcPr>
          <w:p w14:paraId="1B96267F" w14:textId="77777777" w:rsidR="0042354C" w:rsidRPr="00841AB4" w:rsidRDefault="0042354C" w:rsidP="0042354C">
            <w:pPr>
              <w:tabs>
                <w:tab w:val="left" w:pos="851"/>
              </w:tabs>
              <w:spacing w:before="0"/>
              <w:rPr>
                <w:rFonts w:asciiTheme="minorHAnsi" w:hAnsiTheme="minorHAnsi" w:cstheme="minorHAnsi"/>
                <w:b/>
                <w:szCs w:val="24"/>
              </w:rPr>
            </w:pPr>
            <w:bookmarkStart w:id="4" w:name="ddate" w:colFirst="1" w:colLast="1"/>
            <w:bookmarkStart w:id="5" w:name="dblank" w:colFirst="0" w:colLast="0"/>
            <w:bookmarkEnd w:id="2"/>
            <w:bookmarkEnd w:id="3"/>
          </w:p>
        </w:tc>
        <w:tc>
          <w:tcPr>
            <w:tcW w:w="2801" w:type="dxa"/>
            <w:tcMar>
              <w:right w:w="0" w:type="dxa"/>
            </w:tcMar>
          </w:tcPr>
          <w:p w14:paraId="6A4F8D5B" w14:textId="387EC2EB" w:rsidR="0042354C" w:rsidRPr="00883A32" w:rsidRDefault="001E14C0" w:rsidP="0042354C">
            <w:pPr>
              <w:spacing w:before="0"/>
              <w:rPr>
                <w:rFonts w:cstheme="minorHAnsi"/>
                <w:b/>
                <w:bCs/>
                <w:szCs w:val="24"/>
              </w:rPr>
            </w:pPr>
            <w:r w:rsidRPr="00883A32">
              <w:rPr>
                <w:rFonts w:cstheme="minorHAnsi"/>
                <w:b/>
                <w:bCs/>
                <w:szCs w:val="24"/>
              </w:rPr>
              <w:t>12 August 2026</w:t>
            </w:r>
          </w:p>
        </w:tc>
      </w:tr>
      <w:tr w:rsidR="001A16ED" w:rsidRPr="00C324A8" w14:paraId="712BE352" w14:textId="77777777" w:rsidTr="004D7CC5">
        <w:trPr>
          <w:cantSplit/>
          <w:trHeight w:val="23"/>
        </w:trPr>
        <w:tc>
          <w:tcPr>
            <w:tcW w:w="7230" w:type="dxa"/>
          </w:tcPr>
          <w:p w14:paraId="4DC430AD" w14:textId="77777777" w:rsidR="001A16ED" w:rsidRPr="00D96B4B" w:rsidRDefault="001A16ED" w:rsidP="003038E3">
            <w:pPr>
              <w:tabs>
                <w:tab w:val="left" w:pos="851"/>
              </w:tabs>
              <w:spacing w:before="0"/>
              <w:rPr>
                <w:rFonts w:cstheme="minorHAnsi"/>
                <w:szCs w:val="24"/>
              </w:rPr>
            </w:pPr>
            <w:bookmarkStart w:id="6" w:name="dbluepink" w:colFirst="0" w:colLast="0"/>
            <w:bookmarkStart w:id="7" w:name="dorlang" w:colFirst="1" w:colLast="1"/>
            <w:bookmarkEnd w:id="4"/>
            <w:bookmarkEnd w:id="5"/>
          </w:p>
        </w:tc>
        <w:tc>
          <w:tcPr>
            <w:tcW w:w="2801" w:type="dxa"/>
            <w:tcMar>
              <w:right w:w="0" w:type="dxa"/>
            </w:tcMar>
          </w:tcPr>
          <w:p w14:paraId="7A8C3DCD" w14:textId="77777777" w:rsidR="001A16ED" w:rsidRPr="00D96B4B" w:rsidRDefault="0044665A" w:rsidP="003038E3">
            <w:pPr>
              <w:tabs>
                <w:tab w:val="left" w:pos="993"/>
              </w:tabs>
              <w:spacing w:before="0"/>
              <w:rPr>
                <w:rFonts w:cstheme="minorHAnsi"/>
                <w:b/>
                <w:szCs w:val="24"/>
              </w:rPr>
            </w:pPr>
            <w:r>
              <w:rPr>
                <w:rFonts w:cstheme="minorHAnsi"/>
                <w:b/>
                <w:szCs w:val="24"/>
              </w:rPr>
              <w:t>Original: English</w:t>
            </w:r>
          </w:p>
        </w:tc>
      </w:tr>
      <w:tr w:rsidR="001A16ED" w:rsidRPr="00C324A8" w14:paraId="5208703F" w14:textId="77777777" w:rsidTr="004D7CC5">
        <w:trPr>
          <w:cantSplit/>
          <w:trHeight w:val="23"/>
        </w:trPr>
        <w:tc>
          <w:tcPr>
            <w:tcW w:w="10031" w:type="dxa"/>
            <w:gridSpan w:val="2"/>
          </w:tcPr>
          <w:p w14:paraId="3BBCB8C0" w14:textId="77777777" w:rsidR="001A16ED" w:rsidRPr="00D96B4B" w:rsidRDefault="001A16ED" w:rsidP="003038E3">
            <w:pPr>
              <w:tabs>
                <w:tab w:val="left" w:pos="993"/>
              </w:tabs>
              <w:rPr>
                <w:rFonts w:ascii="Verdana" w:hAnsi="Verdana"/>
                <w:b/>
                <w:szCs w:val="24"/>
              </w:rPr>
            </w:pPr>
          </w:p>
        </w:tc>
      </w:tr>
      <w:tr w:rsidR="001A16ED" w:rsidRPr="00C324A8" w14:paraId="74796425" w14:textId="77777777" w:rsidTr="004D7CC5">
        <w:trPr>
          <w:cantSplit/>
          <w:trHeight w:val="23"/>
        </w:trPr>
        <w:tc>
          <w:tcPr>
            <w:tcW w:w="10031" w:type="dxa"/>
            <w:gridSpan w:val="2"/>
          </w:tcPr>
          <w:p w14:paraId="28C6FA34" w14:textId="1A295EC5" w:rsidR="001A16ED" w:rsidRDefault="0042354C" w:rsidP="003038E3">
            <w:pPr>
              <w:pStyle w:val="Source"/>
            </w:pPr>
            <w:r>
              <w:t xml:space="preserve">Contribution by </w:t>
            </w:r>
            <w:r w:rsidR="005D0034">
              <w:t>Kenya</w:t>
            </w:r>
          </w:p>
        </w:tc>
      </w:tr>
      <w:tr w:rsidR="001A16ED" w:rsidRPr="00C324A8" w14:paraId="5E293FF6" w14:textId="77777777" w:rsidTr="004D7CC5">
        <w:trPr>
          <w:cantSplit/>
          <w:trHeight w:val="23"/>
        </w:trPr>
        <w:tc>
          <w:tcPr>
            <w:tcW w:w="10031" w:type="dxa"/>
            <w:gridSpan w:val="2"/>
          </w:tcPr>
          <w:p w14:paraId="7003D5AD" w14:textId="1CFFDCBE" w:rsidR="001A16ED" w:rsidRDefault="006F6584" w:rsidP="003038E3">
            <w:pPr>
              <w:pStyle w:val="Title1"/>
            </w:pPr>
            <w:r>
              <w:rPr>
                <w:caps w:val="0"/>
              </w:rPr>
              <w:t>MODIFICATIONS TO DRAFT OPINIONS 1 AND 2</w:t>
            </w:r>
          </w:p>
        </w:tc>
      </w:tr>
      <w:tr w:rsidR="001A16ED" w:rsidRPr="00C324A8" w14:paraId="43E28A82" w14:textId="77777777" w:rsidTr="004D7CC5">
        <w:trPr>
          <w:cantSplit/>
          <w:trHeight w:val="23"/>
        </w:trPr>
        <w:tc>
          <w:tcPr>
            <w:tcW w:w="10031" w:type="dxa"/>
            <w:gridSpan w:val="2"/>
          </w:tcPr>
          <w:p w14:paraId="6F87B2C8" w14:textId="3519B9C6" w:rsidR="001A16ED" w:rsidRDefault="001A16ED" w:rsidP="00192AF7">
            <w:pPr>
              <w:pStyle w:val="Title2"/>
              <w:spacing w:before="0"/>
            </w:pPr>
          </w:p>
        </w:tc>
      </w:tr>
    </w:tbl>
    <w:bookmarkEnd w:id="6"/>
    <w:bookmarkEnd w:id="7"/>
    <w:p w14:paraId="042985C3" w14:textId="77777777" w:rsidR="00F85792" w:rsidRPr="00CE6A1F" w:rsidRDefault="00F85792" w:rsidP="00F85792">
      <w:pPr>
        <w:pStyle w:val="Headingb"/>
      </w:pPr>
      <w:r w:rsidRPr="00CE6A1F">
        <w:t xml:space="preserve">Background </w:t>
      </w:r>
    </w:p>
    <w:p w14:paraId="47FD354C" w14:textId="3683898C" w:rsidR="00F85792" w:rsidRPr="00192AF7" w:rsidRDefault="00F85792" w:rsidP="00F85792">
      <w:pPr>
        <w:jc w:val="both"/>
      </w:pPr>
      <w:r w:rsidRPr="00192AF7">
        <w:t xml:space="preserve">The 2026 </w:t>
      </w:r>
      <w:r w:rsidR="00417DD3" w:rsidRPr="00192AF7">
        <w:t xml:space="preserve">World Telecommunications/Information and Communication Technology Policy Forum (WTPF) </w:t>
      </w:r>
      <w:proofErr w:type="gramStart"/>
      <w:r w:rsidRPr="00192AF7">
        <w:t>seeks</w:t>
      </w:r>
      <w:proofErr w:type="gramEnd"/>
      <w:r w:rsidRPr="00192AF7">
        <w:t xml:space="preserve"> to develop opinions on four</w:t>
      </w:r>
      <w:r w:rsidR="00417DD3" w:rsidRPr="00192AF7">
        <w:t xml:space="preserve"> </w:t>
      </w:r>
      <w:r w:rsidRPr="00192AF7">
        <w:t xml:space="preserve">(4) thematic areas, namely, </w:t>
      </w:r>
      <w:r w:rsidR="0042413A" w:rsidRPr="00192AF7">
        <w:t xml:space="preserve">resilience </w:t>
      </w:r>
      <w:r w:rsidRPr="00192AF7">
        <w:t>of telecommunication/ICTs,</w:t>
      </w:r>
      <w:r w:rsidR="0042413A" w:rsidRPr="00192AF7">
        <w:t xml:space="preserve"> strengthening </w:t>
      </w:r>
      <w:r w:rsidRPr="00192AF7">
        <w:t xml:space="preserve">ICT-centric innovation ecosystems and entrepreneurship, </w:t>
      </w:r>
      <w:r w:rsidR="0042413A" w:rsidRPr="00192AF7">
        <w:t xml:space="preserve">green </w:t>
      </w:r>
      <w:r w:rsidRPr="00192AF7">
        <w:t>digital transformation on climate change and environmental sustainability</w:t>
      </w:r>
      <w:r w:rsidR="0042413A" w:rsidRPr="00192AF7">
        <w:t xml:space="preserve"> </w:t>
      </w:r>
      <w:r w:rsidRPr="00192AF7">
        <w:t xml:space="preserve">and </w:t>
      </w:r>
      <w:r w:rsidR="0042413A" w:rsidRPr="00192AF7">
        <w:t xml:space="preserve">bridging </w:t>
      </w:r>
      <w:r w:rsidRPr="00192AF7">
        <w:t>digital divides, particularly on gender and age, as well as skills and connectivity</w:t>
      </w:r>
      <w:r w:rsidR="0042413A" w:rsidRPr="00192AF7">
        <w:t>.</w:t>
      </w:r>
    </w:p>
    <w:p w14:paraId="0EEF3C2D" w14:textId="5EDCB57A" w:rsidR="00F85792" w:rsidRDefault="00F85792" w:rsidP="00F85792">
      <w:pPr>
        <w:jc w:val="both"/>
      </w:pPr>
      <w:r>
        <w:t>This contribution seeks to enhance the proposed draft opinions on two (2)</w:t>
      </w:r>
      <w:r w:rsidRPr="00A47EDE">
        <w:t xml:space="preserve"> </w:t>
      </w:r>
      <w:r>
        <w:t xml:space="preserve">of the opinions, namely, </w:t>
      </w:r>
      <w:r w:rsidR="0042413A">
        <w:t>d</w:t>
      </w:r>
      <w:r w:rsidR="0042413A" w:rsidRPr="001D19CD">
        <w:t xml:space="preserve">raft Opinion </w:t>
      </w:r>
      <w:r w:rsidRPr="001D19CD">
        <w:t>1</w:t>
      </w:r>
      <w:r>
        <w:t xml:space="preserve"> on</w:t>
      </w:r>
      <w:r w:rsidRPr="001D19CD">
        <w:t xml:space="preserve"> bridging digital divides, particularly on gender and age as well as skills and connectivity</w:t>
      </w:r>
      <w:r w:rsidR="00D00870">
        <w:t>,</w:t>
      </w:r>
      <w:r>
        <w:t xml:space="preserve"> and </w:t>
      </w:r>
      <w:r w:rsidR="0042413A">
        <w:t>d</w:t>
      </w:r>
      <w:r w:rsidR="0042413A" w:rsidRPr="001D19CD">
        <w:t xml:space="preserve">raft Opinion </w:t>
      </w:r>
      <w:r w:rsidRPr="001D19CD">
        <w:t>2</w:t>
      </w:r>
      <w:r>
        <w:t xml:space="preserve"> on</w:t>
      </w:r>
      <w:r w:rsidRPr="001D19CD">
        <w:t xml:space="preserve"> green digital transformation: climate change and environmental sustainability</w:t>
      </w:r>
      <w:r>
        <w:t>.</w:t>
      </w:r>
    </w:p>
    <w:p w14:paraId="4F40F5E9" w14:textId="6229B067" w:rsidR="00F85792" w:rsidRDefault="00F85792" w:rsidP="00192AF7">
      <w:pPr>
        <w:pStyle w:val="Headingb"/>
      </w:pPr>
      <w:r w:rsidRPr="001D19CD">
        <w:t xml:space="preserve">Draft </w:t>
      </w:r>
      <w:r w:rsidR="007E025E" w:rsidRPr="001D19CD">
        <w:t xml:space="preserve">Opinion </w:t>
      </w:r>
      <w:r w:rsidRPr="001D19CD">
        <w:t>1 on bridging digital divides, particularly on gender and age as well as skills and connectivity</w:t>
      </w:r>
    </w:p>
    <w:p w14:paraId="0A26CD48" w14:textId="454FECEC" w:rsidR="00F85792" w:rsidRDefault="00F85792" w:rsidP="00417DD3">
      <w:pPr>
        <w:jc w:val="both"/>
      </w:pPr>
      <w:r w:rsidRPr="00C53269">
        <w:t xml:space="preserve">The current </w:t>
      </w:r>
      <w:r>
        <w:t xml:space="preserve">draft opinion recalls various resolutions made at </w:t>
      </w:r>
      <w:r w:rsidRPr="00C53269">
        <w:t>United Nations General Assembly</w:t>
      </w:r>
      <w:r w:rsidR="00E95AE7">
        <w:t xml:space="preserve"> (UNGA)</w:t>
      </w:r>
      <w:r>
        <w:t xml:space="preserve">, </w:t>
      </w:r>
      <w:r w:rsidRPr="00C53269">
        <w:t>World Telecommunication Development Conference</w:t>
      </w:r>
      <w:r>
        <w:t xml:space="preserve"> and ITU</w:t>
      </w:r>
      <w:r w:rsidR="004F6BD1">
        <w:t>'</w:t>
      </w:r>
      <w:r>
        <w:t xml:space="preserve">s </w:t>
      </w:r>
      <w:r w:rsidRPr="00C53269">
        <w:t>Plenipotentiary Conference</w:t>
      </w:r>
      <w:r>
        <w:t>s over the years with regards to bridging the digital divide.</w:t>
      </w:r>
    </w:p>
    <w:p w14:paraId="7E312BDC" w14:textId="4890714F" w:rsidR="00F85792" w:rsidRDefault="00F85792" w:rsidP="00417DD3">
      <w:pPr>
        <w:jc w:val="both"/>
      </w:pPr>
      <w:r>
        <w:t xml:space="preserve">The opinion also considers key enablers needed to achieve meaningful connectivity, the roles played by ITU and the fact that </w:t>
      </w:r>
      <w:r w:rsidRPr="00814946">
        <w:t>digital divide is a multi-dimensional and dynamic phenomenon</w:t>
      </w:r>
      <w:r>
        <w:t>.</w:t>
      </w:r>
    </w:p>
    <w:p w14:paraId="4247EB4F" w14:textId="73CF56B3" w:rsidR="00F85792" w:rsidRDefault="00F85792" w:rsidP="00417DD3">
      <w:pPr>
        <w:jc w:val="both"/>
      </w:pPr>
      <w:r>
        <w:t xml:space="preserve">This contribution seeks to enhance identified recognitions thereto by recognising the existence of international and regional standards meant to ensure the digital divide experienced by persons with disabilities is reduced. The addition is at </w:t>
      </w:r>
      <w:r w:rsidR="004F6BD1" w:rsidRPr="004F6BD1">
        <w:rPr>
          <w:i/>
          <w:iCs/>
        </w:rPr>
        <w:t xml:space="preserve">recognising </w:t>
      </w:r>
      <w:r w:rsidRPr="004F6BD1">
        <w:rPr>
          <w:i/>
          <w:iCs/>
        </w:rPr>
        <w:t>o)</w:t>
      </w:r>
      <w:r>
        <w:t>, as:</w:t>
      </w:r>
    </w:p>
    <w:p w14:paraId="5C1B0712" w14:textId="77777777" w:rsidR="00F85792" w:rsidRDefault="00F85792" w:rsidP="0042413A">
      <w:pPr>
        <w:pStyle w:val="Call"/>
      </w:pPr>
      <w:r w:rsidRPr="0042413A">
        <w:t>recognising</w:t>
      </w:r>
    </w:p>
    <w:p w14:paraId="272B9B70" w14:textId="6B83F0BE" w:rsidR="0042413A" w:rsidRPr="0042413A" w:rsidRDefault="0042413A" w:rsidP="00192AF7">
      <w:pPr>
        <w:spacing w:before="0"/>
        <w:rPr>
          <w:rFonts w:eastAsiaTheme="minorEastAsia"/>
        </w:rPr>
      </w:pPr>
      <w:r>
        <w:rPr>
          <w:rFonts w:eastAsiaTheme="minorEastAsia"/>
        </w:rPr>
        <w:t>…</w:t>
      </w:r>
    </w:p>
    <w:p w14:paraId="13EB216C" w14:textId="6ADD7078" w:rsidR="00F85792" w:rsidRDefault="00F85792" w:rsidP="00417DD3">
      <w:pPr>
        <w:jc w:val="both"/>
        <w:rPr>
          <w:rFonts w:eastAsiaTheme="minorEastAsia"/>
          <w:noProof/>
          <w:lang w:val="en-US" w:eastAsia="zh-CN"/>
        </w:rPr>
      </w:pPr>
      <w:r w:rsidRPr="0042413A">
        <w:rPr>
          <w:rFonts w:eastAsiaTheme="minorEastAsia"/>
          <w:i/>
          <w:iCs/>
          <w:noProof/>
          <w:lang w:val="en-US" w:eastAsia="zh-CN"/>
        </w:rPr>
        <w:t>o)</w:t>
      </w:r>
      <w:r>
        <w:rPr>
          <w:rFonts w:eastAsiaTheme="minorEastAsia"/>
          <w:noProof/>
          <w:lang w:val="en-US" w:eastAsia="zh-CN"/>
        </w:rPr>
        <w:tab/>
      </w:r>
      <w:r w:rsidRPr="00F85792">
        <w:rPr>
          <w:rFonts w:eastAsiaTheme="minorEastAsia"/>
          <w:noProof/>
          <w:lang w:val="en-US" w:eastAsia="zh-CN"/>
        </w:rPr>
        <w:t>that there exists international and regional standards aimed at enhancing digital accessibility for persons with disabilities,</w:t>
      </w:r>
    </w:p>
    <w:p w14:paraId="3E6DE495" w14:textId="0D4D29D3" w:rsidR="00F85792" w:rsidRDefault="0042413A" w:rsidP="00192AF7">
      <w:pPr>
        <w:spacing w:before="0"/>
        <w:rPr>
          <w:rFonts w:eastAsiaTheme="minorEastAsia"/>
          <w:noProof/>
          <w:lang w:val="en-US" w:eastAsia="zh-CN"/>
        </w:rPr>
      </w:pPr>
      <w:r>
        <w:rPr>
          <w:rFonts w:eastAsiaTheme="minorEastAsia"/>
          <w:noProof/>
          <w:lang w:val="en-US" w:eastAsia="zh-CN"/>
        </w:rPr>
        <w:t>…</w:t>
      </w:r>
    </w:p>
    <w:p w14:paraId="6EED73AA" w14:textId="3435D661" w:rsidR="00F85792" w:rsidRDefault="00F85792" w:rsidP="00D47EFC">
      <w:pPr>
        <w:keepNext/>
        <w:jc w:val="both"/>
      </w:pPr>
      <w:r>
        <w:lastRenderedPageBreak/>
        <w:t>Pursuant to the recognition t</w:t>
      </w:r>
      <w:r w:rsidRPr="0003332A">
        <w:t>he contribution also enhances the</w:t>
      </w:r>
      <w:r>
        <w:t xml:space="preserve"> section on </w:t>
      </w:r>
      <w:r w:rsidR="00FA08A5" w:rsidRPr="00FA08A5">
        <w:rPr>
          <w:i/>
          <w:iCs/>
        </w:rPr>
        <w:t>invites Member States</w:t>
      </w:r>
      <w:r>
        <w:t xml:space="preserve"> by addition of number 22, as:</w:t>
      </w:r>
    </w:p>
    <w:p w14:paraId="267B2756" w14:textId="106E0CE3" w:rsidR="00F85792" w:rsidRPr="00883A32" w:rsidRDefault="00F85792" w:rsidP="00883A32">
      <w:pPr>
        <w:pStyle w:val="Call"/>
      </w:pPr>
      <w:r w:rsidRPr="00883A32">
        <w:t>invites Member States</w:t>
      </w:r>
    </w:p>
    <w:p w14:paraId="5DA0DB58" w14:textId="3C3215E8" w:rsidR="00F85792" w:rsidRDefault="00F85792" w:rsidP="00417DD3">
      <w:pPr>
        <w:jc w:val="both"/>
        <w:rPr>
          <w:rFonts w:eastAsiaTheme="minorEastAsia"/>
          <w:noProof/>
          <w:lang w:val="en-US" w:eastAsia="zh-CN"/>
        </w:rPr>
      </w:pPr>
      <w:r>
        <w:rPr>
          <w:rFonts w:eastAsiaTheme="minorEastAsia"/>
          <w:noProof/>
          <w:lang w:val="en-US" w:eastAsia="zh-CN"/>
        </w:rPr>
        <w:t>22</w:t>
      </w:r>
      <w:r w:rsidR="00FA08A5">
        <w:rPr>
          <w:rFonts w:eastAsiaTheme="minorEastAsia"/>
          <w:noProof/>
          <w:lang w:val="en-US" w:eastAsia="zh-CN"/>
        </w:rPr>
        <w:tab/>
      </w:r>
      <w:r>
        <w:rPr>
          <w:rFonts w:eastAsiaTheme="minorEastAsia"/>
          <w:noProof/>
          <w:lang w:val="en-US" w:eastAsia="zh-CN"/>
        </w:rPr>
        <w:t xml:space="preserve">to develop and implement measures to ensure all </w:t>
      </w:r>
      <w:r w:rsidRPr="00206F14">
        <w:rPr>
          <w:rFonts w:eastAsiaTheme="minorEastAsia"/>
          <w:noProof/>
          <w:lang w:val="en-US" w:eastAsia="zh-CN"/>
        </w:rPr>
        <w:t>telecommunications/ICTs</w:t>
      </w:r>
      <w:r>
        <w:rPr>
          <w:rFonts w:eastAsiaTheme="minorEastAsia"/>
          <w:noProof/>
          <w:lang w:val="en-US" w:eastAsia="zh-CN"/>
        </w:rPr>
        <w:t xml:space="preserve"> equipment are in compliance with existing international and regional accessibility standards</w:t>
      </w:r>
      <w:r w:rsidR="00FA08A5">
        <w:rPr>
          <w:rFonts w:eastAsiaTheme="minorEastAsia"/>
          <w:noProof/>
          <w:lang w:val="en-US" w:eastAsia="zh-CN"/>
        </w:rPr>
        <w:t>,</w:t>
      </w:r>
    </w:p>
    <w:p w14:paraId="7A6AF4F2" w14:textId="52B5796D" w:rsidR="00F85792" w:rsidRDefault="00F85792" w:rsidP="007E025E">
      <w:pPr>
        <w:pStyle w:val="Headingb"/>
        <w:jc w:val="both"/>
      </w:pPr>
      <w:r w:rsidRPr="00090456">
        <w:t xml:space="preserve">Draft </w:t>
      </w:r>
      <w:r w:rsidR="007E025E" w:rsidRPr="00090456">
        <w:t xml:space="preserve">Opinion </w:t>
      </w:r>
      <w:r w:rsidRPr="00090456">
        <w:t>2 on green digital transformation: climate change and environmental sustainability</w:t>
      </w:r>
    </w:p>
    <w:p w14:paraId="6C66160E" w14:textId="4FA5FABE" w:rsidR="00F85792" w:rsidRDefault="00F85792" w:rsidP="00417DD3">
      <w:pPr>
        <w:jc w:val="both"/>
      </w:pPr>
      <w:r w:rsidRPr="00C53269">
        <w:t xml:space="preserve">The current </w:t>
      </w:r>
      <w:r>
        <w:t xml:space="preserve">draft opinion recalls various resolutions made at </w:t>
      </w:r>
      <w:r w:rsidRPr="00C53269">
        <w:t>UNGA</w:t>
      </w:r>
      <w:r>
        <w:t xml:space="preserve">, </w:t>
      </w:r>
      <w:r w:rsidRPr="00C619F5">
        <w:t>World Summit on the Information Society (WSIS)</w:t>
      </w:r>
      <w:r>
        <w:t>,</w:t>
      </w:r>
      <w:r w:rsidR="00FA08A5">
        <w:t xml:space="preserve"> </w:t>
      </w:r>
      <w:r w:rsidRPr="00C619F5">
        <w:t>ITU Plenipotentiary Conference</w:t>
      </w:r>
      <w:r>
        <w:t>,</w:t>
      </w:r>
      <w:r w:rsidR="00FA08A5">
        <w:t xml:space="preserve"> </w:t>
      </w:r>
      <w:r w:rsidRPr="00C619F5">
        <w:t>World Telecommunication Standardization Assembly</w:t>
      </w:r>
      <w:r>
        <w:t xml:space="preserve"> and</w:t>
      </w:r>
      <w:r w:rsidR="00FA08A5">
        <w:t xml:space="preserve"> </w:t>
      </w:r>
      <w:r w:rsidRPr="00C619F5">
        <w:t>World Telecommunication Development Conference</w:t>
      </w:r>
      <w:r>
        <w:t>, all on climate change action.</w:t>
      </w:r>
    </w:p>
    <w:p w14:paraId="11D1C215" w14:textId="71584FE3" w:rsidR="00F85792" w:rsidRDefault="00F85792" w:rsidP="00417DD3">
      <w:pPr>
        <w:jc w:val="both"/>
      </w:pPr>
      <w:r>
        <w:t>The opinion also emphasizes that</w:t>
      </w:r>
      <w:r w:rsidR="00FA08A5">
        <w:t xml:space="preserve"> </w:t>
      </w:r>
      <w:r w:rsidRPr="00C619F5">
        <w:t xml:space="preserve">limiting global warming requires reductions in global greenhouse gas (GHG) emissions as set out in the </w:t>
      </w:r>
      <w:r w:rsidR="00E95AE7" w:rsidRPr="002836D3">
        <w:t>United Nations Framework Convention on Climate Change (UNFCCC)</w:t>
      </w:r>
      <w:r w:rsidR="00E95AE7">
        <w:t xml:space="preserve"> </w:t>
      </w:r>
      <w:r w:rsidRPr="00C619F5">
        <w:t>and the Paris Agreement, in the light of different national circumstances</w:t>
      </w:r>
      <w:r>
        <w:t>.</w:t>
      </w:r>
    </w:p>
    <w:p w14:paraId="6144AC5E" w14:textId="14B5ECBD" w:rsidR="00F85792" w:rsidRDefault="00F85792" w:rsidP="00417DD3">
      <w:pPr>
        <w:jc w:val="both"/>
      </w:pPr>
      <w:r>
        <w:t xml:space="preserve">Further, the opinion </w:t>
      </w:r>
      <w:proofErr w:type="gramStart"/>
      <w:r>
        <w:t>takes</w:t>
      </w:r>
      <w:r w:rsidR="00FA08A5">
        <w:t xml:space="preserve"> </w:t>
      </w:r>
      <w:r>
        <w:t>into account</w:t>
      </w:r>
      <w:proofErr w:type="gramEnd"/>
      <w:r>
        <w:t xml:space="preserve"> that</w:t>
      </w:r>
      <w:r w:rsidR="00FA08A5">
        <w:t xml:space="preserve"> </w:t>
      </w:r>
      <w:r w:rsidRPr="002836D3">
        <w:t xml:space="preserve">telecommunications/ICTs contribute to climate change from cradle to </w:t>
      </w:r>
      <w:r>
        <w:t xml:space="preserve">the </w:t>
      </w:r>
      <w:r w:rsidRPr="002836D3">
        <w:t>grave</w:t>
      </w:r>
      <w:r>
        <w:t xml:space="preserve"> and considers that</w:t>
      </w:r>
      <w:r w:rsidR="00FA08A5">
        <w:t xml:space="preserve"> </w:t>
      </w:r>
      <w:r w:rsidRPr="002836D3">
        <w:t>telecommunications/ICTs</w:t>
      </w:r>
      <w:r>
        <w:t xml:space="preserve"> can be leveraged to</w:t>
      </w:r>
      <w:r w:rsidR="00FA08A5">
        <w:t xml:space="preserve"> </w:t>
      </w:r>
      <w:r w:rsidRPr="002836D3">
        <w:t>attain the objectives of the UNFCCC</w:t>
      </w:r>
      <w:r>
        <w:t>.</w:t>
      </w:r>
    </w:p>
    <w:p w14:paraId="5C78D6C2" w14:textId="50E37204" w:rsidR="00F85792" w:rsidRDefault="00F85792" w:rsidP="00417DD3">
      <w:pPr>
        <w:jc w:val="both"/>
      </w:pPr>
      <w:r>
        <w:t>This contribution seeks to enhance identified</w:t>
      </w:r>
      <w:r w:rsidR="00FA08A5">
        <w:t xml:space="preserve"> </w:t>
      </w:r>
      <w:r>
        <w:t>recognitions thereto by recognising that</w:t>
      </w:r>
      <w:r w:rsidR="00FA08A5">
        <w:t xml:space="preserve"> </w:t>
      </w:r>
      <w:r w:rsidRPr="00613D18">
        <w:t>regulatory interventions can promote the principles of the circular economy</w:t>
      </w:r>
      <w:proofErr w:type="gramStart"/>
      <w:r w:rsidRPr="00613D18">
        <w:t>, in particular, sharing</w:t>
      </w:r>
      <w:proofErr w:type="gramEnd"/>
      <w:r w:rsidRPr="00613D18">
        <w:t xml:space="preserve"> of telecommunications infrastructure and the dig once policy</w:t>
      </w:r>
      <w:r>
        <w:t xml:space="preserve">. This addition is at </w:t>
      </w:r>
      <w:r w:rsidR="00C61280" w:rsidRPr="00C61280">
        <w:rPr>
          <w:i/>
          <w:iCs/>
        </w:rPr>
        <w:t xml:space="preserve">recognising </w:t>
      </w:r>
      <w:r w:rsidRPr="00C61280">
        <w:rPr>
          <w:i/>
          <w:iCs/>
        </w:rPr>
        <w:t>j)</w:t>
      </w:r>
      <w:r>
        <w:t xml:space="preserve"> as</w:t>
      </w:r>
      <w:r w:rsidR="00C61280">
        <w:t>:</w:t>
      </w:r>
    </w:p>
    <w:p w14:paraId="2E8FC7B6" w14:textId="77777777" w:rsidR="00F85792" w:rsidRPr="00C61280" w:rsidRDefault="00F85792" w:rsidP="00C61280">
      <w:pPr>
        <w:pStyle w:val="Call"/>
      </w:pPr>
      <w:r w:rsidRPr="00C61280">
        <w:t>recognising</w:t>
      </w:r>
    </w:p>
    <w:p w14:paraId="0EBEF86F" w14:textId="4F4D7119" w:rsidR="00BD45C2" w:rsidRDefault="00BD45C2" w:rsidP="00C61280">
      <w:pPr>
        <w:rPr>
          <w:rFonts w:eastAsiaTheme="minorEastAsia"/>
          <w:i/>
          <w:iCs/>
          <w:lang w:eastAsia="zh-CN"/>
        </w:rPr>
      </w:pPr>
      <w:r>
        <w:rPr>
          <w:rFonts w:eastAsiaTheme="minorEastAsia"/>
          <w:i/>
          <w:iCs/>
          <w:lang w:eastAsia="zh-CN"/>
        </w:rPr>
        <w:t>…</w:t>
      </w:r>
    </w:p>
    <w:p w14:paraId="5CED4C75" w14:textId="59A7A056" w:rsidR="00F85792" w:rsidRPr="00F85792" w:rsidRDefault="00F85792" w:rsidP="00D00870">
      <w:pPr>
        <w:jc w:val="both"/>
        <w:rPr>
          <w:rFonts w:eastAsiaTheme="minorEastAsia"/>
          <w:lang w:eastAsia="zh-CN"/>
        </w:rPr>
      </w:pPr>
      <w:r w:rsidRPr="00C61280">
        <w:rPr>
          <w:rFonts w:eastAsiaTheme="minorEastAsia"/>
          <w:i/>
          <w:iCs/>
          <w:lang w:eastAsia="zh-CN"/>
        </w:rPr>
        <w:t>j)</w:t>
      </w:r>
      <w:r w:rsidRPr="006649B3">
        <w:rPr>
          <w:rFonts w:eastAsiaTheme="minorEastAsia"/>
          <w:lang w:eastAsia="zh-CN"/>
        </w:rPr>
        <w:tab/>
      </w:r>
      <w:r w:rsidRPr="00F85792">
        <w:rPr>
          <w:rFonts w:eastAsiaTheme="minorEastAsia"/>
          <w:lang w:eastAsia="zh-CN"/>
        </w:rPr>
        <w:t>that regulatory interventions can promote the principles of the circular economy</w:t>
      </w:r>
      <w:proofErr w:type="gramStart"/>
      <w:r w:rsidRPr="00F85792">
        <w:rPr>
          <w:rFonts w:eastAsiaTheme="minorEastAsia"/>
          <w:lang w:eastAsia="zh-CN"/>
        </w:rPr>
        <w:t>, in particular, sharing</w:t>
      </w:r>
      <w:proofErr w:type="gramEnd"/>
      <w:r w:rsidRPr="00F85792">
        <w:rPr>
          <w:rFonts w:eastAsiaTheme="minorEastAsia"/>
          <w:lang w:eastAsia="zh-CN"/>
        </w:rPr>
        <w:t xml:space="preserve"> of telecommunications infrastructure and the dig once policy,</w:t>
      </w:r>
    </w:p>
    <w:p w14:paraId="24BD4F06" w14:textId="0D8D5187" w:rsidR="00BD45C2" w:rsidRDefault="00BD45C2" w:rsidP="00C61280">
      <w:r>
        <w:t>…</w:t>
      </w:r>
    </w:p>
    <w:p w14:paraId="580D0EBC" w14:textId="053D4A63" w:rsidR="00F85792" w:rsidRDefault="00F85792" w:rsidP="00C61280">
      <w:r>
        <w:t>Pursuant to the recognition t</w:t>
      </w:r>
      <w:r w:rsidRPr="0003332A">
        <w:t>he contribution also enhances the</w:t>
      </w:r>
      <w:r>
        <w:t xml:space="preserve"> section on </w:t>
      </w:r>
      <w:r w:rsidR="00417DD3" w:rsidRPr="00417DD3">
        <w:rPr>
          <w:i/>
          <w:iCs/>
        </w:rPr>
        <w:t>invites Member States, Sector Members and other stakeholders</w:t>
      </w:r>
      <w:r w:rsidR="00417DD3">
        <w:t xml:space="preserve"> </w:t>
      </w:r>
      <w:r>
        <w:t>by addition of invite number 14, as:</w:t>
      </w:r>
    </w:p>
    <w:p w14:paraId="4B9ACC89" w14:textId="77777777" w:rsidR="00F85792" w:rsidRPr="00C61280" w:rsidRDefault="00F85792" w:rsidP="00C61280">
      <w:pPr>
        <w:pStyle w:val="Call"/>
      </w:pPr>
      <w:r w:rsidRPr="00C61280">
        <w:t>invites Member States, Sector Members and other stakeholders</w:t>
      </w:r>
    </w:p>
    <w:p w14:paraId="0CA586E7" w14:textId="58251AB6" w:rsidR="00F85792" w:rsidRPr="00F85792" w:rsidRDefault="00F85792" w:rsidP="00C61280">
      <w:pPr>
        <w:rPr>
          <w:rFonts w:eastAsiaTheme="minorEastAsia"/>
          <w:lang w:eastAsia="zh-CN"/>
        </w:rPr>
      </w:pPr>
      <w:r w:rsidRPr="006649B3">
        <w:rPr>
          <w:rFonts w:eastAsiaTheme="minorEastAsia"/>
          <w:lang w:eastAsia="zh-CN"/>
        </w:rPr>
        <w:t>14</w:t>
      </w:r>
      <w:r w:rsidRPr="006649B3">
        <w:rPr>
          <w:rFonts w:eastAsiaTheme="minorEastAsia"/>
          <w:lang w:eastAsia="zh-CN"/>
        </w:rPr>
        <w:tab/>
      </w:r>
      <w:r w:rsidRPr="00F85792">
        <w:rPr>
          <w:rFonts w:eastAsiaTheme="minorEastAsia"/>
          <w:lang w:eastAsia="zh-CN"/>
        </w:rPr>
        <w:t>to embrace extended producer responsibility in telecommunication/ICTs equipment production, distribution</w:t>
      </w:r>
      <w:r w:rsidR="00FA08A5">
        <w:rPr>
          <w:rFonts w:eastAsiaTheme="minorEastAsia"/>
          <w:lang w:eastAsia="zh-CN"/>
        </w:rPr>
        <w:t xml:space="preserve"> </w:t>
      </w:r>
      <w:r w:rsidRPr="00F85792">
        <w:rPr>
          <w:rFonts w:eastAsiaTheme="minorEastAsia"/>
          <w:lang w:eastAsia="zh-CN"/>
        </w:rPr>
        <w:t>and use</w:t>
      </w:r>
      <w:r w:rsidR="00417DD3">
        <w:rPr>
          <w:rFonts w:eastAsiaTheme="minorEastAsia"/>
          <w:lang w:eastAsia="zh-CN"/>
        </w:rPr>
        <w:t xml:space="preserve">, </w:t>
      </w:r>
    </w:p>
    <w:p w14:paraId="56BD08D2" w14:textId="01B58B21" w:rsidR="0042354C" w:rsidRDefault="00BD01F4" w:rsidP="00004F8B">
      <w:r>
        <w:t>…</w:t>
      </w:r>
    </w:p>
    <w:p w14:paraId="39373791" w14:textId="77777777" w:rsidR="004F6BD1" w:rsidRDefault="004F6BD1" w:rsidP="0032202E">
      <w:pPr>
        <w:pStyle w:val="Reasons"/>
      </w:pPr>
    </w:p>
    <w:p w14:paraId="30D6BDAC" w14:textId="1320CC06" w:rsidR="004F6BD1" w:rsidRPr="0008540E" w:rsidRDefault="004F6BD1" w:rsidP="004F6BD1">
      <w:pPr>
        <w:jc w:val="center"/>
      </w:pPr>
      <w:r>
        <w:t>______________</w:t>
      </w:r>
    </w:p>
    <w:sectPr w:rsidR="004F6BD1" w:rsidRPr="0008540E" w:rsidSect="00361097">
      <w:headerReference w:type="even" r:id="rId9"/>
      <w:headerReference w:type="default" r:id="rId10"/>
      <w:footerReference w:type="even" r:id="rId11"/>
      <w:footerReference w:type="default" r:id="rId12"/>
      <w:headerReference w:type="first" r:id="rId13"/>
      <w:footerReference w:type="first" r:id="rId14"/>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2E933" w14:textId="77777777" w:rsidR="00B35228" w:rsidRDefault="00B35228">
      <w:r>
        <w:separator/>
      </w:r>
    </w:p>
  </w:endnote>
  <w:endnote w:type="continuationSeparator" w:id="0">
    <w:p w14:paraId="3CFF3C4F" w14:textId="77777777" w:rsidR="00B35228" w:rsidRDefault="00B35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F5C6" w14:textId="77777777" w:rsidR="007058C9" w:rsidRDefault="007058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FF17" w14:textId="77777777" w:rsidR="007058C9" w:rsidRDefault="007058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67EC8" w14:textId="77777777" w:rsidR="00A516BB" w:rsidRPr="0042354C" w:rsidRDefault="0042354C" w:rsidP="0042354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proofErr w:type="spellStart"/>
      <w:r w:rsidRPr="007058C9">
        <w:rPr>
          <w:rStyle w:val="Hyperlink"/>
          <w:color w:val="0070C0"/>
          <w:sz w:val="22"/>
          <w:szCs w:val="22"/>
          <w:lang w:val="en-GB"/>
        </w:rPr>
        <w:t>www.itu.int</w:t>
      </w:r>
      <w:proofErr w:type="spellEnd"/>
      <w:r w:rsidRPr="007058C9">
        <w:rPr>
          <w:rStyle w:val="Hyperlink"/>
          <w:color w:val="0070C0"/>
          <w:sz w:val="22"/>
          <w:szCs w:val="22"/>
          <w:lang w:val="en-GB"/>
        </w:rPr>
        <w: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84B2F" w14:textId="77777777" w:rsidR="00B35228" w:rsidRDefault="00B35228">
      <w:r>
        <w:t>____________________</w:t>
      </w:r>
    </w:p>
  </w:footnote>
  <w:footnote w:type="continuationSeparator" w:id="0">
    <w:p w14:paraId="2210D084" w14:textId="77777777" w:rsidR="00B35228" w:rsidRDefault="00B35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8D6A" w14:textId="77777777" w:rsidR="007058C9" w:rsidRDefault="007058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42ED" w14:textId="77777777" w:rsidR="0042354C" w:rsidRDefault="0042354C" w:rsidP="0042354C">
    <w:pPr>
      <w:pStyle w:val="Header"/>
    </w:pPr>
    <w:r>
      <w:fldChar w:fldCharType="begin"/>
    </w:r>
    <w:r>
      <w:instrText xml:space="preserve"> PAGE   \* MERGEFORMAT </w:instrText>
    </w:r>
    <w:r>
      <w:fldChar w:fldCharType="separate"/>
    </w:r>
    <w:r>
      <w:t>2</w:t>
    </w:r>
    <w:r>
      <w:fldChar w:fldCharType="end"/>
    </w:r>
  </w:p>
  <w:p w14:paraId="7D0D559C" w14:textId="7094884F" w:rsidR="00CE1B90" w:rsidRPr="0042354C" w:rsidRDefault="0042354C" w:rsidP="0042354C">
    <w:pPr>
      <w:pStyle w:val="Header"/>
    </w:pPr>
    <w:r>
      <w:t>WTPF-26/</w:t>
    </w:r>
    <w:r w:rsidR="0087582E">
      <w:t>3</w:t>
    </w:r>
    <w:r>
      <w: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13144" w14:textId="77777777" w:rsidR="007058C9" w:rsidRDefault="007058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45856"/>
    <w:multiLevelType w:val="hybridMultilevel"/>
    <w:tmpl w:val="3F96BE2E"/>
    <w:lvl w:ilvl="0" w:tplc="B472EC78">
      <w:start w:val="15"/>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15:restartNumberingAfterBreak="0">
    <w:nsid w:val="3FFB46FB"/>
    <w:multiLevelType w:val="hybridMultilevel"/>
    <w:tmpl w:val="E98E87E0"/>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BE6446"/>
    <w:multiLevelType w:val="hybridMultilevel"/>
    <w:tmpl w:val="A70890D2"/>
    <w:lvl w:ilvl="0" w:tplc="08090011">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0492064">
    <w:abstractNumId w:val="0"/>
  </w:num>
  <w:num w:numId="2" w16cid:durableId="783306583">
    <w:abstractNumId w:val="1"/>
  </w:num>
  <w:num w:numId="3" w16cid:durableId="766466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C0"/>
    <w:rsid w:val="00000AF8"/>
    <w:rsid w:val="00001935"/>
    <w:rsid w:val="000035FC"/>
    <w:rsid w:val="000048E4"/>
    <w:rsid w:val="00004F8B"/>
    <w:rsid w:val="00010B2A"/>
    <w:rsid w:val="00011208"/>
    <w:rsid w:val="000143FA"/>
    <w:rsid w:val="00014808"/>
    <w:rsid w:val="00015E97"/>
    <w:rsid w:val="000235EC"/>
    <w:rsid w:val="00041924"/>
    <w:rsid w:val="000507C1"/>
    <w:rsid w:val="00053B97"/>
    <w:rsid w:val="00055C50"/>
    <w:rsid w:val="00082EB9"/>
    <w:rsid w:val="000842DF"/>
    <w:rsid w:val="0008540E"/>
    <w:rsid w:val="00094B4F"/>
    <w:rsid w:val="000A1015"/>
    <w:rsid w:val="000B03F9"/>
    <w:rsid w:val="000B0A77"/>
    <w:rsid w:val="000B0D6C"/>
    <w:rsid w:val="000B596F"/>
    <w:rsid w:val="000B5BB9"/>
    <w:rsid w:val="000B7152"/>
    <w:rsid w:val="000C4701"/>
    <w:rsid w:val="000E4C7A"/>
    <w:rsid w:val="000E5E15"/>
    <w:rsid w:val="000F5A9A"/>
    <w:rsid w:val="000F73D1"/>
    <w:rsid w:val="001001C5"/>
    <w:rsid w:val="00105EFE"/>
    <w:rsid w:val="00106777"/>
    <w:rsid w:val="0011489E"/>
    <w:rsid w:val="00114BA3"/>
    <w:rsid w:val="00115DEC"/>
    <w:rsid w:val="0012014C"/>
    <w:rsid w:val="00123F09"/>
    <w:rsid w:val="00127FA6"/>
    <w:rsid w:val="00136175"/>
    <w:rsid w:val="00140FF0"/>
    <w:rsid w:val="00142F28"/>
    <w:rsid w:val="00146057"/>
    <w:rsid w:val="00161C12"/>
    <w:rsid w:val="00161CDA"/>
    <w:rsid w:val="0016633C"/>
    <w:rsid w:val="00171990"/>
    <w:rsid w:val="00192AF7"/>
    <w:rsid w:val="00195B70"/>
    <w:rsid w:val="001A0EEB"/>
    <w:rsid w:val="001A16ED"/>
    <w:rsid w:val="001B18AB"/>
    <w:rsid w:val="001B70D1"/>
    <w:rsid w:val="001C2D51"/>
    <w:rsid w:val="001C3804"/>
    <w:rsid w:val="001D3322"/>
    <w:rsid w:val="001E01A5"/>
    <w:rsid w:val="001E14C0"/>
    <w:rsid w:val="001E18AB"/>
    <w:rsid w:val="001E1C8F"/>
    <w:rsid w:val="001F0B24"/>
    <w:rsid w:val="001F4060"/>
    <w:rsid w:val="001F4406"/>
    <w:rsid w:val="002115E0"/>
    <w:rsid w:val="00215F12"/>
    <w:rsid w:val="00232B31"/>
    <w:rsid w:val="00235A3B"/>
    <w:rsid w:val="00243BE4"/>
    <w:rsid w:val="00257188"/>
    <w:rsid w:val="002578B4"/>
    <w:rsid w:val="002646C6"/>
    <w:rsid w:val="00267D12"/>
    <w:rsid w:val="00281792"/>
    <w:rsid w:val="0028799E"/>
    <w:rsid w:val="002962A8"/>
    <w:rsid w:val="002A56C0"/>
    <w:rsid w:val="002C4D84"/>
    <w:rsid w:val="002E77F4"/>
    <w:rsid w:val="002F36B9"/>
    <w:rsid w:val="002F5FA2"/>
    <w:rsid w:val="003038E3"/>
    <w:rsid w:val="003126B0"/>
    <w:rsid w:val="00314127"/>
    <w:rsid w:val="00314C12"/>
    <w:rsid w:val="003261C3"/>
    <w:rsid w:val="003453DA"/>
    <w:rsid w:val="00357754"/>
    <w:rsid w:val="003578E4"/>
    <w:rsid w:val="00361097"/>
    <w:rsid w:val="00373A0D"/>
    <w:rsid w:val="003740BC"/>
    <w:rsid w:val="00375076"/>
    <w:rsid w:val="00375BBA"/>
    <w:rsid w:val="00382211"/>
    <w:rsid w:val="003826EA"/>
    <w:rsid w:val="00395CE4"/>
    <w:rsid w:val="003A32AD"/>
    <w:rsid w:val="003A33F1"/>
    <w:rsid w:val="003A3938"/>
    <w:rsid w:val="003A4E67"/>
    <w:rsid w:val="003A5FFB"/>
    <w:rsid w:val="003A7923"/>
    <w:rsid w:val="003A7FB6"/>
    <w:rsid w:val="003B276A"/>
    <w:rsid w:val="003B3751"/>
    <w:rsid w:val="003F0763"/>
    <w:rsid w:val="003F2121"/>
    <w:rsid w:val="003F2E54"/>
    <w:rsid w:val="003F5771"/>
    <w:rsid w:val="003F61F3"/>
    <w:rsid w:val="004014B0"/>
    <w:rsid w:val="004059B0"/>
    <w:rsid w:val="00417DD3"/>
    <w:rsid w:val="0042354C"/>
    <w:rsid w:val="0042413A"/>
    <w:rsid w:val="00426AC1"/>
    <w:rsid w:val="004321DC"/>
    <w:rsid w:val="00435AA4"/>
    <w:rsid w:val="00435EA8"/>
    <w:rsid w:val="004360BB"/>
    <w:rsid w:val="0044665A"/>
    <w:rsid w:val="004529ED"/>
    <w:rsid w:val="0045533C"/>
    <w:rsid w:val="004606DA"/>
    <w:rsid w:val="00463092"/>
    <w:rsid w:val="004676C0"/>
    <w:rsid w:val="004706BA"/>
    <w:rsid w:val="00474E00"/>
    <w:rsid w:val="004835DB"/>
    <w:rsid w:val="00491D2D"/>
    <w:rsid w:val="00494797"/>
    <w:rsid w:val="004B0C10"/>
    <w:rsid w:val="004B167B"/>
    <w:rsid w:val="004C0EF7"/>
    <w:rsid w:val="004C19D7"/>
    <w:rsid w:val="004C297B"/>
    <w:rsid w:val="004C73C9"/>
    <w:rsid w:val="004D7CC5"/>
    <w:rsid w:val="004E01FA"/>
    <w:rsid w:val="004E6764"/>
    <w:rsid w:val="004F041D"/>
    <w:rsid w:val="004F1C55"/>
    <w:rsid w:val="004F6BD1"/>
    <w:rsid w:val="004F7925"/>
    <w:rsid w:val="00504FE5"/>
    <w:rsid w:val="00507348"/>
    <w:rsid w:val="00522C97"/>
    <w:rsid w:val="005356FD"/>
    <w:rsid w:val="00547D75"/>
    <w:rsid w:val="00551C8B"/>
    <w:rsid w:val="00554E24"/>
    <w:rsid w:val="00555A0F"/>
    <w:rsid w:val="00567130"/>
    <w:rsid w:val="0057034B"/>
    <w:rsid w:val="00581E8F"/>
    <w:rsid w:val="00586A98"/>
    <w:rsid w:val="00591C15"/>
    <w:rsid w:val="005927A4"/>
    <w:rsid w:val="00592E8C"/>
    <w:rsid w:val="00596B48"/>
    <w:rsid w:val="005B10E8"/>
    <w:rsid w:val="005B5026"/>
    <w:rsid w:val="005B661F"/>
    <w:rsid w:val="005C3315"/>
    <w:rsid w:val="005D0034"/>
    <w:rsid w:val="005E1CC3"/>
    <w:rsid w:val="005F05C8"/>
    <w:rsid w:val="00604079"/>
    <w:rsid w:val="00606A6A"/>
    <w:rsid w:val="00616F4C"/>
    <w:rsid w:val="00617BE4"/>
    <w:rsid w:val="00620233"/>
    <w:rsid w:val="00627DF4"/>
    <w:rsid w:val="006404B0"/>
    <w:rsid w:val="0066499C"/>
    <w:rsid w:val="00676E68"/>
    <w:rsid w:val="0068587C"/>
    <w:rsid w:val="006A7108"/>
    <w:rsid w:val="006B2035"/>
    <w:rsid w:val="006B40DA"/>
    <w:rsid w:val="006C5D5D"/>
    <w:rsid w:val="006D139F"/>
    <w:rsid w:val="006E215D"/>
    <w:rsid w:val="006E57C8"/>
    <w:rsid w:val="006E70E1"/>
    <w:rsid w:val="006F565E"/>
    <w:rsid w:val="006F6584"/>
    <w:rsid w:val="006F794B"/>
    <w:rsid w:val="00701ABB"/>
    <w:rsid w:val="007058C9"/>
    <w:rsid w:val="00711035"/>
    <w:rsid w:val="007130ED"/>
    <w:rsid w:val="007140CF"/>
    <w:rsid w:val="0071582A"/>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7B8B"/>
    <w:rsid w:val="00794795"/>
    <w:rsid w:val="007949EA"/>
    <w:rsid w:val="00794D1B"/>
    <w:rsid w:val="007963C7"/>
    <w:rsid w:val="00796849"/>
    <w:rsid w:val="00796DAE"/>
    <w:rsid w:val="007A59C3"/>
    <w:rsid w:val="007B0E06"/>
    <w:rsid w:val="007B30FC"/>
    <w:rsid w:val="007C3643"/>
    <w:rsid w:val="007C617F"/>
    <w:rsid w:val="007D5061"/>
    <w:rsid w:val="007D7003"/>
    <w:rsid w:val="007E00D2"/>
    <w:rsid w:val="007E025E"/>
    <w:rsid w:val="007E2AD4"/>
    <w:rsid w:val="007E3469"/>
    <w:rsid w:val="007E7B63"/>
    <w:rsid w:val="00810AD6"/>
    <w:rsid w:val="0082780C"/>
    <w:rsid w:val="008333C7"/>
    <w:rsid w:val="00833E0F"/>
    <w:rsid w:val="008404FD"/>
    <w:rsid w:val="00841AB4"/>
    <w:rsid w:val="00846DBA"/>
    <w:rsid w:val="00850AEF"/>
    <w:rsid w:val="00855DAB"/>
    <w:rsid w:val="00860C6A"/>
    <w:rsid w:val="00862891"/>
    <w:rsid w:val="00875048"/>
    <w:rsid w:val="0087582E"/>
    <w:rsid w:val="00875BE1"/>
    <w:rsid w:val="00877715"/>
    <w:rsid w:val="00883A32"/>
    <w:rsid w:val="00895CE3"/>
    <w:rsid w:val="0089603F"/>
    <w:rsid w:val="00897970"/>
    <w:rsid w:val="008B5A71"/>
    <w:rsid w:val="008D3BE2"/>
    <w:rsid w:val="008D4D98"/>
    <w:rsid w:val="008E2A7B"/>
    <w:rsid w:val="008E6E9B"/>
    <w:rsid w:val="008F2C56"/>
    <w:rsid w:val="008F3C99"/>
    <w:rsid w:val="00900D5B"/>
    <w:rsid w:val="009236FE"/>
    <w:rsid w:val="00940E00"/>
    <w:rsid w:val="00945D4B"/>
    <w:rsid w:val="0094741F"/>
    <w:rsid w:val="00950E0F"/>
    <w:rsid w:val="0096150D"/>
    <w:rsid w:val="009630FA"/>
    <w:rsid w:val="00967103"/>
    <w:rsid w:val="00967670"/>
    <w:rsid w:val="00970996"/>
    <w:rsid w:val="009800CC"/>
    <w:rsid w:val="009A078E"/>
    <w:rsid w:val="009A2B30"/>
    <w:rsid w:val="009A4211"/>
    <w:rsid w:val="009A47A2"/>
    <w:rsid w:val="009E425E"/>
    <w:rsid w:val="009E4322"/>
    <w:rsid w:val="009F4384"/>
    <w:rsid w:val="009F442D"/>
    <w:rsid w:val="009F50DA"/>
    <w:rsid w:val="00A06D56"/>
    <w:rsid w:val="00A314A2"/>
    <w:rsid w:val="00A428CE"/>
    <w:rsid w:val="00A516BB"/>
    <w:rsid w:val="00A619C5"/>
    <w:rsid w:val="00A808E1"/>
    <w:rsid w:val="00A8262F"/>
    <w:rsid w:val="00A83048"/>
    <w:rsid w:val="00A84B32"/>
    <w:rsid w:val="00A84B3A"/>
    <w:rsid w:val="00A87124"/>
    <w:rsid w:val="00A93B71"/>
    <w:rsid w:val="00AB0B32"/>
    <w:rsid w:val="00AB190D"/>
    <w:rsid w:val="00AB2D04"/>
    <w:rsid w:val="00AB5C39"/>
    <w:rsid w:val="00AB75A9"/>
    <w:rsid w:val="00AD1C5C"/>
    <w:rsid w:val="00AD566F"/>
    <w:rsid w:val="00AF0849"/>
    <w:rsid w:val="00B156F9"/>
    <w:rsid w:val="00B1733E"/>
    <w:rsid w:val="00B23CD4"/>
    <w:rsid w:val="00B25A86"/>
    <w:rsid w:val="00B304B9"/>
    <w:rsid w:val="00B35228"/>
    <w:rsid w:val="00B55E1A"/>
    <w:rsid w:val="00B57988"/>
    <w:rsid w:val="00B62032"/>
    <w:rsid w:val="00B65F8C"/>
    <w:rsid w:val="00B7263B"/>
    <w:rsid w:val="00B73F47"/>
    <w:rsid w:val="00B7638A"/>
    <w:rsid w:val="00B80DF9"/>
    <w:rsid w:val="00B81C62"/>
    <w:rsid w:val="00B840D8"/>
    <w:rsid w:val="00B96467"/>
    <w:rsid w:val="00BA154E"/>
    <w:rsid w:val="00BA37CE"/>
    <w:rsid w:val="00BA4692"/>
    <w:rsid w:val="00BC6FDB"/>
    <w:rsid w:val="00BC7DE8"/>
    <w:rsid w:val="00BD01F4"/>
    <w:rsid w:val="00BD1A0D"/>
    <w:rsid w:val="00BD1D95"/>
    <w:rsid w:val="00BD45C2"/>
    <w:rsid w:val="00BE0966"/>
    <w:rsid w:val="00BF43BA"/>
    <w:rsid w:val="00BF5722"/>
    <w:rsid w:val="00BF6268"/>
    <w:rsid w:val="00BF720B"/>
    <w:rsid w:val="00C04511"/>
    <w:rsid w:val="00C112A3"/>
    <w:rsid w:val="00C16846"/>
    <w:rsid w:val="00C30B8C"/>
    <w:rsid w:val="00C34851"/>
    <w:rsid w:val="00C42A5B"/>
    <w:rsid w:val="00C5419D"/>
    <w:rsid w:val="00C56038"/>
    <w:rsid w:val="00C61280"/>
    <w:rsid w:val="00C6729F"/>
    <w:rsid w:val="00C70164"/>
    <w:rsid w:val="00C72664"/>
    <w:rsid w:val="00C86F24"/>
    <w:rsid w:val="00CA38C9"/>
    <w:rsid w:val="00CB4984"/>
    <w:rsid w:val="00CB5DD7"/>
    <w:rsid w:val="00CB7795"/>
    <w:rsid w:val="00CB77D5"/>
    <w:rsid w:val="00CC14F0"/>
    <w:rsid w:val="00CE1B90"/>
    <w:rsid w:val="00CE3B0F"/>
    <w:rsid w:val="00CE40BB"/>
    <w:rsid w:val="00CF1C71"/>
    <w:rsid w:val="00CF510F"/>
    <w:rsid w:val="00D00870"/>
    <w:rsid w:val="00D07696"/>
    <w:rsid w:val="00D11956"/>
    <w:rsid w:val="00D15A98"/>
    <w:rsid w:val="00D33AFC"/>
    <w:rsid w:val="00D47EFC"/>
    <w:rsid w:val="00D500DC"/>
    <w:rsid w:val="00D54B39"/>
    <w:rsid w:val="00D64FF3"/>
    <w:rsid w:val="00D657A2"/>
    <w:rsid w:val="00D75620"/>
    <w:rsid w:val="00D760C8"/>
    <w:rsid w:val="00D83FFD"/>
    <w:rsid w:val="00D8451F"/>
    <w:rsid w:val="00D8617D"/>
    <w:rsid w:val="00D92563"/>
    <w:rsid w:val="00DC7C10"/>
    <w:rsid w:val="00DD26B1"/>
    <w:rsid w:val="00DD5177"/>
    <w:rsid w:val="00DE16B8"/>
    <w:rsid w:val="00DE20DF"/>
    <w:rsid w:val="00DE4CC2"/>
    <w:rsid w:val="00DF23FC"/>
    <w:rsid w:val="00DF39CD"/>
    <w:rsid w:val="00DF3BBE"/>
    <w:rsid w:val="00E0094D"/>
    <w:rsid w:val="00E10A17"/>
    <w:rsid w:val="00E13427"/>
    <w:rsid w:val="00E1374D"/>
    <w:rsid w:val="00E20134"/>
    <w:rsid w:val="00E24CB2"/>
    <w:rsid w:val="00E313E9"/>
    <w:rsid w:val="00E31D1C"/>
    <w:rsid w:val="00E32981"/>
    <w:rsid w:val="00E34312"/>
    <w:rsid w:val="00E3536D"/>
    <w:rsid w:val="00E44456"/>
    <w:rsid w:val="00E4527D"/>
    <w:rsid w:val="00E553B9"/>
    <w:rsid w:val="00E56E57"/>
    <w:rsid w:val="00E62EC4"/>
    <w:rsid w:val="00E6599B"/>
    <w:rsid w:val="00E726DE"/>
    <w:rsid w:val="00E844D5"/>
    <w:rsid w:val="00E86536"/>
    <w:rsid w:val="00E871C2"/>
    <w:rsid w:val="00E95AE7"/>
    <w:rsid w:val="00EA1BAA"/>
    <w:rsid w:val="00ED401C"/>
    <w:rsid w:val="00EE333B"/>
    <w:rsid w:val="00EF2642"/>
    <w:rsid w:val="00EF3681"/>
    <w:rsid w:val="00EF3B7A"/>
    <w:rsid w:val="00EF4AAB"/>
    <w:rsid w:val="00F10790"/>
    <w:rsid w:val="00F10E7C"/>
    <w:rsid w:val="00F13C1E"/>
    <w:rsid w:val="00F16F17"/>
    <w:rsid w:val="00F20BC2"/>
    <w:rsid w:val="00F3225F"/>
    <w:rsid w:val="00F342E4"/>
    <w:rsid w:val="00F35330"/>
    <w:rsid w:val="00F40860"/>
    <w:rsid w:val="00F41C91"/>
    <w:rsid w:val="00F433A4"/>
    <w:rsid w:val="00F4421A"/>
    <w:rsid w:val="00F44B1A"/>
    <w:rsid w:val="00F47316"/>
    <w:rsid w:val="00F55DA5"/>
    <w:rsid w:val="00F85792"/>
    <w:rsid w:val="00F94BC2"/>
    <w:rsid w:val="00F94DB3"/>
    <w:rsid w:val="00F95ABE"/>
    <w:rsid w:val="00F9756D"/>
    <w:rsid w:val="00FA08A5"/>
    <w:rsid w:val="00FB5F12"/>
    <w:rsid w:val="00FC5117"/>
    <w:rsid w:val="00FD417F"/>
    <w:rsid w:val="00FD6BFD"/>
    <w:rsid w:val="00FD7255"/>
    <w:rsid w:val="00FD7B1D"/>
    <w:rsid w:val="00FE1E22"/>
    <w:rsid w:val="00FF04D6"/>
    <w:rsid w:val="00FF2B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CBB44"/>
  <w15:docId w15:val="{E34685D5-1C5C-463E-B068-751B94F0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192AF7"/>
    <w:pPr>
      <w:keepLines/>
      <w:tabs>
        <w:tab w:val="left" w:pos="256"/>
      </w:tabs>
      <w:ind w:left="256" w:hanging="256"/>
    </w:pPr>
    <w:rPr>
      <w:sz w:val="22"/>
    </w:r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qFormat/>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4F6BD1"/>
    <w:pPr>
      <w:spacing w:before="160"/>
      <w:ind w:left="0" w:firstLine="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 w:type="character" w:styleId="PlaceholderText">
    <w:name w:val="Placeholder Text"/>
    <w:basedOn w:val="DefaultParagraphFont"/>
    <w:uiPriority w:val="99"/>
    <w:semiHidden/>
    <w:rsid w:val="0042354C"/>
    <w:rPr>
      <w:color w:val="666666"/>
    </w:rPr>
  </w:style>
  <w:style w:type="paragraph" w:styleId="ListParagraph">
    <w:name w:val="List Paragraph"/>
    <w:basedOn w:val="Normal"/>
    <w:link w:val="ListParagraphChar"/>
    <w:uiPriority w:val="34"/>
    <w:qFormat/>
    <w:rsid w:val="005D0034"/>
    <w:pPr>
      <w:ind w:left="720"/>
      <w:contextualSpacing/>
    </w:pPr>
  </w:style>
  <w:style w:type="character" w:customStyle="1" w:styleId="ListParagraphChar">
    <w:name w:val="List Paragraph Char"/>
    <w:link w:val="ListParagraph"/>
    <w:uiPriority w:val="34"/>
    <w:locked/>
    <w:rsid w:val="005D0034"/>
    <w:rPr>
      <w:rFonts w:ascii="Calibri" w:hAnsi="Calibri"/>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 w:id="407268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blue\dfs\SGO\SPM\GBS\WTPF\WTPF-26\DOC\Templates\For%20pools\WTPF26_E-templatefn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74154-34F2-4EC2-AF43-CA43986DE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WTPF26_E-templatefnl.dotx</Template>
  <TotalTime>30</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3884</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Modifications to draft Opinions 1 and 2</dc:title>
  <dc:subject>World telecommunication/information and communication technology policy forum</dc:subject>
  <cp:keywords>WTPF, WTPF-26</cp:keywords>
  <dcterms:created xsi:type="dcterms:W3CDTF">2026-08-18T13:32:00Z</dcterms:created>
  <dcterms:modified xsi:type="dcterms:W3CDTF">2026-08-19T12:29:00Z</dcterms:modified>
  <cp:category>Conference document</cp:category>
</cp:coreProperties>
</file>