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675"/>
        <w:tblW w:w="10031" w:type="dxa"/>
        <w:jc w:val="center"/>
        <w:tblLayout w:type="fixed"/>
        <w:tblLook w:val="0000" w:firstRow="0" w:lastRow="0" w:firstColumn="0" w:lastColumn="0" w:noHBand="0" w:noVBand="0"/>
      </w:tblPr>
      <w:tblGrid>
        <w:gridCol w:w="7229"/>
        <w:gridCol w:w="2802"/>
      </w:tblGrid>
      <w:tr w:rsidR="00497449" w14:paraId="09F812EF" w14:textId="77777777" w:rsidTr="00645AE3">
        <w:trPr>
          <w:cantSplit/>
          <w:trHeight w:hRule="exact" w:val="1417"/>
          <w:jc w:val="center"/>
        </w:trPr>
        <w:tc>
          <w:tcPr>
            <w:tcW w:w="10031" w:type="dxa"/>
            <w:gridSpan w:val="2"/>
            <w:tcMar>
              <w:left w:w="0" w:type="dxa"/>
              <w:right w:w="0" w:type="dxa"/>
            </w:tcMar>
            <w:vAlign w:val="center"/>
          </w:tcPr>
          <w:p w14:paraId="024AC870" w14:textId="3C490AB3" w:rsidR="00497449" w:rsidRPr="00622560" w:rsidRDefault="0059002A" w:rsidP="006707E1">
            <w:pPr>
              <w:spacing w:before="0"/>
            </w:pPr>
            <w:bookmarkStart w:id="0" w:name="dorlang" w:colFirst="1" w:colLast="1"/>
            <w:r>
              <w:rPr>
                <w:noProof/>
              </w:rPr>
              <w:drawing>
                <wp:inline distT="0" distB="0" distL="0" distR="0" wp14:anchorId="592C492C" wp14:editId="12FFF627">
                  <wp:extent cx="6660000" cy="971807"/>
                  <wp:effectExtent l="0" t="0" r="7620" b="0"/>
                  <wp:docPr id="245960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960765" name="Picture 245960765"/>
                          <pic:cNvPicPr/>
                        </pic:nvPicPr>
                        <pic:blipFill>
                          <a:blip r:embed="rId6" cstate="print">
                            <a:extLst>
                              <a:ext uri="{28A0092B-C50C-407E-A947-70E740481C1C}">
                                <a14:useLocalDpi xmlns:a14="http://schemas.microsoft.com/office/drawing/2010/main" val="0"/>
                              </a:ext>
                            </a:extLst>
                          </a:blip>
                          <a:stretch>
                            <a:fillRect/>
                          </a:stretch>
                        </pic:blipFill>
                        <pic:spPr>
                          <a:xfrm>
                            <a:off x="0" y="0"/>
                            <a:ext cx="6660000" cy="971807"/>
                          </a:xfrm>
                          <a:prstGeom prst="rect">
                            <a:avLst/>
                          </a:prstGeom>
                        </pic:spPr>
                      </pic:pic>
                    </a:graphicData>
                  </a:graphic>
                </wp:inline>
              </w:drawing>
            </w:r>
          </w:p>
        </w:tc>
      </w:tr>
      <w:tr w:rsidR="00C95D5A" w:rsidRPr="00AC79BA" w14:paraId="166EE7FF" w14:textId="77777777" w:rsidTr="00645AE3">
        <w:trPr>
          <w:cantSplit/>
          <w:jc w:val="center"/>
        </w:trPr>
        <w:tc>
          <w:tcPr>
            <w:tcW w:w="10031" w:type="dxa"/>
            <w:gridSpan w:val="2"/>
            <w:tcBorders>
              <w:bottom w:val="single" w:sz="12" w:space="0" w:color="71716F"/>
            </w:tcBorders>
          </w:tcPr>
          <w:p w14:paraId="0CFB0EAE" w14:textId="77777777" w:rsidR="00C95D5A" w:rsidRPr="00AC79BA" w:rsidRDefault="00C95D5A" w:rsidP="00497449">
            <w:pPr>
              <w:spacing w:before="0" w:line="240" w:lineRule="atLeast"/>
              <w:rPr>
                <w:b/>
                <w:smallCaps/>
                <w:szCs w:val="24"/>
              </w:rPr>
            </w:pPr>
            <w:bookmarkStart w:id="1" w:name="dhead"/>
          </w:p>
        </w:tc>
      </w:tr>
      <w:tr w:rsidR="00C710E5" w:rsidRPr="00C324A8" w14:paraId="296B2B9E" w14:textId="77777777" w:rsidTr="00645AE3">
        <w:trPr>
          <w:cantSplit/>
          <w:jc w:val="center"/>
        </w:trPr>
        <w:tc>
          <w:tcPr>
            <w:tcW w:w="7229" w:type="dxa"/>
            <w:tcBorders>
              <w:top w:val="single" w:sz="12" w:space="0" w:color="71716F"/>
            </w:tcBorders>
          </w:tcPr>
          <w:p w14:paraId="37C6CE19" w14:textId="77777777" w:rsidR="00C710E5" w:rsidRPr="00CB4E5A" w:rsidRDefault="00C710E5" w:rsidP="005E2FA1">
            <w:pPr>
              <w:spacing w:before="0" w:line="240" w:lineRule="atLeast"/>
              <w:rPr>
                <w:rFonts w:ascii="Verdana" w:hAnsi="Verdana"/>
                <w:b/>
                <w:bCs/>
                <w:sz w:val="20"/>
              </w:rPr>
            </w:pPr>
          </w:p>
        </w:tc>
        <w:tc>
          <w:tcPr>
            <w:tcW w:w="2802" w:type="dxa"/>
            <w:tcBorders>
              <w:top w:val="single" w:sz="12" w:space="0" w:color="71716F"/>
            </w:tcBorders>
          </w:tcPr>
          <w:p w14:paraId="60DD6B53" w14:textId="77777777" w:rsidR="00C710E5" w:rsidRPr="00CB4E5A" w:rsidRDefault="00C710E5" w:rsidP="005E2FA1">
            <w:pPr>
              <w:spacing w:before="0" w:line="240" w:lineRule="atLeast"/>
              <w:rPr>
                <w:rFonts w:ascii="Verdana" w:hAnsi="Verdana"/>
                <w:b/>
                <w:bCs/>
                <w:sz w:val="20"/>
              </w:rPr>
            </w:pPr>
          </w:p>
        </w:tc>
      </w:tr>
      <w:tr w:rsidR="000C0900" w:rsidRPr="00C324A8" w14:paraId="02146FA9" w14:textId="77777777" w:rsidTr="00645AE3">
        <w:trPr>
          <w:cantSplit/>
          <w:jc w:val="center"/>
        </w:trPr>
        <w:tc>
          <w:tcPr>
            <w:tcW w:w="7229" w:type="dxa"/>
          </w:tcPr>
          <w:p w14:paraId="0F75056C" w14:textId="77777777" w:rsidR="000C0900" w:rsidRPr="007F0374" w:rsidRDefault="000C0900" w:rsidP="005B5073">
            <w:pPr>
              <w:pStyle w:val="Committee"/>
              <w:framePr w:hSpace="0" w:wrap="auto" w:hAnchor="text" w:yAlign="inline"/>
            </w:pPr>
          </w:p>
        </w:tc>
        <w:tc>
          <w:tcPr>
            <w:tcW w:w="2802" w:type="dxa"/>
          </w:tcPr>
          <w:p w14:paraId="175DBC7B" w14:textId="15536A0F" w:rsidR="000C0900" w:rsidRPr="007F0374" w:rsidRDefault="005B5073" w:rsidP="005B5073">
            <w:pPr>
              <w:spacing w:before="0"/>
              <w:rPr>
                <w:rFonts w:cstheme="minorHAnsi"/>
                <w:szCs w:val="24"/>
              </w:rPr>
            </w:pPr>
            <w:r w:rsidRPr="005B5073">
              <w:rPr>
                <w:rFonts w:cstheme="minorHAnsi" w:hint="eastAsia"/>
                <w:b/>
                <w:szCs w:val="24"/>
              </w:rPr>
              <w:t>文件</w:t>
            </w:r>
            <w:r>
              <w:rPr>
                <w:rFonts w:cstheme="minorHAnsi"/>
                <w:b/>
                <w:szCs w:val="24"/>
              </w:rPr>
              <w:t xml:space="preserve"> </w:t>
            </w:r>
            <w:r w:rsidR="00F1073D">
              <w:rPr>
                <w:rFonts w:cstheme="minorHAnsi"/>
                <w:b/>
                <w:szCs w:val="24"/>
              </w:rPr>
              <w:t>WTPF-26/</w:t>
            </w:r>
            <w:r w:rsidR="00CB1795">
              <w:rPr>
                <w:rFonts w:cstheme="minorHAnsi" w:hint="eastAsia"/>
                <w:b/>
                <w:szCs w:val="24"/>
                <w:lang w:eastAsia="zh-CN"/>
              </w:rPr>
              <w:t>3</w:t>
            </w:r>
            <w:r w:rsidRPr="005B5073">
              <w:rPr>
                <w:rFonts w:cstheme="minorHAnsi"/>
                <w:b/>
                <w:szCs w:val="24"/>
              </w:rPr>
              <w:t>-C</w:t>
            </w:r>
          </w:p>
        </w:tc>
      </w:tr>
      <w:tr w:rsidR="00FC2542" w:rsidRPr="00C324A8" w14:paraId="5064C575" w14:textId="77777777" w:rsidTr="00645AE3">
        <w:trPr>
          <w:cantSplit/>
          <w:jc w:val="center"/>
        </w:trPr>
        <w:tc>
          <w:tcPr>
            <w:tcW w:w="7229" w:type="dxa"/>
          </w:tcPr>
          <w:p w14:paraId="650C69FA" w14:textId="77777777" w:rsidR="00FC2542" w:rsidRPr="007F0374" w:rsidRDefault="00FC2542" w:rsidP="000155E6">
            <w:pPr>
              <w:spacing w:before="0"/>
              <w:rPr>
                <w:rFonts w:cstheme="minorHAnsi"/>
                <w:b/>
                <w:bCs/>
                <w:szCs w:val="24"/>
              </w:rPr>
            </w:pPr>
          </w:p>
        </w:tc>
        <w:tc>
          <w:tcPr>
            <w:tcW w:w="2802" w:type="dxa"/>
          </w:tcPr>
          <w:p w14:paraId="284A95E2" w14:textId="5A923904" w:rsidR="00FC2542" w:rsidRPr="007F0374" w:rsidRDefault="005B5073" w:rsidP="005B5073">
            <w:pPr>
              <w:spacing w:before="0"/>
              <w:rPr>
                <w:rFonts w:cstheme="minorHAnsi"/>
                <w:szCs w:val="24"/>
              </w:rPr>
            </w:pPr>
            <w:r w:rsidRPr="005B5073">
              <w:rPr>
                <w:rFonts w:cstheme="minorHAnsi"/>
                <w:b/>
                <w:bCs/>
                <w:szCs w:val="24"/>
              </w:rPr>
              <w:t>20</w:t>
            </w:r>
            <w:r>
              <w:rPr>
                <w:rFonts w:cstheme="minorHAnsi"/>
                <w:b/>
                <w:bCs/>
                <w:szCs w:val="24"/>
              </w:rPr>
              <w:t>2</w:t>
            </w:r>
            <w:r w:rsidR="00F1073D">
              <w:rPr>
                <w:rFonts w:cstheme="minorHAnsi"/>
                <w:b/>
                <w:bCs/>
                <w:szCs w:val="24"/>
              </w:rPr>
              <w:t>6</w:t>
            </w:r>
            <w:r w:rsidRPr="005B5073">
              <w:rPr>
                <w:rFonts w:cstheme="minorHAnsi" w:hint="eastAsia"/>
                <w:b/>
                <w:bCs/>
                <w:szCs w:val="24"/>
              </w:rPr>
              <w:t>年</w:t>
            </w:r>
            <w:r w:rsidR="00CB1795">
              <w:rPr>
                <w:rFonts w:cstheme="minorHAnsi" w:hint="eastAsia"/>
                <w:b/>
                <w:bCs/>
                <w:szCs w:val="24"/>
                <w:lang w:eastAsia="zh-CN"/>
              </w:rPr>
              <w:t>8</w:t>
            </w:r>
            <w:r w:rsidRPr="005B5073">
              <w:rPr>
                <w:rFonts w:cstheme="minorHAnsi" w:hint="eastAsia"/>
                <w:b/>
                <w:bCs/>
                <w:szCs w:val="24"/>
              </w:rPr>
              <w:t>月</w:t>
            </w:r>
            <w:r w:rsidR="009514B3">
              <w:rPr>
                <w:rFonts w:cstheme="minorHAnsi"/>
                <w:b/>
                <w:bCs/>
                <w:szCs w:val="24"/>
                <w:lang w:eastAsia="zh-CN"/>
              </w:rPr>
              <w:t>12</w:t>
            </w:r>
            <w:r w:rsidRPr="005B5073">
              <w:rPr>
                <w:rFonts w:cstheme="minorHAnsi" w:hint="eastAsia"/>
                <w:b/>
                <w:bCs/>
                <w:szCs w:val="24"/>
              </w:rPr>
              <w:t>日</w:t>
            </w:r>
          </w:p>
        </w:tc>
      </w:tr>
      <w:tr w:rsidR="00FC2542" w:rsidRPr="00C324A8" w14:paraId="72C34B96" w14:textId="77777777" w:rsidTr="00645AE3">
        <w:trPr>
          <w:cantSplit/>
          <w:jc w:val="center"/>
        </w:trPr>
        <w:tc>
          <w:tcPr>
            <w:tcW w:w="7229" w:type="dxa"/>
          </w:tcPr>
          <w:p w14:paraId="44F808D9" w14:textId="77777777" w:rsidR="00FC2542" w:rsidRPr="007F0374" w:rsidRDefault="00FC2542" w:rsidP="000155E6">
            <w:pPr>
              <w:spacing w:before="0"/>
              <w:rPr>
                <w:rFonts w:cstheme="minorHAnsi"/>
                <w:b/>
                <w:bCs/>
                <w:szCs w:val="24"/>
              </w:rPr>
            </w:pPr>
          </w:p>
        </w:tc>
        <w:tc>
          <w:tcPr>
            <w:tcW w:w="2802" w:type="dxa"/>
          </w:tcPr>
          <w:p w14:paraId="7A784385" w14:textId="77777777" w:rsidR="00FC2542" w:rsidRPr="007F0374" w:rsidRDefault="005B5073" w:rsidP="005B5073">
            <w:pPr>
              <w:spacing w:before="0"/>
              <w:rPr>
                <w:rFonts w:cstheme="minorHAnsi"/>
                <w:szCs w:val="24"/>
              </w:rPr>
            </w:pPr>
            <w:r w:rsidRPr="005B5073">
              <w:rPr>
                <w:rFonts w:cstheme="minorHAnsi" w:hint="eastAsia"/>
                <w:b/>
                <w:bCs/>
                <w:szCs w:val="24"/>
              </w:rPr>
              <w:t>原文：英文</w:t>
            </w:r>
          </w:p>
        </w:tc>
      </w:tr>
      <w:tr w:rsidR="00C710E5" w:rsidRPr="00C324A8" w14:paraId="76FBD484" w14:textId="77777777" w:rsidTr="00645AE3">
        <w:trPr>
          <w:cantSplit/>
          <w:jc w:val="center"/>
        </w:trPr>
        <w:tc>
          <w:tcPr>
            <w:tcW w:w="10031" w:type="dxa"/>
            <w:gridSpan w:val="2"/>
          </w:tcPr>
          <w:p w14:paraId="4937A683" w14:textId="77777777" w:rsidR="00C710E5" w:rsidRDefault="00C710E5" w:rsidP="000155E6">
            <w:pPr>
              <w:spacing w:before="0" w:line="240" w:lineRule="atLeast"/>
              <w:rPr>
                <w:rFonts w:ascii="Verdana" w:hAnsi="Verdana"/>
                <w:b/>
                <w:bCs/>
                <w:sz w:val="20"/>
              </w:rPr>
            </w:pPr>
          </w:p>
        </w:tc>
      </w:tr>
      <w:tr w:rsidR="00C710E5" w14:paraId="55032235" w14:textId="77777777" w:rsidTr="00645AE3">
        <w:trPr>
          <w:cantSplit/>
          <w:jc w:val="center"/>
        </w:trPr>
        <w:tc>
          <w:tcPr>
            <w:tcW w:w="10031" w:type="dxa"/>
            <w:gridSpan w:val="2"/>
          </w:tcPr>
          <w:p w14:paraId="3614BF7E" w14:textId="09765DF8" w:rsidR="00C710E5" w:rsidRDefault="00CB1795" w:rsidP="000155E6">
            <w:pPr>
              <w:pStyle w:val="Source"/>
            </w:pPr>
            <w:bookmarkStart w:id="2" w:name="dsource" w:colFirst="0" w:colLast="0"/>
            <w:bookmarkEnd w:id="0"/>
            <w:bookmarkEnd w:id="1"/>
            <w:r>
              <w:rPr>
                <w:rFonts w:eastAsiaTheme="minorEastAsia" w:hint="eastAsia"/>
                <w:lang w:eastAsia="zh-CN"/>
              </w:rPr>
              <w:t>肯尼亚的文稿</w:t>
            </w:r>
          </w:p>
        </w:tc>
      </w:tr>
      <w:tr w:rsidR="00C710E5" w14:paraId="783859E4" w14:textId="77777777" w:rsidTr="00645AE3">
        <w:trPr>
          <w:cantSplit/>
          <w:jc w:val="center"/>
        </w:trPr>
        <w:tc>
          <w:tcPr>
            <w:tcW w:w="10031" w:type="dxa"/>
            <w:gridSpan w:val="2"/>
          </w:tcPr>
          <w:p w14:paraId="7444387F" w14:textId="6D4A75C3" w:rsidR="00C710E5" w:rsidRDefault="00CB1795" w:rsidP="000155E6">
            <w:pPr>
              <w:pStyle w:val="Title1"/>
            </w:pPr>
            <w:bookmarkStart w:id="3" w:name="dtitle1" w:colFirst="0" w:colLast="0"/>
            <w:bookmarkEnd w:id="2"/>
            <w:r>
              <w:rPr>
                <w:rFonts w:eastAsiaTheme="minorEastAsia" w:hint="eastAsia"/>
                <w:caps w:val="0"/>
                <w:lang w:eastAsia="zh-CN"/>
              </w:rPr>
              <w:t>意见</w:t>
            </w:r>
            <w:r>
              <w:rPr>
                <w:rFonts w:eastAsiaTheme="minorEastAsia" w:hint="eastAsia"/>
                <w:caps w:val="0"/>
                <w:lang w:eastAsia="zh-CN"/>
              </w:rPr>
              <w:t>1</w:t>
            </w:r>
            <w:r>
              <w:rPr>
                <w:rFonts w:eastAsiaTheme="minorEastAsia" w:hint="eastAsia"/>
                <w:caps w:val="0"/>
                <w:lang w:eastAsia="zh-CN"/>
              </w:rPr>
              <w:t>和</w:t>
            </w:r>
            <w:r>
              <w:rPr>
                <w:rFonts w:eastAsiaTheme="minorEastAsia" w:hint="eastAsia"/>
                <w:caps w:val="0"/>
                <w:lang w:eastAsia="zh-CN"/>
              </w:rPr>
              <w:t>2</w:t>
            </w:r>
            <w:r>
              <w:rPr>
                <w:rFonts w:eastAsiaTheme="minorEastAsia" w:hint="eastAsia"/>
                <w:caps w:val="0"/>
                <w:lang w:eastAsia="zh-CN"/>
              </w:rPr>
              <w:t>的修改</w:t>
            </w:r>
          </w:p>
        </w:tc>
      </w:tr>
      <w:tr w:rsidR="00CB1795" w14:paraId="465ED93D" w14:textId="77777777" w:rsidTr="00645AE3">
        <w:trPr>
          <w:cantSplit/>
          <w:jc w:val="center"/>
        </w:trPr>
        <w:tc>
          <w:tcPr>
            <w:tcW w:w="10031" w:type="dxa"/>
            <w:gridSpan w:val="2"/>
          </w:tcPr>
          <w:p w14:paraId="57CBF40F" w14:textId="77777777" w:rsidR="00CB1795" w:rsidRDefault="00CB1795" w:rsidP="00CB1795">
            <w:pPr>
              <w:pStyle w:val="Title1"/>
              <w:spacing w:before="0"/>
              <w:rPr>
                <w:rFonts w:eastAsiaTheme="minorEastAsia"/>
                <w:caps w:val="0"/>
                <w:lang w:eastAsia="zh-CN"/>
              </w:rPr>
            </w:pPr>
          </w:p>
        </w:tc>
      </w:tr>
    </w:tbl>
    <w:bookmarkEnd w:id="3"/>
    <w:p w14:paraId="77D037EE" w14:textId="77777777" w:rsidR="00CB1795" w:rsidRPr="00CE6A1F" w:rsidRDefault="00CB1795" w:rsidP="00CB1795">
      <w:pPr>
        <w:pStyle w:val="Headingb"/>
        <w:rPr>
          <w:lang w:eastAsia="zh-CN"/>
        </w:rPr>
      </w:pPr>
      <w:r>
        <w:rPr>
          <w:rFonts w:hint="eastAsia"/>
          <w:lang w:eastAsia="zh-CN"/>
        </w:rPr>
        <w:t>背景</w:t>
      </w:r>
    </w:p>
    <w:p w14:paraId="09FEA345" w14:textId="77777777" w:rsidR="00CB1795" w:rsidRPr="00E970B3" w:rsidRDefault="00CB1795" w:rsidP="00CB1795">
      <w:pPr>
        <w:ind w:firstLineChars="200" w:firstLine="480"/>
        <w:rPr>
          <w:lang w:eastAsia="zh-CN"/>
        </w:rPr>
      </w:pPr>
      <w:r w:rsidRPr="00E970B3">
        <w:rPr>
          <w:lang w:eastAsia="zh-CN"/>
        </w:rPr>
        <w:t>2026</w:t>
      </w:r>
      <w:r w:rsidRPr="00E970B3">
        <w:rPr>
          <w:lang w:eastAsia="zh-CN"/>
        </w:rPr>
        <w:t>年世界电信</w:t>
      </w:r>
      <w:r w:rsidRPr="00E970B3">
        <w:rPr>
          <w:lang w:eastAsia="zh-CN"/>
        </w:rPr>
        <w:t>/</w:t>
      </w:r>
      <w:r w:rsidRPr="00E970B3">
        <w:rPr>
          <w:lang w:eastAsia="zh-CN"/>
        </w:rPr>
        <w:t>信息通信技术政策论坛（</w:t>
      </w:r>
      <w:r w:rsidRPr="00E970B3">
        <w:rPr>
          <w:lang w:eastAsia="zh-CN"/>
        </w:rPr>
        <w:t>WTPF</w:t>
      </w:r>
      <w:r w:rsidRPr="00E970B3">
        <w:rPr>
          <w:lang w:eastAsia="zh-CN"/>
        </w:rPr>
        <w:t>）旨在就四（</w:t>
      </w:r>
      <w:r w:rsidRPr="00E970B3">
        <w:rPr>
          <w:lang w:eastAsia="zh-CN"/>
        </w:rPr>
        <w:t>4</w:t>
      </w:r>
      <w:r w:rsidRPr="00E970B3">
        <w:rPr>
          <w:lang w:eastAsia="zh-CN"/>
        </w:rPr>
        <w:t>）个专题领域形成意见，即：电信</w:t>
      </w:r>
      <w:r w:rsidRPr="00E970B3">
        <w:rPr>
          <w:lang w:eastAsia="zh-CN"/>
        </w:rPr>
        <w:t>/ICT</w:t>
      </w:r>
      <w:r w:rsidRPr="00F27165">
        <w:rPr>
          <w:lang w:eastAsia="zh-CN"/>
        </w:rPr>
        <w:t>复原力</w:t>
      </w:r>
      <w:r w:rsidRPr="00E970B3">
        <w:rPr>
          <w:lang w:eastAsia="zh-CN"/>
        </w:rPr>
        <w:t>、加强以</w:t>
      </w:r>
      <w:r w:rsidRPr="00E970B3">
        <w:rPr>
          <w:lang w:eastAsia="zh-CN"/>
        </w:rPr>
        <w:t>ICT</w:t>
      </w:r>
      <w:r w:rsidRPr="00E970B3">
        <w:rPr>
          <w:lang w:eastAsia="zh-CN"/>
        </w:rPr>
        <w:t>为中心的创新生态系统和创业、有关气候变化和环境可持续性的绿色数字化转型，以及弥合数字鸿沟，特别是在性别和年龄以及技能和连通性方面。</w:t>
      </w:r>
    </w:p>
    <w:p w14:paraId="08CA40A6" w14:textId="77777777" w:rsidR="00CB1795" w:rsidRDefault="00CB1795" w:rsidP="00CB1795">
      <w:pPr>
        <w:ind w:firstLineChars="200" w:firstLine="480"/>
        <w:rPr>
          <w:lang w:eastAsia="zh-CN"/>
        </w:rPr>
      </w:pPr>
      <w:r w:rsidRPr="00E970B3">
        <w:rPr>
          <w:lang w:eastAsia="zh-CN"/>
        </w:rPr>
        <w:t>本</w:t>
      </w:r>
      <w:r>
        <w:rPr>
          <w:rFonts w:hint="eastAsia"/>
          <w:lang w:eastAsia="zh-CN"/>
        </w:rPr>
        <w:t>文稿</w:t>
      </w:r>
      <w:r w:rsidRPr="00E970B3">
        <w:rPr>
          <w:lang w:eastAsia="zh-CN"/>
        </w:rPr>
        <w:t>旨在完善其中两（</w:t>
      </w:r>
      <w:r w:rsidRPr="00E970B3">
        <w:rPr>
          <w:lang w:eastAsia="zh-CN"/>
        </w:rPr>
        <w:t>2</w:t>
      </w:r>
      <w:r w:rsidRPr="00E970B3">
        <w:rPr>
          <w:lang w:eastAsia="zh-CN"/>
        </w:rPr>
        <w:t>）项</w:t>
      </w:r>
      <w:r>
        <w:rPr>
          <w:rFonts w:hint="eastAsia"/>
          <w:lang w:eastAsia="zh-CN"/>
        </w:rPr>
        <w:t>意见的</w:t>
      </w:r>
      <w:r w:rsidRPr="003E6E1C">
        <w:rPr>
          <w:lang w:eastAsia="zh-CN"/>
        </w:rPr>
        <w:t>拟议意见</w:t>
      </w:r>
      <w:r>
        <w:rPr>
          <w:rFonts w:hint="eastAsia"/>
          <w:lang w:eastAsia="zh-CN"/>
        </w:rPr>
        <w:t>草案</w:t>
      </w:r>
      <w:r w:rsidRPr="00E970B3">
        <w:rPr>
          <w:lang w:eastAsia="zh-CN"/>
        </w:rPr>
        <w:t>，即关于弥合数字鸿沟，特别是在性别和年龄以及技能和连通性方面的意见</w:t>
      </w:r>
      <w:r w:rsidRPr="00E970B3">
        <w:rPr>
          <w:lang w:eastAsia="zh-CN"/>
        </w:rPr>
        <w:t>1</w:t>
      </w:r>
      <w:r w:rsidRPr="00E970B3">
        <w:rPr>
          <w:lang w:eastAsia="zh-CN"/>
        </w:rPr>
        <w:t>草案，以及关于绿色数字化转型：气候变化和环境可持续性的意见</w:t>
      </w:r>
      <w:r w:rsidRPr="00E970B3">
        <w:rPr>
          <w:lang w:eastAsia="zh-CN"/>
        </w:rPr>
        <w:t>2</w:t>
      </w:r>
      <w:r w:rsidRPr="00E970B3">
        <w:rPr>
          <w:lang w:eastAsia="zh-CN"/>
        </w:rPr>
        <w:t>草案。</w:t>
      </w:r>
    </w:p>
    <w:p w14:paraId="521EC4B8" w14:textId="77777777" w:rsidR="00CB1795" w:rsidRDefault="00CB1795" w:rsidP="00CB1795">
      <w:pPr>
        <w:pStyle w:val="Headingb"/>
        <w:rPr>
          <w:lang w:eastAsia="zh-CN"/>
        </w:rPr>
      </w:pPr>
      <w:r w:rsidRPr="00E970B3">
        <w:rPr>
          <w:lang w:eastAsia="zh-CN"/>
        </w:rPr>
        <w:t>意见</w:t>
      </w:r>
      <w:r w:rsidRPr="00E970B3">
        <w:rPr>
          <w:lang w:eastAsia="zh-CN"/>
        </w:rPr>
        <w:t>1</w:t>
      </w:r>
      <w:r w:rsidRPr="00E970B3">
        <w:rPr>
          <w:lang w:eastAsia="zh-CN"/>
        </w:rPr>
        <w:t>草案：</w:t>
      </w:r>
      <w:r w:rsidRPr="00CB1795">
        <w:rPr>
          <w:lang w:eastAsia="zh-CN"/>
        </w:rPr>
        <w:t>弥合数字鸿沟</w:t>
      </w:r>
      <w:r w:rsidRPr="00E970B3">
        <w:rPr>
          <w:lang w:eastAsia="zh-CN"/>
        </w:rPr>
        <w:t>，特别是在性别和年龄以及技能和连通性方面</w:t>
      </w:r>
    </w:p>
    <w:p w14:paraId="016DAB54" w14:textId="77777777" w:rsidR="00CB1795" w:rsidRPr="00E970B3" w:rsidRDefault="00CB1795" w:rsidP="00CB1795">
      <w:pPr>
        <w:ind w:firstLineChars="200" w:firstLine="480"/>
        <w:rPr>
          <w:lang w:val="en-US" w:eastAsia="zh-CN"/>
        </w:rPr>
      </w:pPr>
      <w:r w:rsidRPr="00E970B3">
        <w:rPr>
          <w:lang w:eastAsia="zh-CN"/>
        </w:rPr>
        <w:t>当前的意见</w:t>
      </w:r>
      <w:r>
        <w:rPr>
          <w:rFonts w:hint="eastAsia"/>
          <w:lang w:eastAsia="zh-CN"/>
        </w:rPr>
        <w:t>草案</w:t>
      </w:r>
      <w:r w:rsidRPr="00E970B3">
        <w:rPr>
          <w:lang w:eastAsia="zh-CN"/>
        </w:rPr>
        <w:t>忆及多年来联合国大会（联大）、世界电信发展大会和国际电联全权代表大会就弥合数字鸿沟通过的各项决议。</w:t>
      </w:r>
    </w:p>
    <w:p w14:paraId="675258E1" w14:textId="77777777" w:rsidR="00CB1795" w:rsidRPr="00E970B3" w:rsidRDefault="00CB1795" w:rsidP="00CB1795">
      <w:pPr>
        <w:ind w:firstLineChars="200" w:firstLine="480"/>
        <w:rPr>
          <w:lang w:val="en-US" w:eastAsia="zh-CN"/>
        </w:rPr>
      </w:pPr>
      <w:r w:rsidRPr="00E970B3">
        <w:rPr>
          <w:lang w:eastAsia="zh-CN"/>
        </w:rPr>
        <w:t>该意见还考虑到实现有意义的连接所需的关键推动因素、国际电联发挥的作用，以及数字鸿沟是一个多层面的动态现象这一事实。</w:t>
      </w:r>
    </w:p>
    <w:p w14:paraId="5D28A5C0" w14:textId="7CE6C3E1" w:rsidR="00CB1795" w:rsidRDefault="00CB1795" w:rsidP="00CB1795">
      <w:pPr>
        <w:ind w:firstLineChars="200" w:firstLine="480"/>
        <w:rPr>
          <w:lang w:eastAsia="zh-CN"/>
        </w:rPr>
      </w:pPr>
      <w:r w:rsidRPr="00632206">
        <w:rPr>
          <w:lang w:eastAsia="zh-CN"/>
        </w:rPr>
        <w:t>本</w:t>
      </w:r>
      <w:r>
        <w:rPr>
          <w:rFonts w:hint="eastAsia"/>
          <w:lang w:eastAsia="zh-CN"/>
        </w:rPr>
        <w:t>文稿</w:t>
      </w:r>
      <w:r w:rsidRPr="00632206">
        <w:rPr>
          <w:lang w:eastAsia="zh-CN"/>
        </w:rPr>
        <w:t>旨在完善其中所列的认识事项，认识到存在旨在缩小残疾人所面临</w:t>
      </w:r>
      <w:r>
        <w:rPr>
          <w:rFonts w:hint="eastAsia"/>
          <w:lang w:eastAsia="zh-CN"/>
        </w:rPr>
        <w:t>的</w:t>
      </w:r>
      <w:r w:rsidRPr="00632206">
        <w:rPr>
          <w:lang w:eastAsia="zh-CN"/>
        </w:rPr>
        <w:t>数字鸿沟的国际和区域标准。拟在</w:t>
      </w:r>
      <w:r w:rsidRPr="00632206">
        <w:rPr>
          <w:rFonts w:ascii="STKaiti" w:eastAsia="STKaiti" w:hAnsi="STKaiti"/>
          <w:lang w:eastAsia="zh-CN"/>
        </w:rPr>
        <w:t>认识到</w:t>
      </w:r>
      <w:r>
        <w:rPr>
          <w:rFonts w:hint="eastAsia"/>
          <w:lang w:eastAsia="zh-CN"/>
        </w:rPr>
        <w:t>一节</w:t>
      </w:r>
      <w:r w:rsidRPr="00632206">
        <w:rPr>
          <w:lang w:eastAsia="zh-CN"/>
        </w:rPr>
        <w:t>增加如下</w:t>
      </w:r>
      <w:r w:rsidRPr="0042413A">
        <w:rPr>
          <w:i/>
          <w:iCs/>
          <w:noProof/>
          <w:lang w:val="en-US" w:eastAsia="zh-CN"/>
        </w:rPr>
        <w:t>o)</w:t>
      </w:r>
      <w:r>
        <w:rPr>
          <w:rFonts w:hint="eastAsia"/>
          <w:lang w:eastAsia="zh-CN"/>
        </w:rPr>
        <w:t>段</w:t>
      </w:r>
      <w:r w:rsidRPr="00632206">
        <w:rPr>
          <w:lang w:eastAsia="zh-CN"/>
        </w:rPr>
        <w:t>：</w:t>
      </w:r>
    </w:p>
    <w:p w14:paraId="7B6B9F46" w14:textId="77777777" w:rsidR="00CB1795" w:rsidRDefault="00CB1795" w:rsidP="00CB1795">
      <w:pPr>
        <w:pStyle w:val="Call"/>
        <w:rPr>
          <w:lang w:eastAsia="zh-CN"/>
        </w:rPr>
      </w:pPr>
      <w:r>
        <w:rPr>
          <w:rFonts w:hint="eastAsia"/>
          <w:lang w:eastAsia="zh-CN"/>
        </w:rPr>
        <w:t>认识到</w:t>
      </w:r>
    </w:p>
    <w:p w14:paraId="6ACA292D" w14:textId="77777777" w:rsidR="00CB1795" w:rsidRPr="0042413A" w:rsidRDefault="00CB1795" w:rsidP="00CB1795">
      <w:pPr>
        <w:rPr>
          <w:lang w:eastAsia="zh-CN"/>
        </w:rPr>
      </w:pPr>
      <w:r>
        <w:rPr>
          <w:lang w:eastAsia="zh-CN"/>
        </w:rPr>
        <w:t>…</w:t>
      </w:r>
    </w:p>
    <w:p w14:paraId="689AA126" w14:textId="77777777" w:rsidR="00CB1795" w:rsidRDefault="00CB1795" w:rsidP="00CB1795">
      <w:pPr>
        <w:rPr>
          <w:noProof/>
          <w:lang w:val="en-US" w:eastAsia="zh-CN"/>
        </w:rPr>
      </w:pPr>
      <w:r w:rsidRPr="0042413A">
        <w:rPr>
          <w:i/>
          <w:iCs/>
          <w:noProof/>
          <w:lang w:val="en-US" w:eastAsia="zh-CN"/>
        </w:rPr>
        <w:t>o)</w:t>
      </w:r>
      <w:r>
        <w:rPr>
          <w:noProof/>
          <w:lang w:val="en-US" w:eastAsia="zh-CN"/>
        </w:rPr>
        <w:tab/>
      </w:r>
      <w:r w:rsidRPr="00632206">
        <w:rPr>
          <w:noProof/>
          <w:lang w:val="en-US" w:eastAsia="zh-CN"/>
        </w:rPr>
        <w:t>存在旨在</w:t>
      </w:r>
      <w:r>
        <w:rPr>
          <w:rFonts w:hint="eastAsia"/>
          <w:noProof/>
          <w:lang w:val="en-US" w:eastAsia="zh-CN"/>
        </w:rPr>
        <w:t>加强</w:t>
      </w:r>
      <w:r w:rsidRPr="00632206">
        <w:rPr>
          <w:noProof/>
          <w:lang w:val="en-US" w:eastAsia="zh-CN"/>
        </w:rPr>
        <w:t>残疾人数字无障碍获取的国际和区域标准，</w:t>
      </w:r>
    </w:p>
    <w:p w14:paraId="0F252E1C" w14:textId="77777777" w:rsidR="00CB1795" w:rsidRDefault="00CB1795" w:rsidP="00CB1795">
      <w:pPr>
        <w:rPr>
          <w:noProof/>
          <w:lang w:val="en-US" w:eastAsia="zh-CN"/>
        </w:rPr>
      </w:pPr>
      <w:r>
        <w:rPr>
          <w:noProof/>
          <w:lang w:val="en-US" w:eastAsia="zh-CN"/>
        </w:rPr>
        <w:t>…</w:t>
      </w:r>
    </w:p>
    <w:p w14:paraId="2066B2F4" w14:textId="77777777" w:rsidR="00CB1795" w:rsidRPr="00C57184" w:rsidRDefault="00CB1795" w:rsidP="00CB1795">
      <w:pPr>
        <w:ind w:firstLineChars="200" w:firstLine="480"/>
        <w:rPr>
          <w:lang w:eastAsia="zh-CN"/>
        </w:rPr>
      </w:pPr>
      <w:r>
        <w:rPr>
          <w:rFonts w:hint="eastAsia"/>
          <w:lang w:eastAsia="zh-CN"/>
        </w:rPr>
        <w:t>按照该</w:t>
      </w:r>
      <w:r w:rsidRPr="00632206">
        <w:rPr>
          <w:lang w:eastAsia="zh-CN"/>
        </w:rPr>
        <w:t>认识，本</w:t>
      </w:r>
      <w:r>
        <w:rPr>
          <w:rFonts w:hint="eastAsia"/>
          <w:lang w:eastAsia="zh-CN"/>
        </w:rPr>
        <w:t>文稿</w:t>
      </w:r>
      <w:r w:rsidRPr="00632206">
        <w:rPr>
          <w:lang w:eastAsia="zh-CN"/>
        </w:rPr>
        <w:t>还对</w:t>
      </w:r>
      <w:r w:rsidRPr="00C57184">
        <w:rPr>
          <w:rFonts w:ascii="STKaiti" w:eastAsia="STKaiti" w:hAnsi="STKaiti"/>
          <w:lang w:eastAsia="zh-CN"/>
        </w:rPr>
        <w:t>请成员国</w:t>
      </w:r>
      <w:r>
        <w:rPr>
          <w:rFonts w:hint="eastAsia"/>
          <w:lang w:val="en-US" w:eastAsia="zh-CN"/>
        </w:rPr>
        <w:t>一节</w:t>
      </w:r>
      <w:r w:rsidRPr="00632206">
        <w:rPr>
          <w:lang w:eastAsia="zh-CN"/>
        </w:rPr>
        <w:t>作出完善，增加如下第</w:t>
      </w:r>
      <w:r w:rsidRPr="00632206">
        <w:rPr>
          <w:lang w:eastAsia="zh-CN"/>
        </w:rPr>
        <w:t>22</w:t>
      </w:r>
      <w:r>
        <w:rPr>
          <w:rFonts w:hint="eastAsia"/>
          <w:lang w:eastAsia="zh-CN"/>
        </w:rPr>
        <w:t>段</w:t>
      </w:r>
      <w:r w:rsidRPr="00632206">
        <w:rPr>
          <w:lang w:eastAsia="zh-CN"/>
        </w:rPr>
        <w:t>：</w:t>
      </w:r>
    </w:p>
    <w:p w14:paraId="1EEBF8C2" w14:textId="77777777" w:rsidR="00CB1795" w:rsidRPr="00883A32" w:rsidRDefault="00CB1795" w:rsidP="00CB1795">
      <w:pPr>
        <w:pStyle w:val="Call"/>
        <w:rPr>
          <w:lang w:eastAsia="zh-CN"/>
        </w:rPr>
      </w:pPr>
      <w:r>
        <w:rPr>
          <w:rFonts w:hint="eastAsia"/>
          <w:lang w:eastAsia="zh-CN"/>
        </w:rPr>
        <w:t>请成员国</w:t>
      </w:r>
    </w:p>
    <w:p w14:paraId="5DB2F434" w14:textId="77777777" w:rsidR="00CB1795" w:rsidRDefault="00CB1795" w:rsidP="00CB1795">
      <w:pPr>
        <w:rPr>
          <w:noProof/>
          <w:lang w:val="en-US" w:eastAsia="zh-CN"/>
        </w:rPr>
      </w:pPr>
      <w:r>
        <w:rPr>
          <w:noProof/>
          <w:lang w:val="en-US" w:eastAsia="zh-CN"/>
        </w:rPr>
        <w:t>22</w:t>
      </w:r>
      <w:r>
        <w:rPr>
          <w:noProof/>
          <w:lang w:val="en-US" w:eastAsia="zh-CN"/>
        </w:rPr>
        <w:tab/>
      </w:r>
      <w:r w:rsidRPr="00632206">
        <w:rPr>
          <w:noProof/>
          <w:lang w:val="en-US" w:eastAsia="zh-CN"/>
        </w:rPr>
        <w:t>制定并实施措施，确保所有电信</w:t>
      </w:r>
      <w:r w:rsidRPr="00632206">
        <w:rPr>
          <w:noProof/>
          <w:lang w:val="en-US" w:eastAsia="zh-CN"/>
        </w:rPr>
        <w:t>/ICT</w:t>
      </w:r>
      <w:r w:rsidRPr="00632206">
        <w:rPr>
          <w:noProof/>
          <w:lang w:val="en-US" w:eastAsia="zh-CN"/>
        </w:rPr>
        <w:t>设备均符合现有的国际和区域无障碍</w:t>
      </w:r>
      <w:r>
        <w:rPr>
          <w:rFonts w:hint="eastAsia"/>
          <w:noProof/>
          <w:lang w:val="en-US" w:eastAsia="zh-CN"/>
        </w:rPr>
        <w:t>获取</w:t>
      </w:r>
      <w:r w:rsidRPr="00632206">
        <w:rPr>
          <w:noProof/>
          <w:lang w:val="en-US" w:eastAsia="zh-CN"/>
        </w:rPr>
        <w:t>标准，</w:t>
      </w:r>
    </w:p>
    <w:p w14:paraId="354F64E7" w14:textId="77777777" w:rsidR="00CB1795" w:rsidRPr="00632206" w:rsidRDefault="00CB1795" w:rsidP="00CB1795">
      <w:pPr>
        <w:pStyle w:val="Headingb"/>
        <w:rPr>
          <w:lang w:val="en-US" w:eastAsia="zh-CN"/>
        </w:rPr>
      </w:pPr>
      <w:r w:rsidRPr="00632206">
        <w:rPr>
          <w:lang w:eastAsia="zh-CN"/>
        </w:rPr>
        <w:lastRenderedPageBreak/>
        <w:t>意见</w:t>
      </w:r>
      <w:r w:rsidRPr="00632206">
        <w:rPr>
          <w:lang w:eastAsia="zh-CN"/>
        </w:rPr>
        <w:t>2</w:t>
      </w:r>
      <w:r w:rsidRPr="00632206">
        <w:rPr>
          <w:lang w:eastAsia="zh-CN"/>
        </w:rPr>
        <w:t>草案：</w:t>
      </w:r>
      <w:r w:rsidRPr="00CB1795">
        <w:rPr>
          <w:lang w:eastAsia="zh-CN"/>
        </w:rPr>
        <w:t>绿色数字化转型</w:t>
      </w:r>
      <w:r w:rsidRPr="00632206">
        <w:rPr>
          <w:lang w:eastAsia="zh-CN"/>
        </w:rPr>
        <w:t>：气候变化和环境可持续性</w:t>
      </w:r>
    </w:p>
    <w:p w14:paraId="41DECEFB" w14:textId="77777777" w:rsidR="00CB1795" w:rsidRPr="00632206" w:rsidRDefault="00CB1795" w:rsidP="00CB1795">
      <w:pPr>
        <w:ind w:firstLineChars="200" w:firstLine="480"/>
        <w:rPr>
          <w:lang w:eastAsia="zh-CN"/>
        </w:rPr>
      </w:pPr>
      <w:r w:rsidRPr="00632206">
        <w:rPr>
          <w:lang w:eastAsia="zh-CN"/>
        </w:rPr>
        <w:t>当前的意见草案忆及</w:t>
      </w:r>
      <w:r w:rsidRPr="00F27165">
        <w:rPr>
          <w:lang w:eastAsia="zh-CN"/>
        </w:rPr>
        <w:t>联大</w:t>
      </w:r>
      <w:r w:rsidRPr="00632206">
        <w:rPr>
          <w:lang w:eastAsia="zh-CN"/>
        </w:rPr>
        <w:t>、信息社会世界高峰会议（</w:t>
      </w:r>
      <w:r w:rsidRPr="00632206">
        <w:rPr>
          <w:lang w:eastAsia="zh-CN"/>
        </w:rPr>
        <w:t>WSIS</w:t>
      </w:r>
      <w:r w:rsidRPr="00632206">
        <w:rPr>
          <w:lang w:eastAsia="zh-CN"/>
        </w:rPr>
        <w:t>）、国际电联全权代表大会、世界电信标准化全会和世界电信发展大会就气候变化行动通过的各项决议。</w:t>
      </w:r>
    </w:p>
    <w:p w14:paraId="1BB73D97" w14:textId="77777777" w:rsidR="00CB1795" w:rsidRPr="00632206" w:rsidRDefault="00CB1795" w:rsidP="00CB1795">
      <w:pPr>
        <w:ind w:firstLineChars="200" w:firstLine="480"/>
        <w:rPr>
          <w:lang w:eastAsia="zh-CN"/>
        </w:rPr>
      </w:pPr>
      <w:r w:rsidRPr="00632206">
        <w:rPr>
          <w:lang w:eastAsia="zh-CN"/>
        </w:rPr>
        <w:t>该意见还强调，遏制全球变暖需要根据《联合国气候变化框架公约》（</w:t>
      </w:r>
      <w:r w:rsidRPr="00632206">
        <w:rPr>
          <w:lang w:eastAsia="zh-CN"/>
        </w:rPr>
        <w:t>UNFCCC</w:t>
      </w:r>
      <w:r w:rsidRPr="00632206">
        <w:rPr>
          <w:lang w:eastAsia="zh-CN"/>
        </w:rPr>
        <w:t>）和《巴黎协定》的规定，根据不同国情，减少全球温室气体（</w:t>
      </w:r>
      <w:r w:rsidRPr="00632206">
        <w:rPr>
          <w:lang w:eastAsia="zh-CN"/>
        </w:rPr>
        <w:t>GHG</w:t>
      </w:r>
      <w:r w:rsidRPr="00632206">
        <w:rPr>
          <w:lang w:eastAsia="zh-CN"/>
        </w:rPr>
        <w:t>）排放。</w:t>
      </w:r>
    </w:p>
    <w:p w14:paraId="5FC28B7E" w14:textId="77777777" w:rsidR="00CB1795" w:rsidRPr="00C01459" w:rsidRDefault="00CB1795" w:rsidP="00CB1795">
      <w:pPr>
        <w:ind w:firstLineChars="200" w:firstLine="480"/>
        <w:rPr>
          <w:lang w:eastAsia="zh-CN"/>
        </w:rPr>
      </w:pPr>
      <w:r w:rsidRPr="00C01459">
        <w:rPr>
          <w:lang w:eastAsia="zh-CN"/>
        </w:rPr>
        <w:t>此外，该意见</w:t>
      </w:r>
      <w:r w:rsidRPr="00F27165">
        <w:rPr>
          <w:lang w:eastAsia="zh-CN"/>
        </w:rPr>
        <w:t>顾及</w:t>
      </w:r>
      <w:r w:rsidRPr="00C01459">
        <w:rPr>
          <w:lang w:eastAsia="zh-CN"/>
        </w:rPr>
        <w:t>电信</w:t>
      </w:r>
      <w:r w:rsidRPr="00C01459">
        <w:rPr>
          <w:lang w:eastAsia="zh-CN"/>
        </w:rPr>
        <w:t>/ICT</w:t>
      </w:r>
      <w:r w:rsidRPr="00C01459">
        <w:rPr>
          <w:lang w:eastAsia="zh-CN"/>
        </w:rPr>
        <w:t>在其整个生命周期均会对气候变化产生影响，并考虑到可利用电信</w:t>
      </w:r>
      <w:r w:rsidRPr="00C01459">
        <w:rPr>
          <w:lang w:eastAsia="zh-CN"/>
        </w:rPr>
        <w:t>/ICT</w:t>
      </w:r>
      <w:r w:rsidRPr="00C01459">
        <w:rPr>
          <w:lang w:eastAsia="zh-CN"/>
        </w:rPr>
        <w:t>实现</w:t>
      </w:r>
      <w:r w:rsidRPr="00C01459">
        <w:rPr>
          <w:lang w:eastAsia="zh-CN"/>
        </w:rPr>
        <w:t>UNFCCC</w:t>
      </w:r>
      <w:r w:rsidRPr="00C01459">
        <w:rPr>
          <w:lang w:eastAsia="zh-CN"/>
        </w:rPr>
        <w:t>的目标。</w:t>
      </w:r>
    </w:p>
    <w:p w14:paraId="456E3F1C" w14:textId="02173428" w:rsidR="00CB1795" w:rsidRDefault="00CB1795" w:rsidP="00CB1795">
      <w:pPr>
        <w:ind w:firstLineChars="200" w:firstLine="480"/>
        <w:rPr>
          <w:lang w:eastAsia="zh-CN"/>
        </w:rPr>
      </w:pPr>
      <w:r w:rsidRPr="00C01459">
        <w:rPr>
          <w:lang w:eastAsia="zh-CN"/>
        </w:rPr>
        <w:t>本</w:t>
      </w:r>
      <w:r>
        <w:rPr>
          <w:rFonts w:hint="eastAsia"/>
          <w:lang w:eastAsia="zh-CN"/>
        </w:rPr>
        <w:t>文稿</w:t>
      </w:r>
      <w:r w:rsidRPr="00C01459">
        <w:rPr>
          <w:lang w:eastAsia="zh-CN"/>
        </w:rPr>
        <w:t>旨在完善其中所列的认识事项，认识到监管干预可以促进循环经济原则，特别是电信基础设施共享和</w:t>
      </w:r>
      <w:r>
        <w:rPr>
          <w:rFonts w:hint="eastAsia"/>
          <w:lang w:eastAsia="zh-CN"/>
        </w:rPr>
        <w:t>只挖一次</w:t>
      </w:r>
      <w:r w:rsidRPr="00C01459">
        <w:rPr>
          <w:lang w:eastAsia="zh-CN"/>
        </w:rPr>
        <w:t>政策。拟在</w:t>
      </w:r>
      <w:r w:rsidRPr="00C01459">
        <w:rPr>
          <w:rFonts w:ascii="STKaiti" w:eastAsia="STKaiti" w:hAnsi="STKaiti"/>
          <w:lang w:eastAsia="zh-CN"/>
        </w:rPr>
        <w:t>认识到</w:t>
      </w:r>
      <w:r>
        <w:rPr>
          <w:rFonts w:hint="eastAsia"/>
          <w:lang w:eastAsia="zh-CN"/>
        </w:rPr>
        <w:t>一节</w:t>
      </w:r>
      <w:r w:rsidRPr="00C01459">
        <w:rPr>
          <w:lang w:eastAsia="zh-CN"/>
        </w:rPr>
        <w:t>增加如下</w:t>
      </w:r>
      <w:r w:rsidRPr="00C61280">
        <w:rPr>
          <w:rFonts w:eastAsiaTheme="minorEastAsia"/>
          <w:i/>
          <w:iCs/>
          <w:lang w:eastAsia="zh-CN"/>
        </w:rPr>
        <w:t>j)</w:t>
      </w:r>
      <w:r>
        <w:rPr>
          <w:rFonts w:hint="eastAsia"/>
          <w:lang w:eastAsia="zh-CN"/>
        </w:rPr>
        <w:t>段</w:t>
      </w:r>
      <w:r w:rsidRPr="00C01459">
        <w:rPr>
          <w:lang w:eastAsia="zh-CN"/>
        </w:rPr>
        <w:t>：</w:t>
      </w:r>
    </w:p>
    <w:p w14:paraId="3177E2F3" w14:textId="77777777" w:rsidR="00CB1795" w:rsidRPr="00C61280" w:rsidRDefault="00CB1795" w:rsidP="00CB1795">
      <w:pPr>
        <w:pStyle w:val="Call"/>
        <w:rPr>
          <w:lang w:eastAsia="zh-CN"/>
        </w:rPr>
      </w:pPr>
      <w:r>
        <w:rPr>
          <w:rFonts w:hint="eastAsia"/>
          <w:lang w:eastAsia="zh-CN"/>
        </w:rPr>
        <w:t>认识到</w:t>
      </w:r>
    </w:p>
    <w:p w14:paraId="5F4A4C95" w14:textId="77777777" w:rsidR="00CB1795" w:rsidRPr="00CB1795" w:rsidRDefault="00CB1795" w:rsidP="00CB1795">
      <w:pPr>
        <w:rPr>
          <w:rFonts w:eastAsiaTheme="minorEastAsia"/>
          <w:lang w:eastAsia="zh-CN"/>
        </w:rPr>
      </w:pPr>
      <w:r w:rsidRPr="00CB1795">
        <w:rPr>
          <w:rFonts w:eastAsiaTheme="minorEastAsia"/>
          <w:lang w:eastAsia="zh-CN"/>
        </w:rPr>
        <w:t>…</w:t>
      </w:r>
    </w:p>
    <w:p w14:paraId="4068D4D5" w14:textId="77777777" w:rsidR="00CB1795" w:rsidRPr="00F85792" w:rsidRDefault="00CB1795" w:rsidP="00CB1795">
      <w:pPr>
        <w:rPr>
          <w:lang w:eastAsia="zh-CN"/>
        </w:rPr>
      </w:pPr>
      <w:r w:rsidRPr="00C61280">
        <w:rPr>
          <w:i/>
          <w:iCs/>
          <w:lang w:eastAsia="zh-CN"/>
        </w:rPr>
        <w:t>j)</w:t>
      </w:r>
      <w:r w:rsidRPr="006649B3">
        <w:rPr>
          <w:lang w:eastAsia="zh-CN"/>
        </w:rPr>
        <w:tab/>
      </w:r>
      <w:r w:rsidRPr="00CB1795">
        <w:rPr>
          <w:lang w:eastAsia="zh-CN"/>
        </w:rPr>
        <w:t>监管干预可以促进循环经济原则</w:t>
      </w:r>
      <w:r w:rsidRPr="00C01459">
        <w:rPr>
          <w:lang w:eastAsia="zh-CN"/>
        </w:rPr>
        <w:t>，特别是电信基础设施共享和</w:t>
      </w:r>
      <w:r>
        <w:rPr>
          <w:rFonts w:hint="eastAsia"/>
          <w:lang w:eastAsia="zh-CN"/>
        </w:rPr>
        <w:t>只挖一次</w:t>
      </w:r>
      <w:r w:rsidRPr="00C01459">
        <w:rPr>
          <w:lang w:eastAsia="zh-CN"/>
        </w:rPr>
        <w:t>政策，</w:t>
      </w:r>
    </w:p>
    <w:p w14:paraId="10B9CE04" w14:textId="77777777" w:rsidR="00CB1795" w:rsidRDefault="00CB1795" w:rsidP="00CB1795">
      <w:pPr>
        <w:rPr>
          <w:lang w:eastAsia="zh-CN"/>
        </w:rPr>
      </w:pPr>
      <w:r>
        <w:rPr>
          <w:lang w:eastAsia="zh-CN"/>
        </w:rPr>
        <w:t>…</w:t>
      </w:r>
    </w:p>
    <w:p w14:paraId="432132BD" w14:textId="77777777" w:rsidR="00CB1795" w:rsidRDefault="00CB1795" w:rsidP="00CB1795">
      <w:pPr>
        <w:ind w:firstLineChars="200" w:firstLine="480"/>
        <w:rPr>
          <w:lang w:eastAsia="zh-CN"/>
        </w:rPr>
      </w:pPr>
      <w:r>
        <w:rPr>
          <w:rFonts w:hint="eastAsia"/>
          <w:lang w:eastAsia="zh-CN"/>
        </w:rPr>
        <w:t>按照该</w:t>
      </w:r>
      <w:r w:rsidRPr="00C01459">
        <w:rPr>
          <w:lang w:eastAsia="zh-CN"/>
        </w:rPr>
        <w:t>认识，</w:t>
      </w:r>
      <w:r>
        <w:rPr>
          <w:rFonts w:hint="eastAsia"/>
          <w:lang w:eastAsia="zh-CN"/>
        </w:rPr>
        <w:t>本文稿</w:t>
      </w:r>
      <w:r w:rsidRPr="00C01459">
        <w:rPr>
          <w:lang w:eastAsia="zh-CN"/>
        </w:rPr>
        <w:t>还对</w:t>
      </w:r>
      <w:r w:rsidRPr="00C01459">
        <w:rPr>
          <w:rFonts w:ascii="STKaiti" w:eastAsia="STKaiti" w:hAnsi="STKaiti"/>
          <w:lang w:eastAsia="zh-CN"/>
        </w:rPr>
        <w:t>请各成员国、部门成员及其他利益攸关方</w:t>
      </w:r>
      <w:r>
        <w:rPr>
          <w:rFonts w:hint="eastAsia"/>
          <w:lang w:eastAsia="zh-CN"/>
        </w:rPr>
        <w:t>一节</w:t>
      </w:r>
      <w:r w:rsidRPr="00C01459">
        <w:rPr>
          <w:lang w:eastAsia="zh-CN"/>
        </w:rPr>
        <w:t>作出完善，增加如下第</w:t>
      </w:r>
      <w:r w:rsidRPr="00C01459">
        <w:rPr>
          <w:lang w:eastAsia="zh-CN"/>
        </w:rPr>
        <w:t>14</w:t>
      </w:r>
      <w:r>
        <w:rPr>
          <w:rFonts w:hint="eastAsia"/>
          <w:lang w:eastAsia="zh-CN"/>
        </w:rPr>
        <w:t>段</w:t>
      </w:r>
      <w:r w:rsidRPr="00C01459">
        <w:rPr>
          <w:lang w:eastAsia="zh-CN"/>
        </w:rPr>
        <w:t>：</w:t>
      </w:r>
    </w:p>
    <w:p w14:paraId="6BA45AD8" w14:textId="77777777" w:rsidR="00CB1795" w:rsidRPr="00C61280" w:rsidRDefault="00CB1795" w:rsidP="00CB1795">
      <w:pPr>
        <w:pStyle w:val="Call"/>
        <w:rPr>
          <w:lang w:eastAsia="zh-CN"/>
        </w:rPr>
      </w:pPr>
      <w:r w:rsidRPr="00C01459">
        <w:rPr>
          <w:lang w:eastAsia="zh-CN"/>
        </w:rPr>
        <w:t>请各成员国、部门成员及其他利益攸关方</w:t>
      </w:r>
    </w:p>
    <w:p w14:paraId="1B3DF6AC" w14:textId="77777777" w:rsidR="00CB1795" w:rsidRDefault="00CB1795" w:rsidP="00CB1795">
      <w:pPr>
        <w:rPr>
          <w:lang w:eastAsia="zh-CN"/>
        </w:rPr>
      </w:pPr>
      <w:r w:rsidRPr="006649B3">
        <w:rPr>
          <w:lang w:eastAsia="zh-CN"/>
        </w:rPr>
        <w:t>14</w:t>
      </w:r>
      <w:r w:rsidRPr="006649B3">
        <w:rPr>
          <w:lang w:eastAsia="zh-CN"/>
        </w:rPr>
        <w:tab/>
      </w:r>
      <w:r w:rsidRPr="00C01459">
        <w:rPr>
          <w:lang w:eastAsia="zh-CN"/>
        </w:rPr>
        <w:t>在电信</w:t>
      </w:r>
      <w:r w:rsidRPr="00C01459">
        <w:rPr>
          <w:lang w:eastAsia="zh-CN"/>
        </w:rPr>
        <w:t>/</w:t>
      </w:r>
      <w:r w:rsidRPr="00CB1795">
        <w:rPr>
          <w:lang w:eastAsia="zh-CN"/>
        </w:rPr>
        <w:t>ICT</w:t>
      </w:r>
      <w:r w:rsidRPr="00C01459">
        <w:rPr>
          <w:lang w:eastAsia="zh-CN"/>
        </w:rPr>
        <w:t>设备的生产、</w:t>
      </w:r>
      <w:r w:rsidRPr="00EC58D6">
        <w:rPr>
          <w:rFonts w:hint="eastAsia"/>
          <w:lang w:eastAsia="zh-CN"/>
        </w:rPr>
        <w:t>分发</w:t>
      </w:r>
      <w:r w:rsidRPr="00C01459">
        <w:rPr>
          <w:rFonts w:hint="eastAsia"/>
          <w:lang w:eastAsia="zh-CN"/>
        </w:rPr>
        <w:t>和</w:t>
      </w:r>
      <w:r w:rsidRPr="00C01459">
        <w:rPr>
          <w:lang w:eastAsia="zh-CN"/>
        </w:rPr>
        <w:t>使用过程中采用</w:t>
      </w:r>
      <w:r w:rsidRPr="00EC58D6">
        <w:rPr>
          <w:lang w:eastAsia="zh-CN"/>
        </w:rPr>
        <w:t>生产者延伸责任制</w:t>
      </w:r>
      <w:r w:rsidRPr="00C01459">
        <w:rPr>
          <w:lang w:eastAsia="zh-CN"/>
        </w:rPr>
        <w:t>，</w:t>
      </w:r>
    </w:p>
    <w:p w14:paraId="4301D937" w14:textId="3EC86FB1" w:rsidR="00F1073D" w:rsidRPr="00CB1795" w:rsidRDefault="00CB1795" w:rsidP="00CB1795">
      <w:pPr>
        <w:spacing w:before="480"/>
        <w:jc w:val="center"/>
      </w:pPr>
      <w:r>
        <w:t>______________</w:t>
      </w:r>
    </w:p>
    <w:sectPr w:rsidR="00F1073D" w:rsidRPr="00CB1795" w:rsidSect="00BA20B6">
      <w:headerReference w:type="even" r:id="rId7"/>
      <w:headerReference w:type="default" r:id="rId8"/>
      <w:footerReference w:type="even" r:id="rId9"/>
      <w:footerReference w:type="default" r:id="rId10"/>
      <w:headerReference w:type="first" r:id="rId11"/>
      <w:footerReference w:type="first" r:id="rId12"/>
      <w:type w:val="continuous"/>
      <w:pgSz w:w="11913"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AD518" w14:textId="77777777" w:rsidR="00D811F8" w:rsidRDefault="00D811F8">
      <w:r>
        <w:separator/>
      </w:r>
    </w:p>
  </w:endnote>
  <w:endnote w:type="continuationSeparator" w:id="0">
    <w:p w14:paraId="42FC2F28" w14:textId="77777777" w:rsidR="00D811F8" w:rsidRDefault="00D81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TKaiti">
    <w:charset w:val="86"/>
    <w:family w:val="auto"/>
    <w:pitch w:val="variable"/>
    <w:sig w:usb0="00000287" w:usb1="080F0000" w:usb2="00000010" w:usb3="00000000" w:csb0="0004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7A60A" w14:textId="77777777" w:rsidR="009514B3" w:rsidRDefault="009514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BC725" w14:textId="77777777" w:rsidR="009514B3" w:rsidRDefault="009514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97AAB" w14:textId="77777777" w:rsidR="007B558F" w:rsidRPr="00F1073D" w:rsidRDefault="00F1073D" w:rsidP="00F1073D">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r w:rsidRPr="00AB57E3">
        <w:rPr>
          <w:rStyle w:val="Hyperlink"/>
          <w:color w:val="0070C0"/>
          <w:sz w:val="22"/>
          <w:szCs w:val="22"/>
          <w:lang w:val="en-GB"/>
        </w:rPr>
        <w:t>www.itu.int/WTPF/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D663E" w14:textId="77777777" w:rsidR="00D811F8" w:rsidRDefault="00D811F8">
      <w:r>
        <w:t>____________________</w:t>
      </w:r>
    </w:p>
  </w:footnote>
  <w:footnote w:type="continuationSeparator" w:id="0">
    <w:p w14:paraId="3377F093" w14:textId="77777777" w:rsidR="00D811F8" w:rsidRDefault="00D811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5295" w14:textId="77777777" w:rsidR="009514B3" w:rsidRDefault="009514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68D2E" w14:textId="77777777" w:rsidR="00F1073D" w:rsidRDefault="00F1073D" w:rsidP="00F1073D">
    <w:pPr>
      <w:pStyle w:val="Header"/>
    </w:pPr>
    <w:r>
      <w:fldChar w:fldCharType="begin"/>
    </w:r>
    <w:r>
      <w:instrText xml:space="preserve"> PAGE   \* MERGEFORMAT </w:instrText>
    </w:r>
    <w:r>
      <w:fldChar w:fldCharType="separate"/>
    </w:r>
    <w:r>
      <w:t>2</w:t>
    </w:r>
    <w:r>
      <w:fldChar w:fldCharType="end"/>
    </w:r>
  </w:p>
  <w:p w14:paraId="37E2E1D3" w14:textId="1787B522" w:rsidR="00C710E5" w:rsidRPr="00F1073D" w:rsidRDefault="00F1073D" w:rsidP="00F1073D">
    <w:pPr>
      <w:pStyle w:val="Header"/>
    </w:pPr>
    <w:r>
      <w:t>WTPF-26/</w:t>
    </w:r>
    <w:r w:rsidR="009514B3">
      <w:t>3</w:t>
    </w:r>
    <w:r>
      <w:t>-C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44FE5" w14:textId="77777777" w:rsidR="009514B3" w:rsidRDefault="009514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displayBackgroundShap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795"/>
    <w:rsid w:val="000105A6"/>
    <w:rsid w:val="000134DB"/>
    <w:rsid w:val="00014808"/>
    <w:rsid w:val="000155E6"/>
    <w:rsid w:val="00040A47"/>
    <w:rsid w:val="00055C50"/>
    <w:rsid w:val="00057B6E"/>
    <w:rsid w:val="00067FA3"/>
    <w:rsid w:val="00076062"/>
    <w:rsid w:val="00086663"/>
    <w:rsid w:val="00090132"/>
    <w:rsid w:val="0009673E"/>
    <w:rsid w:val="000C0900"/>
    <w:rsid w:val="000C2D61"/>
    <w:rsid w:val="000C4701"/>
    <w:rsid w:val="000E4C7A"/>
    <w:rsid w:val="000F68C6"/>
    <w:rsid w:val="00124C8F"/>
    <w:rsid w:val="00124E6F"/>
    <w:rsid w:val="00125484"/>
    <w:rsid w:val="00126FE1"/>
    <w:rsid w:val="0013327E"/>
    <w:rsid w:val="00137909"/>
    <w:rsid w:val="0014254A"/>
    <w:rsid w:val="00167FD3"/>
    <w:rsid w:val="00171990"/>
    <w:rsid w:val="00171B68"/>
    <w:rsid w:val="0018210B"/>
    <w:rsid w:val="001A0EEB"/>
    <w:rsid w:val="001A4A66"/>
    <w:rsid w:val="001B25D1"/>
    <w:rsid w:val="001C0E01"/>
    <w:rsid w:val="001F0B24"/>
    <w:rsid w:val="001F4406"/>
    <w:rsid w:val="002043DD"/>
    <w:rsid w:val="002155B0"/>
    <w:rsid w:val="00226B70"/>
    <w:rsid w:val="00231ABC"/>
    <w:rsid w:val="002329BA"/>
    <w:rsid w:val="00235FAD"/>
    <w:rsid w:val="00241DDB"/>
    <w:rsid w:val="002554F9"/>
    <w:rsid w:val="002578B4"/>
    <w:rsid w:val="002A0F5C"/>
    <w:rsid w:val="002A2125"/>
    <w:rsid w:val="002B39F5"/>
    <w:rsid w:val="002D61D7"/>
    <w:rsid w:val="002E1835"/>
    <w:rsid w:val="002E37AF"/>
    <w:rsid w:val="00307225"/>
    <w:rsid w:val="0031063C"/>
    <w:rsid w:val="00320A1D"/>
    <w:rsid w:val="00345493"/>
    <w:rsid w:val="003477D4"/>
    <w:rsid w:val="003614CE"/>
    <w:rsid w:val="00375BBA"/>
    <w:rsid w:val="003760D8"/>
    <w:rsid w:val="00383A29"/>
    <w:rsid w:val="0038484C"/>
    <w:rsid w:val="0038575F"/>
    <w:rsid w:val="00387EA2"/>
    <w:rsid w:val="003907C4"/>
    <w:rsid w:val="00395CE4"/>
    <w:rsid w:val="003A33F1"/>
    <w:rsid w:val="003B74F0"/>
    <w:rsid w:val="004014B0"/>
    <w:rsid w:val="00414872"/>
    <w:rsid w:val="00415EFC"/>
    <w:rsid w:val="00426AC1"/>
    <w:rsid w:val="0045019C"/>
    <w:rsid w:val="004676C0"/>
    <w:rsid w:val="00476923"/>
    <w:rsid w:val="00476CAF"/>
    <w:rsid w:val="00485E71"/>
    <w:rsid w:val="00496567"/>
    <w:rsid w:val="00497449"/>
    <w:rsid w:val="004C2CF2"/>
    <w:rsid w:val="004D3182"/>
    <w:rsid w:val="005061F9"/>
    <w:rsid w:val="00517E65"/>
    <w:rsid w:val="00521AD4"/>
    <w:rsid w:val="005356FD"/>
    <w:rsid w:val="00542073"/>
    <w:rsid w:val="00552BA5"/>
    <w:rsid w:val="00554E24"/>
    <w:rsid w:val="00564B8D"/>
    <w:rsid w:val="00567130"/>
    <w:rsid w:val="0059002A"/>
    <w:rsid w:val="00596A53"/>
    <w:rsid w:val="005A6A1D"/>
    <w:rsid w:val="005B4B98"/>
    <w:rsid w:val="005B5073"/>
    <w:rsid w:val="005C1E39"/>
    <w:rsid w:val="005C260B"/>
    <w:rsid w:val="005E2FA1"/>
    <w:rsid w:val="005E4794"/>
    <w:rsid w:val="005F67CE"/>
    <w:rsid w:val="00617BE4"/>
    <w:rsid w:val="00622189"/>
    <w:rsid w:val="00645AE3"/>
    <w:rsid w:val="006471F0"/>
    <w:rsid w:val="00663BAC"/>
    <w:rsid w:val="006707E1"/>
    <w:rsid w:val="0067125A"/>
    <w:rsid w:val="00680265"/>
    <w:rsid w:val="006857B7"/>
    <w:rsid w:val="006A0092"/>
    <w:rsid w:val="006E57C8"/>
    <w:rsid w:val="006E6BA4"/>
    <w:rsid w:val="006F0211"/>
    <w:rsid w:val="0071586F"/>
    <w:rsid w:val="00722343"/>
    <w:rsid w:val="007235A4"/>
    <w:rsid w:val="0073319E"/>
    <w:rsid w:val="00750829"/>
    <w:rsid w:val="007628A5"/>
    <w:rsid w:val="007649C2"/>
    <w:rsid w:val="00770CF8"/>
    <w:rsid w:val="007871A8"/>
    <w:rsid w:val="007917DE"/>
    <w:rsid w:val="007A5031"/>
    <w:rsid w:val="007B558F"/>
    <w:rsid w:val="007C4DC3"/>
    <w:rsid w:val="007C4FCE"/>
    <w:rsid w:val="00814482"/>
    <w:rsid w:val="008160BF"/>
    <w:rsid w:val="008433E4"/>
    <w:rsid w:val="00850AEF"/>
    <w:rsid w:val="008652E7"/>
    <w:rsid w:val="008726C7"/>
    <w:rsid w:val="00873D04"/>
    <w:rsid w:val="008A4729"/>
    <w:rsid w:val="008B44F5"/>
    <w:rsid w:val="008D3BE2"/>
    <w:rsid w:val="008D3DBF"/>
    <w:rsid w:val="008D7300"/>
    <w:rsid w:val="008E2996"/>
    <w:rsid w:val="008E4324"/>
    <w:rsid w:val="008E45D4"/>
    <w:rsid w:val="008E6AE7"/>
    <w:rsid w:val="008E6BC6"/>
    <w:rsid w:val="00904E65"/>
    <w:rsid w:val="00905B6A"/>
    <w:rsid w:val="00926D8A"/>
    <w:rsid w:val="009361C2"/>
    <w:rsid w:val="00950E0F"/>
    <w:rsid w:val="009514B3"/>
    <w:rsid w:val="0095344B"/>
    <w:rsid w:val="00966EBB"/>
    <w:rsid w:val="0099173A"/>
    <w:rsid w:val="009A47A2"/>
    <w:rsid w:val="009C4B97"/>
    <w:rsid w:val="009D1E93"/>
    <w:rsid w:val="009D6EA5"/>
    <w:rsid w:val="00A03693"/>
    <w:rsid w:val="00A077CC"/>
    <w:rsid w:val="00A164FF"/>
    <w:rsid w:val="00A23536"/>
    <w:rsid w:val="00A25039"/>
    <w:rsid w:val="00A6085C"/>
    <w:rsid w:val="00A62DA7"/>
    <w:rsid w:val="00A865E4"/>
    <w:rsid w:val="00AB190D"/>
    <w:rsid w:val="00AB57E3"/>
    <w:rsid w:val="00AC07C0"/>
    <w:rsid w:val="00AC79BA"/>
    <w:rsid w:val="00AD1198"/>
    <w:rsid w:val="00AD2C62"/>
    <w:rsid w:val="00AE49B9"/>
    <w:rsid w:val="00AF45E1"/>
    <w:rsid w:val="00AF63A0"/>
    <w:rsid w:val="00B04E59"/>
    <w:rsid w:val="00B05785"/>
    <w:rsid w:val="00B11373"/>
    <w:rsid w:val="00B15AF8"/>
    <w:rsid w:val="00B1733E"/>
    <w:rsid w:val="00B23943"/>
    <w:rsid w:val="00B60A63"/>
    <w:rsid w:val="00B650EC"/>
    <w:rsid w:val="00B96F78"/>
    <w:rsid w:val="00BA154E"/>
    <w:rsid w:val="00BA20B6"/>
    <w:rsid w:val="00BC71FE"/>
    <w:rsid w:val="00BE2CDC"/>
    <w:rsid w:val="00BE6E86"/>
    <w:rsid w:val="00BF720B"/>
    <w:rsid w:val="00C02B7F"/>
    <w:rsid w:val="00C04511"/>
    <w:rsid w:val="00C101EE"/>
    <w:rsid w:val="00C16846"/>
    <w:rsid w:val="00C16AC0"/>
    <w:rsid w:val="00C40FEE"/>
    <w:rsid w:val="00C47D1C"/>
    <w:rsid w:val="00C561F1"/>
    <w:rsid w:val="00C710E5"/>
    <w:rsid w:val="00C73FA3"/>
    <w:rsid w:val="00C74FED"/>
    <w:rsid w:val="00C925D8"/>
    <w:rsid w:val="00C948C8"/>
    <w:rsid w:val="00C95D5A"/>
    <w:rsid w:val="00CA38C9"/>
    <w:rsid w:val="00CA401B"/>
    <w:rsid w:val="00CB1795"/>
    <w:rsid w:val="00CB1CAA"/>
    <w:rsid w:val="00CB57E1"/>
    <w:rsid w:val="00CB66EF"/>
    <w:rsid w:val="00CE40BB"/>
    <w:rsid w:val="00CF05C0"/>
    <w:rsid w:val="00D2057D"/>
    <w:rsid w:val="00D215E8"/>
    <w:rsid w:val="00D527E2"/>
    <w:rsid w:val="00D57C64"/>
    <w:rsid w:val="00D65220"/>
    <w:rsid w:val="00D6661D"/>
    <w:rsid w:val="00D70FF1"/>
    <w:rsid w:val="00D811F8"/>
    <w:rsid w:val="00D82A9F"/>
    <w:rsid w:val="00D97614"/>
    <w:rsid w:val="00DA3229"/>
    <w:rsid w:val="00DD26B1"/>
    <w:rsid w:val="00DE7774"/>
    <w:rsid w:val="00DF23FC"/>
    <w:rsid w:val="00DF39CD"/>
    <w:rsid w:val="00DF51DD"/>
    <w:rsid w:val="00E1126C"/>
    <w:rsid w:val="00E121F2"/>
    <w:rsid w:val="00E12CDA"/>
    <w:rsid w:val="00E26F09"/>
    <w:rsid w:val="00E54C8F"/>
    <w:rsid w:val="00E56E57"/>
    <w:rsid w:val="00E749DA"/>
    <w:rsid w:val="00EF2642"/>
    <w:rsid w:val="00EF3681"/>
    <w:rsid w:val="00EF5523"/>
    <w:rsid w:val="00F00FD0"/>
    <w:rsid w:val="00F015B4"/>
    <w:rsid w:val="00F02A26"/>
    <w:rsid w:val="00F1073D"/>
    <w:rsid w:val="00F20BC2"/>
    <w:rsid w:val="00F24F0A"/>
    <w:rsid w:val="00F342E4"/>
    <w:rsid w:val="00F402DC"/>
    <w:rsid w:val="00F44613"/>
    <w:rsid w:val="00F574D8"/>
    <w:rsid w:val="00FC2542"/>
    <w:rsid w:val="00FC53DB"/>
    <w:rsid w:val="00FC63DE"/>
    <w:rsid w:val="00FD7B1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FF6DD0"/>
  <w15:docId w15:val="{55912412-E5FC-4787-8F2C-44F923BDB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heme="minorEastAsia"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7909"/>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eastAsia="SimSun" w:hAnsi="Calibri"/>
      <w:sz w:val="24"/>
      <w:lang w:val="en-GB" w:eastAsia="en-US"/>
    </w:rPr>
  </w:style>
  <w:style w:type="paragraph" w:styleId="Heading1">
    <w:name w:val="heading 1"/>
    <w:basedOn w:val="Normal"/>
    <w:next w:val="Normal"/>
    <w:qFormat/>
    <w:rsid w:val="00AD1198"/>
    <w:pPr>
      <w:keepNext/>
      <w:keepLines/>
      <w:spacing w:before="480"/>
      <w:ind w:left="567" w:hanging="567"/>
      <w:outlineLvl w:val="0"/>
    </w:pPr>
    <w:rPr>
      <w:b/>
      <w:sz w:val="28"/>
    </w:rPr>
  </w:style>
  <w:style w:type="paragraph" w:styleId="Heading2">
    <w:name w:val="heading 2"/>
    <w:basedOn w:val="Heading1"/>
    <w:next w:val="Normal"/>
    <w:qFormat/>
    <w:rsid w:val="00B15AF8"/>
    <w:pPr>
      <w:spacing w:before="320"/>
      <w:outlineLvl w:val="1"/>
    </w:pPr>
    <w:rPr>
      <w:sz w:val="24"/>
    </w:rPr>
  </w:style>
  <w:style w:type="paragraph" w:styleId="Heading3">
    <w:name w:val="heading 3"/>
    <w:basedOn w:val="Heading1"/>
    <w:next w:val="Normal"/>
    <w:qFormat/>
    <w:rsid w:val="00B15AF8"/>
    <w:pPr>
      <w:spacing w:before="200"/>
      <w:outlineLvl w:val="2"/>
    </w:pPr>
    <w:rPr>
      <w:sz w:val="24"/>
    </w:rPr>
  </w:style>
  <w:style w:type="paragraph" w:styleId="Heading4">
    <w:name w:val="heading 4"/>
    <w:basedOn w:val="Heading3"/>
    <w:next w:val="Normal"/>
    <w:qFormat/>
    <w:rsid w:val="00B15AF8"/>
    <w:pPr>
      <w:ind w:left="1134" w:hanging="1134"/>
      <w:outlineLvl w:val="3"/>
    </w:pPr>
  </w:style>
  <w:style w:type="paragraph" w:styleId="Heading5">
    <w:name w:val="heading 5"/>
    <w:basedOn w:val="Heading4"/>
    <w:next w:val="Normal"/>
    <w:qFormat/>
    <w:rsid w:val="00B15AF8"/>
    <w:pPr>
      <w:outlineLvl w:val="4"/>
    </w:pPr>
  </w:style>
  <w:style w:type="paragraph" w:styleId="Heading6">
    <w:name w:val="heading 6"/>
    <w:basedOn w:val="Heading4"/>
    <w:next w:val="Normal"/>
    <w:qFormat/>
    <w:rsid w:val="00B15AF8"/>
    <w:pPr>
      <w:outlineLvl w:val="5"/>
    </w:pPr>
  </w:style>
  <w:style w:type="paragraph" w:styleId="Heading7">
    <w:name w:val="heading 7"/>
    <w:basedOn w:val="Heading4"/>
    <w:next w:val="Normal"/>
    <w:qFormat/>
    <w:rsid w:val="00B15AF8"/>
    <w:pPr>
      <w:ind w:left="1701" w:hanging="1701"/>
      <w:outlineLvl w:val="6"/>
    </w:pPr>
  </w:style>
  <w:style w:type="paragraph" w:styleId="Heading8">
    <w:name w:val="heading 8"/>
    <w:basedOn w:val="Heading4"/>
    <w:next w:val="Normal"/>
    <w:qFormat/>
    <w:rsid w:val="00B15AF8"/>
    <w:pPr>
      <w:ind w:left="1701" w:hanging="1701"/>
      <w:outlineLvl w:val="7"/>
    </w:pPr>
  </w:style>
  <w:style w:type="paragraph" w:styleId="Heading9">
    <w:name w:val="heading 9"/>
    <w:basedOn w:val="Heading4"/>
    <w:next w:val="Normal"/>
    <w:qFormat/>
    <w:rsid w:val="00B15AF8"/>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B15AF8"/>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B15AF8"/>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B15AF8"/>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B15AF8"/>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AD1198"/>
    <w:rPr>
      <w:rFonts w:ascii="Calibri" w:hAnsi="Calibri"/>
      <w:position w:val="6"/>
      <w:sz w:val="16"/>
    </w:rPr>
  </w:style>
  <w:style w:type="paragraph" w:styleId="FootnoteText">
    <w:name w:val="footnote text"/>
    <w:basedOn w:val="Normal"/>
    <w:rsid w:val="00B15AF8"/>
    <w:pPr>
      <w:keepLines/>
      <w:tabs>
        <w:tab w:val="left" w:pos="256"/>
      </w:tabs>
      <w:ind w:left="256" w:hanging="256"/>
    </w:pPr>
  </w:style>
  <w:style w:type="paragraph" w:styleId="NormalIndent">
    <w:name w:val="Normal Indent"/>
    <w:basedOn w:val="Normal"/>
    <w:rsid w:val="00B15AF8"/>
    <w:pPr>
      <w:ind w:left="567"/>
    </w:pPr>
  </w:style>
  <w:style w:type="paragraph" w:customStyle="1" w:styleId="Tablelegend">
    <w:name w:val="Table_legend"/>
    <w:basedOn w:val="Tabletext"/>
    <w:rsid w:val="00B15AF8"/>
    <w:pPr>
      <w:spacing w:before="120"/>
    </w:pPr>
  </w:style>
  <w:style w:type="paragraph" w:customStyle="1" w:styleId="Tabletext">
    <w:name w:val="Table_text"/>
    <w:basedOn w:val="Normal"/>
    <w:rsid w:val="00B15AF8"/>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B15AF8"/>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B15AF8"/>
    <w:pPr>
      <w:keepNext/>
      <w:spacing w:before="560" w:after="120"/>
      <w:jc w:val="center"/>
    </w:pPr>
    <w:rPr>
      <w:caps/>
    </w:rPr>
  </w:style>
  <w:style w:type="paragraph" w:customStyle="1" w:styleId="enumlev1">
    <w:name w:val="enumlev1"/>
    <w:basedOn w:val="Normal"/>
    <w:rsid w:val="00B15AF8"/>
    <w:pPr>
      <w:spacing w:before="86"/>
      <w:ind w:left="567" w:hanging="567"/>
    </w:pPr>
  </w:style>
  <w:style w:type="paragraph" w:customStyle="1" w:styleId="enumlev2">
    <w:name w:val="enumlev2"/>
    <w:basedOn w:val="enumlev1"/>
    <w:rsid w:val="00B15AF8"/>
    <w:pPr>
      <w:ind w:left="1134"/>
    </w:pPr>
  </w:style>
  <w:style w:type="paragraph" w:customStyle="1" w:styleId="enumlev3">
    <w:name w:val="enumlev3"/>
    <w:basedOn w:val="enumlev2"/>
    <w:rsid w:val="00B15AF8"/>
    <w:pPr>
      <w:ind w:left="1701"/>
    </w:pPr>
  </w:style>
  <w:style w:type="paragraph" w:customStyle="1" w:styleId="Tablehead">
    <w:name w:val="Table_head"/>
    <w:basedOn w:val="Tabletext"/>
    <w:rsid w:val="00B15AF8"/>
    <w:pPr>
      <w:spacing w:before="120" w:after="120"/>
      <w:jc w:val="center"/>
    </w:pPr>
    <w:rPr>
      <w:b/>
    </w:rPr>
  </w:style>
  <w:style w:type="paragraph" w:customStyle="1" w:styleId="Normalaftertitle">
    <w:name w:val="Normal after title"/>
    <w:basedOn w:val="Normal"/>
    <w:next w:val="Normal"/>
    <w:rsid w:val="00B15AF8"/>
    <w:pPr>
      <w:spacing w:before="240"/>
    </w:pPr>
  </w:style>
  <w:style w:type="paragraph" w:customStyle="1" w:styleId="AnnexNo">
    <w:name w:val="Annex_No"/>
    <w:basedOn w:val="Normal"/>
    <w:next w:val="Annexref"/>
    <w:rsid w:val="00B15AF8"/>
    <w:pPr>
      <w:spacing w:before="720"/>
      <w:jc w:val="center"/>
    </w:pPr>
    <w:rPr>
      <w:caps/>
      <w:sz w:val="28"/>
    </w:rPr>
  </w:style>
  <w:style w:type="paragraph" w:customStyle="1" w:styleId="Annexref">
    <w:name w:val="Annex_ref"/>
    <w:basedOn w:val="Normal"/>
    <w:next w:val="Annextitle"/>
    <w:rsid w:val="00B15AF8"/>
    <w:pPr>
      <w:jc w:val="center"/>
    </w:pPr>
  </w:style>
  <w:style w:type="paragraph" w:customStyle="1" w:styleId="Annextitle">
    <w:name w:val="Annex_title"/>
    <w:basedOn w:val="Normal"/>
    <w:next w:val="Normal"/>
    <w:rsid w:val="00B15AF8"/>
    <w:pPr>
      <w:spacing w:before="240" w:after="240"/>
      <w:jc w:val="center"/>
    </w:pPr>
    <w:rPr>
      <w:b/>
      <w:sz w:val="28"/>
    </w:rPr>
  </w:style>
  <w:style w:type="paragraph" w:customStyle="1" w:styleId="AppendixNo">
    <w:name w:val="Appendix_No"/>
    <w:basedOn w:val="AnnexNo"/>
    <w:next w:val="Appendixref"/>
    <w:rsid w:val="00B15AF8"/>
  </w:style>
  <w:style w:type="paragraph" w:customStyle="1" w:styleId="Appendixref">
    <w:name w:val="Appendix_ref"/>
    <w:basedOn w:val="Annexref"/>
    <w:next w:val="Appendixtitle"/>
    <w:rsid w:val="00B15AF8"/>
  </w:style>
  <w:style w:type="paragraph" w:customStyle="1" w:styleId="Appendixtitle">
    <w:name w:val="Appendix_title"/>
    <w:basedOn w:val="Annextitle"/>
    <w:next w:val="Normal"/>
    <w:rsid w:val="00B15AF8"/>
  </w:style>
  <w:style w:type="paragraph" w:customStyle="1" w:styleId="Reftitle">
    <w:name w:val="Ref_title"/>
    <w:basedOn w:val="Normal"/>
    <w:next w:val="Reftext"/>
    <w:rsid w:val="00B15AF8"/>
    <w:pPr>
      <w:spacing w:before="480"/>
      <w:jc w:val="center"/>
    </w:pPr>
    <w:rPr>
      <w:caps/>
      <w:sz w:val="28"/>
    </w:rPr>
  </w:style>
  <w:style w:type="paragraph" w:customStyle="1" w:styleId="Reftext">
    <w:name w:val="Ref_text"/>
    <w:basedOn w:val="Normal"/>
    <w:rsid w:val="00B15AF8"/>
    <w:pPr>
      <w:ind w:left="567" w:hanging="567"/>
    </w:pPr>
  </w:style>
  <w:style w:type="paragraph" w:customStyle="1" w:styleId="Rectitle">
    <w:name w:val="Rec_title"/>
    <w:basedOn w:val="Normal"/>
    <w:next w:val="Heading1"/>
    <w:rsid w:val="00AD1198"/>
    <w:pPr>
      <w:spacing w:before="240"/>
      <w:jc w:val="center"/>
    </w:pPr>
    <w:rPr>
      <w:b/>
      <w:sz w:val="28"/>
    </w:rPr>
  </w:style>
  <w:style w:type="paragraph" w:customStyle="1" w:styleId="Call">
    <w:name w:val="Call"/>
    <w:basedOn w:val="Normal"/>
    <w:next w:val="Normal"/>
    <w:rsid w:val="008E4324"/>
    <w:pPr>
      <w:keepNext/>
      <w:keepLines/>
      <w:tabs>
        <w:tab w:val="clear" w:pos="1134"/>
        <w:tab w:val="clear" w:pos="1701"/>
        <w:tab w:val="clear" w:pos="2268"/>
        <w:tab w:val="clear" w:pos="2835"/>
      </w:tabs>
      <w:spacing w:before="160"/>
      <w:ind w:left="567"/>
    </w:pPr>
    <w:rPr>
      <w:rFonts w:ascii="STKaiti" w:eastAsia="STKaiti" w:hAnsi="STKaiti"/>
    </w:rPr>
  </w:style>
  <w:style w:type="paragraph" w:customStyle="1" w:styleId="RecNo">
    <w:name w:val="Rec_No"/>
    <w:basedOn w:val="Normal"/>
    <w:next w:val="Rectitle"/>
    <w:rsid w:val="00B15AF8"/>
    <w:pPr>
      <w:spacing w:before="720"/>
      <w:jc w:val="center"/>
    </w:pPr>
    <w:rPr>
      <w:caps/>
      <w:sz w:val="28"/>
    </w:rPr>
  </w:style>
  <w:style w:type="paragraph" w:customStyle="1" w:styleId="toc0">
    <w:name w:val="toc 0"/>
    <w:basedOn w:val="Normal"/>
    <w:next w:val="TOC1"/>
    <w:rsid w:val="00B15AF8"/>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B15AF8"/>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B15AF8"/>
    <w:pPr>
      <w:tabs>
        <w:tab w:val="clear" w:pos="567"/>
        <w:tab w:val="left" w:pos="851"/>
      </w:tabs>
    </w:pPr>
  </w:style>
  <w:style w:type="paragraph" w:customStyle="1" w:styleId="MinusFootnote">
    <w:name w:val="MinusFootnote"/>
    <w:basedOn w:val="Normal"/>
    <w:rsid w:val="00B15AF8"/>
    <w:pPr>
      <w:ind w:left="-1701" w:hanging="284"/>
    </w:pPr>
  </w:style>
  <w:style w:type="paragraph" w:customStyle="1" w:styleId="Title3">
    <w:name w:val="Title 3"/>
    <w:basedOn w:val="Title2"/>
    <w:next w:val="Normalaftertitle"/>
    <w:rsid w:val="00B15AF8"/>
    <w:rPr>
      <w:caps w:val="0"/>
    </w:rPr>
  </w:style>
  <w:style w:type="paragraph" w:customStyle="1" w:styleId="Title2">
    <w:name w:val="Title 2"/>
    <w:basedOn w:val="Source"/>
    <w:next w:val="Title3"/>
    <w:rsid w:val="00B15AF8"/>
    <w:pPr>
      <w:spacing w:before="240"/>
    </w:pPr>
    <w:rPr>
      <w:b w:val="0"/>
      <w:caps/>
    </w:rPr>
  </w:style>
  <w:style w:type="paragraph" w:customStyle="1" w:styleId="Source">
    <w:name w:val="Source"/>
    <w:basedOn w:val="Normal"/>
    <w:next w:val="Title1"/>
    <w:rsid w:val="00057B6E"/>
    <w:pPr>
      <w:spacing w:before="840"/>
      <w:jc w:val="center"/>
    </w:pPr>
    <w:rPr>
      <w:b/>
      <w:sz w:val="28"/>
    </w:rPr>
  </w:style>
  <w:style w:type="paragraph" w:customStyle="1" w:styleId="Title1">
    <w:name w:val="Title 1"/>
    <w:basedOn w:val="Source"/>
    <w:next w:val="Title2"/>
    <w:rsid w:val="00B15AF8"/>
    <w:pPr>
      <w:spacing w:before="240"/>
    </w:pPr>
    <w:rPr>
      <w:b w:val="0"/>
      <w:caps/>
    </w:rPr>
  </w:style>
  <w:style w:type="paragraph" w:customStyle="1" w:styleId="ArtNo">
    <w:name w:val="Art_No"/>
    <w:basedOn w:val="Normal"/>
    <w:next w:val="Arttitle"/>
    <w:rsid w:val="00B15AF8"/>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15AF8"/>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B15AF8"/>
  </w:style>
  <w:style w:type="paragraph" w:customStyle="1" w:styleId="Chaptitle">
    <w:name w:val="Chap_title"/>
    <w:basedOn w:val="Arttitle"/>
    <w:next w:val="Normal"/>
    <w:rsid w:val="00B15AF8"/>
  </w:style>
  <w:style w:type="paragraph" w:customStyle="1" w:styleId="Reasons">
    <w:name w:val="Reasons"/>
    <w:basedOn w:val="Normal"/>
    <w:qFormat/>
    <w:rsid w:val="00B15AF8"/>
  </w:style>
  <w:style w:type="paragraph" w:customStyle="1" w:styleId="ResNo">
    <w:name w:val="Res_No"/>
    <w:basedOn w:val="AnnexNo"/>
    <w:next w:val="Restitle"/>
    <w:rsid w:val="00B15AF8"/>
  </w:style>
  <w:style w:type="paragraph" w:customStyle="1" w:styleId="Restitle">
    <w:name w:val="Res_title"/>
    <w:basedOn w:val="Annextitle"/>
    <w:next w:val="Normal"/>
    <w:rsid w:val="00AD1198"/>
  </w:style>
  <w:style w:type="paragraph" w:customStyle="1" w:styleId="AnnexNoS2">
    <w:name w:val="Annex_No_S2"/>
    <w:basedOn w:val="AnnexNo"/>
    <w:next w:val="AnnexrefS2"/>
    <w:rsid w:val="00B15AF8"/>
    <w:pPr>
      <w:tabs>
        <w:tab w:val="clear" w:pos="567"/>
        <w:tab w:val="clear" w:pos="1134"/>
        <w:tab w:val="clear" w:pos="1701"/>
        <w:tab w:val="clear" w:pos="2268"/>
        <w:tab w:val="clear" w:pos="2835"/>
        <w:tab w:val="left" w:pos="851"/>
      </w:tabs>
      <w:jc w:val="left"/>
    </w:pPr>
    <w:rPr>
      <w:b/>
      <w:sz w:val="24"/>
    </w:rPr>
  </w:style>
  <w:style w:type="paragraph" w:customStyle="1" w:styleId="Section1">
    <w:name w:val="Section 1"/>
    <w:basedOn w:val="ChapNo"/>
    <w:next w:val="Normal"/>
    <w:rsid w:val="00B15AF8"/>
    <w:rPr>
      <w:caps w:val="0"/>
    </w:rPr>
  </w:style>
  <w:style w:type="paragraph" w:customStyle="1" w:styleId="AnnexrefS2">
    <w:name w:val="Annex_ref_S2"/>
    <w:basedOn w:val="Annexref"/>
    <w:next w:val="AnnextitleS2"/>
    <w:rsid w:val="00B15AF8"/>
    <w:pPr>
      <w:tabs>
        <w:tab w:val="clear" w:pos="567"/>
        <w:tab w:val="clear" w:pos="1134"/>
        <w:tab w:val="clear" w:pos="1701"/>
        <w:tab w:val="clear" w:pos="2268"/>
        <w:tab w:val="clear" w:pos="2835"/>
        <w:tab w:val="left" w:pos="851"/>
      </w:tabs>
      <w:jc w:val="left"/>
    </w:pPr>
    <w:rPr>
      <w:b/>
    </w:rPr>
  </w:style>
  <w:style w:type="paragraph" w:customStyle="1" w:styleId="Section2">
    <w:name w:val="Section 2"/>
    <w:basedOn w:val="Section1"/>
    <w:next w:val="Normal"/>
    <w:rsid w:val="00B15AF8"/>
    <w:pPr>
      <w:spacing w:before="240"/>
    </w:pPr>
    <w:rPr>
      <w:b/>
      <w:i/>
    </w:rPr>
  </w:style>
  <w:style w:type="paragraph" w:customStyle="1" w:styleId="AnnextitleS2">
    <w:name w:val="Annex_title_S2"/>
    <w:basedOn w:val="Annextitle"/>
    <w:next w:val="NormalS2"/>
    <w:rsid w:val="00B15AF8"/>
    <w:pPr>
      <w:tabs>
        <w:tab w:val="clear" w:pos="567"/>
        <w:tab w:val="clear" w:pos="1134"/>
        <w:tab w:val="clear" w:pos="1701"/>
        <w:tab w:val="clear" w:pos="2268"/>
        <w:tab w:val="clear" w:pos="2835"/>
        <w:tab w:val="left" w:pos="851"/>
      </w:tabs>
      <w:jc w:val="left"/>
    </w:pPr>
    <w:rPr>
      <w:sz w:val="24"/>
    </w:rPr>
  </w:style>
  <w:style w:type="paragraph" w:customStyle="1" w:styleId="AppendixNoS2">
    <w:name w:val="Appendix_No_S2"/>
    <w:basedOn w:val="AppendixNo"/>
    <w:next w:val="AppendixrefS2"/>
    <w:rsid w:val="00B15AF8"/>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B15AF8"/>
    <w:pPr>
      <w:tabs>
        <w:tab w:val="clear" w:pos="567"/>
        <w:tab w:val="clear" w:pos="1134"/>
        <w:tab w:val="clear" w:pos="1701"/>
        <w:tab w:val="clear" w:pos="2268"/>
        <w:tab w:val="clear" w:pos="2835"/>
        <w:tab w:val="left" w:pos="851"/>
      </w:tabs>
      <w:jc w:val="left"/>
    </w:pPr>
    <w:rPr>
      <w:b/>
    </w:rPr>
  </w:style>
  <w:style w:type="paragraph" w:customStyle="1" w:styleId="AppendixtitleS2">
    <w:name w:val="Appendix_title_S2"/>
    <w:basedOn w:val="Appendixtitle"/>
    <w:next w:val="NormalS2"/>
    <w:rsid w:val="00B15AF8"/>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B15AF8"/>
    <w:pPr>
      <w:tabs>
        <w:tab w:val="left" w:pos="851"/>
      </w:tabs>
      <w:jc w:val="left"/>
    </w:pPr>
    <w:rPr>
      <w:b/>
      <w:sz w:val="24"/>
    </w:rPr>
  </w:style>
  <w:style w:type="paragraph" w:customStyle="1" w:styleId="ArttitleS2">
    <w:name w:val="Art_title_S2"/>
    <w:basedOn w:val="Arttitle"/>
    <w:next w:val="NormalS2"/>
    <w:rsid w:val="00B15AF8"/>
    <w:pPr>
      <w:tabs>
        <w:tab w:val="left" w:pos="851"/>
      </w:tabs>
      <w:jc w:val="left"/>
    </w:pPr>
    <w:rPr>
      <w:sz w:val="24"/>
    </w:rPr>
  </w:style>
  <w:style w:type="paragraph" w:customStyle="1" w:styleId="ChapNoS2">
    <w:name w:val="Chap_No_S2"/>
    <w:basedOn w:val="ChapNo"/>
    <w:next w:val="ChaptitleS2"/>
    <w:rsid w:val="00AD1198"/>
    <w:pPr>
      <w:tabs>
        <w:tab w:val="left" w:pos="851"/>
      </w:tabs>
      <w:jc w:val="left"/>
    </w:pPr>
    <w:rPr>
      <w:b/>
      <w:sz w:val="24"/>
    </w:rPr>
  </w:style>
  <w:style w:type="paragraph" w:customStyle="1" w:styleId="ChaptitleS2">
    <w:name w:val="Chap_title_S2"/>
    <w:basedOn w:val="Chaptitle"/>
    <w:next w:val="NormalS2"/>
    <w:rsid w:val="00B15AF8"/>
    <w:pPr>
      <w:tabs>
        <w:tab w:val="left" w:pos="851"/>
      </w:tabs>
      <w:jc w:val="left"/>
    </w:pPr>
    <w:rPr>
      <w:sz w:val="24"/>
    </w:rPr>
  </w:style>
  <w:style w:type="paragraph" w:customStyle="1" w:styleId="enumlev1S2">
    <w:name w:val="enumlev1_S2"/>
    <w:basedOn w:val="enumlev1"/>
    <w:rsid w:val="00B15AF8"/>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B15AF8"/>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B15AF8"/>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B15AF8"/>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B15AF8"/>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B15AF8"/>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B15AF8"/>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B15AF8"/>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B15AF8"/>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B15AF8"/>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B15AF8"/>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B15AF8"/>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B15AF8"/>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B15AF8"/>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B15AF8"/>
    <w:pPr>
      <w:tabs>
        <w:tab w:val="clear" w:pos="567"/>
        <w:tab w:val="clear" w:pos="1134"/>
        <w:tab w:val="clear" w:pos="1701"/>
        <w:tab w:val="clear" w:pos="2268"/>
        <w:tab w:val="clear" w:pos="2835"/>
        <w:tab w:val="left" w:pos="851"/>
      </w:tabs>
      <w:ind w:left="0"/>
    </w:pPr>
    <w:rPr>
      <w:b/>
    </w:rPr>
  </w:style>
  <w:style w:type="paragraph" w:customStyle="1" w:styleId="NormalS2">
    <w:name w:val="Normal_S2"/>
    <w:basedOn w:val="Normal"/>
    <w:rsid w:val="00B15AF8"/>
    <w:pPr>
      <w:tabs>
        <w:tab w:val="clear" w:pos="567"/>
        <w:tab w:val="clear" w:pos="1134"/>
        <w:tab w:val="clear" w:pos="1701"/>
        <w:tab w:val="clear" w:pos="2268"/>
        <w:tab w:val="clear" w:pos="2835"/>
        <w:tab w:val="left" w:pos="851"/>
      </w:tabs>
    </w:pPr>
    <w:rPr>
      <w:b/>
    </w:rPr>
  </w:style>
  <w:style w:type="paragraph" w:customStyle="1" w:styleId="ReasonsS2">
    <w:name w:val="Reasons_S2"/>
    <w:basedOn w:val="Reasons"/>
    <w:rsid w:val="00B15AF8"/>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B15AF8"/>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B15AF8"/>
    <w:pPr>
      <w:tabs>
        <w:tab w:val="clear" w:pos="567"/>
        <w:tab w:val="clear" w:pos="1134"/>
        <w:tab w:val="clear" w:pos="1701"/>
        <w:tab w:val="clear" w:pos="2268"/>
        <w:tab w:val="clear" w:pos="2835"/>
        <w:tab w:val="left" w:pos="851"/>
      </w:tabs>
      <w:jc w:val="left"/>
    </w:pPr>
    <w:rPr>
      <w:caps/>
    </w:rPr>
  </w:style>
  <w:style w:type="paragraph" w:customStyle="1" w:styleId="ReftextS2">
    <w:name w:val="Ref_text_S2"/>
    <w:basedOn w:val="Reftext"/>
    <w:rsid w:val="00B15AF8"/>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B15AF8"/>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B15AF8"/>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B15AF8"/>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B15AF8"/>
    <w:pPr>
      <w:tabs>
        <w:tab w:val="left" w:pos="851"/>
      </w:tabs>
      <w:jc w:val="left"/>
    </w:pPr>
    <w:rPr>
      <w:caps/>
      <w:sz w:val="24"/>
    </w:rPr>
  </w:style>
  <w:style w:type="paragraph" w:customStyle="1" w:styleId="Section2S2">
    <w:name w:val="Section 2_S2"/>
    <w:basedOn w:val="Section2"/>
    <w:next w:val="NormalS2"/>
    <w:rsid w:val="00AD1198"/>
    <w:pPr>
      <w:tabs>
        <w:tab w:val="left" w:pos="851"/>
      </w:tabs>
      <w:jc w:val="left"/>
    </w:pPr>
    <w:rPr>
      <w:sz w:val="24"/>
    </w:rPr>
  </w:style>
  <w:style w:type="paragraph" w:customStyle="1" w:styleId="TableNoS2">
    <w:name w:val="Table_No_S2"/>
    <w:basedOn w:val="TableNo"/>
    <w:next w:val="TabletitleS2"/>
    <w:rsid w:val="00B15AF8"/>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B15AF8"/>
    <w:pPr>
      <w:tabs>
        <w:tab w:val="left" w:pos="851"/>
      </w:tabs>
      <w:spacing w:after="0"/>
    </w:pPr>
    <w:rPr>
      <w:b/>
    </w:rPr>
  </w:style>
  <w:style w:type="paragraph" w:customStyle="1" w:styleId="TabletextS2">
    <w:name w:val="Table_text_S2"/>
    <w:basedOn w:val="Tabletext"/>
    <w:rsid w:val="00B15AF8"/>
    <w:pPr>
      <w:tabs>
        <w:tab w:val="left" w:pos="851"/>
      </w:tabs>
    </w:pPr>
    <w:rPr>
      <w:b/>
    </w:rPr>
  </w:style>
  <w:style w:type="paragraph" w:customStyle="1" w:styleId="TabletitleS2">
    <w:name w:val="Table_title_S2"/>
    <w:basedOn w:val="Tabletitle"/>
    <w:next w:val="TabletextS2"/>
    <w:rsid w:val="00B15AF8"/>
    <w:pPr>
      <w:keepNext w:val="0"/>
      <w:tabs>
        <w:tab w:val="clear" w:pos="2948"/>
        <w:tab w:val="clear" w:pos="4082"/>
        <w:tab w:val="left" w:pos="851"/>
      </w:tabs>
      <w:jc w:val="left"/>
    </w:pPr>
  </w:style>
  <w:style w:type="paragraph" w:customStyle="1" w:styleId="FooterS2">
    <w:name w:val="Footer_S2"/>
    <w:basedOn w:val="Footer"/>
    <w:rsid w:val="00B15AF8"/>
    <w:pPr>
      <w:tabs>
        <w:tab w:val="clear" w:pos="5954"/>
        <w:tab w:val="clear" w:pos="9639"/>
        <w:tab w:val="left" w:pos="3686"/>
        <w:tab w:val="right" w:pos="7655"/>
      </w:tabs>
      <w:ind w:left="-1985"/>
    </w:pPr>
  </w:style>
  <w:style w:type="paragraph" w:customStyle="1" w:styleId="HeaderS2">
    <w:name w:val="Header_S2"/>
    <w:basedOn w:val="Normal"/>
    <w:rsid w:val="00B15AF8"/>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B15AF8"/>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B15AF8"/>
    <w:pPr>
      <w:tabs>
        <w:tab w:val="left" w:pos="851"/>
      </w:tabs>
      <w:jc w:val="left"/>
    </w:pPr>
  </w:style>
  <w:style w:type="paragraph" w:customStyle="1" w:styleId="NoteS2">
    <w:name w:val="Note_S2"/>
    <w:basedOn w:val="Note"/>
    <w:rsid w:val="00B15AF8"/>
    <w:pPr>
      <w:tabs>
        <w:tab w:val="clear" w:pos="1134"/>
        <w:tab w:val="clear" w:pos="1701"/>
        <w:tab w:val="clear" w:pos="2268"/>
        <w:tab w:val="clear" w:pos="2835"/>
      </w:tabs>
    </w:pPr>
    <w:rPr>
      <w:b/>
    </w:rPr>
  </w:style>
  <w:style w:type="paragraph" w:customStyle="1" w:styleId="HeadingbS2">
    <w:name w:val="Headingb_S2"/>
    <w:basedOn w:val="Headingb"/>
    <w:next w:val="NormalS2"/>
    <w:rsid w:val="00B15AF8"/>
    <w:pPr>
      <w:tabs>
        <w:tab w:val="clear" w:pos="567"/>
        <w:tab w:val="clear" w:pos="1134"/>
        <w:tab w:val="clear" w:pos="1701"/>
        <w:tab w:val="clear" w:pos="2268"/>
        <w:tab w:val="clear" w:pos="2835"/>
        <w:tab w:val="left" w:pos="851"/>
      </w:tabs>
    </w:pPr>
  </w:style>
  <w:style w:type="paragraph" w:customStyle="1" w:styleId="Headingb">
    <w:name w:val="Heading_b"/>
    <w:basedOn w:val="Heading3"/>
    <w:next w:val="Normal"/>
    <w:rsid w:val="00B15AF8"/>
    <w:pPr>
      <w:spacing w:before="160"/>
      <w:outlineLvl w:val="0"/>
    </w:pPr>
  </w:style>
  <w:style w:type="paragraph" w:customStyle="1" w:styleId="HeadingiS2">
    <w:name w:val="Headingi_S2"/>
    <w:basedOn w:val="Headingi"/>
    <w:next w:val="NormalS2"/>
    <w:rsid w:val="00B15AF8"/>
    <w:pPr>
      <w:tabs>
        <w:tab w:val="clear" w:pos="567"/>
        <w:tab w:val="clear" w:pos="1134"/>
        <w:tab w:val="clear" w:pos="1701"/>
        <w:tab w:val="clear" w:pos="2268"/>
        <w:tab w:val="clear" w:pos="2835"/>
        <w:tab w:val="left" w:pos="851"/>
      </w:tabs>
    </w:pPr>
    <w:rPr>
      <w:b/>
    </w:rPr>
  </w:style>
  <w:style w:type="paragraph" w:customStyle="1" w:styleId="Headingi">
    <w:name w:val="Heading_i"/>
    <w:basedOn w:val="Heading3"/>
    <w:next w:val="Normal"/>
    <w:rsid w:val="008E4324"/>
    <w:pPr>
      <w:spacing w:before="160"/>
      <w:outlineLvl w:val="0"/>
    </w:pPr>
    <w:rPr>
      <w:rFonts w:ascii="STKaiti" w:eastAsia="STKaiti" w:hAnsi="STKaiti"/>
      <w:b w:val="0"/>
    </w:rPr>
  </w:style>
  <w:style w:type="paragraph" w:customStyle="1" w:styleId="FirstFooter">
    <w:name w:val="FirstFooter"/>
    <w:basedOn w:val="Footer"/>
    <w:rsid w:val="00B15AF8"/>
    <w:rPr>
      <w:caps w:val="0"/>
    </w:rPr>
  </w:style>
  <w:style w:type="character" w:styleId="PageNumber">
    <w:name w:val="page number"/>
    <w:basedOn w:val="DefaultParagraphFont"/>
    <w:rsid w:val="00B15AF8"/>
  </w:style>
  <w:style w:type="character" w:styleId="Hyperlink">
    <w:name w:val="Hyperlink"/>
    <w:basedOn w:val="DefaultParagraphFont"/>
    <w:rsid w:val="00B15AF8"/>
    <w:rPr>
      <w:color w:val="0000FF"/>
      <w:u w:val="single"/>
    </w:rPr>
  </w:style>
  <w:style w:type="paragraph" w:styleId="Date">
    <w:name w:val="Date"/>
    <w:basedOn w:val="Normal"/>
    <w:rsid w:val="00B15AF8"/>
    <w:pPr>
      <w:framePr w:hSpace="181" w:wrap="notBeside" w:vAnchor="page" w:hAnchor="page" w:x="1135" w:y="852"/>
      <w:tabs>
        <w:tab w:val="clear" w:pos="2268"/>
        <w:tab w:val="left" w:pos="1843"/>
        <w:tab w:val="left" w:pos="2269"/>
        <w:tab w:val="left" w:pos="3544"/>
        <w:tab w:val="left" w:pos="3969"/>
      </w:tabs>
      <w:spacing w:before="192" w:line="240" w:lineRule="atLeast"/>
      <w:jc w:val="center"/>
    </w:pPr>
    <w:rPr>
      <w:sz w:val="20"/>
    </w:rPr>
  </w:style>
  <w:style w:type="character" w:styleId="FollowedHyperlink">
    <w:name w:val="FollowedHyperlink"/>
    <w:basedOn w:val="DefaultParagraphFont"/>
    <w:rsid w:val="00B15AF8"/>
    <w:rPr>
      <w:color w:val="800080"/>
      <w:u w:val="single"/>
    </w:rPr>
  </w:style>
  <w:style w:type="paragraph" w:customStyle="1" w:styleId="Heading1c">
    <w:name w:val="Heading 1c"/>
    <w:basedOn w:val="Heading1"/>
    <w:next w:val="Normal"/>
    <w:rsid w:val="00B15AF8"/>
    <w:pPr>
      <w:ind w:left="0" w:firstLine="0"/>
      <w:jc w:val="center"/>
      <w:outlineLvl w:val="9"/>
    </w:pPr>
    <w:rPr>
      <w:rFonts w:ascii="Times New Roman" w:hAnsi="Times New Roman"/>
    </w:rPr>
  </w:style>
  <w:style w:type="paragraph" w:customStyle="1" w:styleId="Heading1cS2">
    <w:name w:val="Heading 1c_S2"/>
    <w:basedOn w:val="Heading1c"/>
    <w:next w:val="NormalS2"/>
    <w:rsid w:val="00AD1198"/>
    <w:pPr>
      <w:tabs>
        <w:tab w:val="clear" w:pos="567"/>
        <w:tab w:val="clear" w:pos="1134"/>
        <w:tab w:val="clear" w:pos="1701"/>
        <w:tab w:val="clear" w:pos="2268"/>
        <w:tab w:val="clear" w:pos="2835"/>
        <w:tab w:val="left" w:pos="851"/>
      </w:tabs>
      <w:jc w:val="left"/>
    </w:pPr>
    <w:rPr>
      <w:rFonts w:ascii="Calibri" w:hAnsi="Calibri"/>
      <w:sz w:val="24"/>
    </w:rPr>
  </w:style>
  <w:style w:type="paragraph" w:customStyle="1" w:styleId="Heading2i">
    <w:name w:val="Heading 2i"/>
    <w:basedOn w:val="Heading2"/>
    <w:next w:val="Normal"/>
    <w:rsid w:val="00137909"/>
    <w:rPr>
      <w:rFonts w:ascii="STKaiti" w:eastAsia="STKaiti" w:hAnsi="STKaiti"/>
      <w:b w:val="0"/>
      <w:i/>
    </w:rPr>
  </w:style>
  <w:style w:type="paragraph" w:customStyle="1" w:styleId="Heading2iS2">
    <w:name w:val="Heading 2i_S2"/>
    <w:basedOn w:val="Heading2i"/>
    <w:next w:val="NormalS2"/>
    <w:rsid w:val="00B15AF8"/>
    <w:pPr>
      <w:tabs>
        <w:tab w:val="clear" w:pos="567"/>
        <w:tab w:val="clear" w:pos="1134"/>
        <w:tab w:val="clear" w:pos="1701"/>
        <w:tab w:val="clear" w:pos="2268"/>
        <w:tab w:val="clear" w:pos="2835"/>
        <w:tab w:val="left" w:pos="851"/>
      </w:tabs>
    </w:pPr>
    <w:rPr>
      <w:b/>
      <w:i w:val="0"/>
    </w:rPr>
  </w:style>
  <w:style w:type="paragraph" w:customStyle="1" w:styleId="Normalpv">
    <w:name w:val="Normal pv"/>
    <w:basedOn w:val="Normal"/>
    <w:rsid w:val="00B15AF8"/>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B15AF8"/>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B15AF8"/>
    <w:pPr>
      <w:spacing w:before="320"/>
      <w:outlineLvl w:val="1"/>
    </w:pPr>
    <w:rPr>
      <w:sz w:val="24"/>
    </w:rPr>
  </w:style>
  <w:style w:type="paragraph" w:customStyle="1" w:styleId="Heading3pv">
    <w:name w:val="Heading 3pv"/>
    <w:basedOn w:val="Heading1pv"/>
    <w:next w:val="Normalpv"/>
    <w:rsid w:val="00B15AF8"/>
    <w:pPr>
      <w:spacing w:before="200"/>
      <w:outlineLvl w:val="2"/>
    </w:pPr>
    <w:rPr>
      <w:sz w:val="24"/>
    </w:rPr>
  </w:style>
  <w:style w:type="paragraph" w:customStyle="1" w:styleId="NormalCH">
    <w:name w:val="NormalCH"/>
    <w:basedOn w:val="Normal"/>
    <w:next w:val="Normal"/>
    <w:qFormat/>
    <w:rsid w:val="00AE49B9"/>
    <w:pPr>
      <w:ind w:firstLineChars="200" w:firstLine="200"/>
    </w:pPr>
    <w:rPr>
      <w:lang w:val="en-US"/>
    </w:rPr>
  </w:style>
  <w:style w:type="paragraph" w:customStyle="1" w:styleId="NormalendS2">
    <w:name w:val="Normal_end_S2"/>
    <w:basedOn w:val="Normal"/>
    <w:qFormat/>
    <w:rsid w:val="00CF05C0"/>
    <w:rPr>
      <w:lang w:val="en-US"/>
    </w:rPr>
  </w:style>
  <w:style w:type="paragraph" w:customStyle="1" w:styleId="Dectitle">
    <w:name w:val="Dec_title"/>
    <w:basedOn w:val="Restitle"/>
    <w:next w:val="Normalaftertitle"/>
    <w:qFormat/>
    <w:rsid w:val="00231ABC"/>
  </w:style>
  <w:style w:type="paragraph" w:customStyle="1" w:styleId="DecNo">
    <w:name w:val="Dec_No"/>
    <w:basedOn w:val="ResNo"/>
    <w:next w:val="Dectitle"/>
    <w:qFormat/>
    <w:rsid w:val="00231ABC"/>
  </w:style>
  <w:style w:type="paragraph" w:customStyle="1" w:styleId="DectitleS2">
    <w:name w:val="Dec_title_S2"/>
    <w:basedOn w:val="RestitleS2"/>
    <w:next w:val="Normal"/>
    <w:qFormat/>
    <w:rsid w:val="00231ABC"/>
  </w:style>
  <w:style w:type="paragraph" w:customStyle="1" w:styleId="DecNoS2">
    <w:name w:val="Dec_No_S2"/>
    <w:basedOn w:val="ResNoS2"/>
    <w:next w:val="DectitleS2"/>
    <w:qFormat/>
    <w:rsid w:val="00231ABC"/>
  </w:style>
  <w:style w:type="paragraph" w:customStyle="1" w:styleId="SectionNo">
    <w:name w:val="Section_No"/>
    <w:basedOn w:val="ArtNo"/>
    <w:next w:val="Normal"/>
    <w:qFormat/>
    <w:rsid w:val="00FC53DB"/>
  </w:style>
  <w:style w:type="paragraph" w:customStyle="1" w:styleId="SectionNoS2">
    <w:name w:val="Section_No_S2"/>
    <w:basedOn w:val="ArtNoS2"/>
    <w:next w:val="Normal"/>
    <w:qFormat/>
    <w:rsid w:val="0038575F"/>
    <w:rPr>
      <w:rFonts w:eastAsia="Times New Roman"/>
    </w:rPr>
  </w:style>
  <w:style w:type="paragraph" w:customStyle="1" w:styleId="Sectiontitle">
    <w:name w:val="Section_title"/>
    <w:basedOn w:val="Arttitle"/>
    <w:next w:val="Normalaftertitle"/>
    <w:qFormat/>
    <w:rsid w:val="00FC53DB"/>
    <w:rPr>
      <w:rFonts w:cs="Times New Roman Bold"/>
    </w:rPr>
  </w:style>
  <w:style w:type="paragraph" w:customStyle="1" w:styleId="SectiontitleS2">
    <w:name w:val="Section_title_S2"/>
    <w:basedOn w:val="ArttitleS2"/>
    <w:next w:val="Normal"/>
    <w:qFormat/>
    <w:rsid w:val="0038575F"/>
    <w:rPr>
      <w:rFonts w:eastAsia="Times New Roman"/>
    </w:rPr>
  </w:style>
  <w:style w:type="paragraph" w:customStyle="1" w:styleId="firstfooter0">
    <w:name w:val="firstfooter"/>
    <w:basedOn w:val="Normal"/>
    <w:rsid w:val="003907C4"/>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szCs w:val="24"/>
      <w:lang w:val="en-US" w:eastAsia="zh-CN"/>
    </w:rPr>
  </w:style>
  <w:style w:type="paragraph" w:customStyle="1" w:styleId="Proposal">
    <w:name w:val="Proposal"/>
    <w:basedOn w:val="Normal"/>
    <w:next w:val="Normal"/>
    <w:rsid w:val="00E12CDA"/>
    <w:pPr>
      <w:keepNext/>
      <w:tabs>
        <w:tab w:val="clear" w:pos="567"/>
        <w:tab w:val="clear" w:pos="1701"/>
        <w:tab w:val="clear" w:pos="2268"/>
        <w:tab w:val="clear" w:pos="2835"/>
      </w:tabs>
      <w:spacing w:before="240"/>
    </w:pPr>
    <w:rPr>
      <w:rFonts w:asciiTheme="minorHAnsi" w:hAnsiTheme="minorHAnsi"/>
      <w:b/>
      <w:caps/>
    </w:rPr>
  </w:style>
  <w:style w:type="paragraph" w:customStyle="1" w:styleId="Agendaitem">
    <w:name w:val="Agenda_item"/>
    <w:basedOn w:val="Normal"/>
    <w:next w:val="Normal"/>
    <w:qFormat/>
    <w:rsid w:val="00C710E5"/>
    <w:pPr>
      <w:tabs>
        <w:tab w:val="clear" w:pos="567"/>
        <w:tab w:val="clear" w:pos="1701"/>
        <w:tab w:val="clear" w:pos="2835"/>
        <w:tab w:val="left" w:pos="1871"/>
      </w:tabs>
      <w:overflowPunct/>
      <w:autoSpaceDE/>
      <w:autoSpaceDN/>
      <w:adjustRightInd/>
      <w:spacing w:before="240"/>
      <w:jc w:val="center"/>
      <w:textAlignment w:val="auto"/>
    </w:pPr>
    <w:rPr>
      <w:rFonts w:asciiTheme="minorHAnsi" w:hAnsiTheme="minorHAnsi"/>
      <w:sz w:val="28"/>
      <w:lang w:val="en-US" w:eastAsia="zh-CN"/>
    </w:rPr>
  </w:style>
  <w:style w:type="paragraph" w:customStyle="1" w:styleId="Committee">
    <w:name w:val="Committee"/>
    <w:basedOn w:val="Normal"/>
    <w:qFormat/>
    <w:rsid w:val="00C710E5"/>
    <w:pPr>
      <w:framePr w:hSpace="180" w:wrap="around" w:hAnchor="margin" w:y="-675"/>
      <w:tabs>
        <w:tab w:val="clear" w:pos="567"/>
        <w:tab w:val="clear" w:pos="1701"/>
        <w:tab w:val="clear" w:pos="2835"/>
        <w:tab w:val="left" w:pos="1871"/>
      </w:tabs>
      <w:spacing w:before="0" w:line="240" w:lineRule="atLeast"/>
    </w:pPr>
    <w:rPr>
      <w:rFonts w:asciiTheme="minorHAnsi" w:hAnsiTheme="minorHAnsi" w:cstheme="minorHAnsi"/>
      <w:b/>
      <w:smallCaps/>
      <w:szCs w:val="24"/>
    </w:rPr>
  </w:style>
  <w:style w:type="paragraph" w:styleId="BalloonText">
    <w:name w:val="Balloon Text"/>
    <w:basedOn w:val="Normal"/>
    <w:link w:val="BalloonTextChar"/>
    <w:rsid w:val="00CB57E1"/>
    <w:pPr>
      <w:spacing w:before="0"/>
    </w:pPr>
    <w:rPr>
      <w:rFonts w:ascii="Tahoma" w:hAnsi="Tahoma" w:cs="Tahoma"/>
      <w:sz w:val="16"/>
      <w:szCs w:val="16"/>
    </w:rPr>
  </w:style>
  <w:style w:type="character" w:customStyle="1" w:styleId="BalloonTextChar">
    <w:name w:val="Balloon Text Char"/>
    <w:basedOn w:val="DefaultParagraphFont"/>
    <w:link w:val="BalloonText"/>
    <w:rsid w:val="00CB57E1"/>
    <w:rPr>
      <w:rFonts w:ascii="Tahoma" w:eastAsia="SimSun" w:hAnsi="Tahoma" w:cs="Tahoma"/>
      <w:sz w:val="16"/>
      <w:szCs w:val="16"/>
      <w:lang w:val="en-GB" w:eastAsia="en-US"/>
    </w:rPr>
  </w:style>
  <w:style w:type="paragraph" w:customStyle="1" w:styleId="OP">
    <w:name w:val="OP"/>
    <w:basedOn w:val="Normal"/>
    <w:next w:val="Normal"/>
    <w:qFormat/>
    <w:rsid w:val="00A865E4"/>
    <w:pPr>
      <w:jc w:val="center"/>
    </w:pPr>
    <w:rPr>
      <w:rFonts w:eastAsiaTheme="minorEastAsia"/>
      <w:b/>
      <w:sz w:val="32"/>
    </w:rPr>
  </w:style>
  <w:style w:type="paragraph" w:customStyle="1" w:styleId="OPtitle">
    <w:name w:val="OP_title"/>
    <w:basedOn w:val="Normal"/>
    <w:next w:val="Normalaftertitle"/>
    <w:qFormat/>
    <w:rsid w:val="00A865E4"/>
    <w:pPr>
      <w:jc w:val="center"/>
    </w:pPr>
    <w:rPr>
      <w:rFonts w:eastAsiaTheme="minorEastAsia"/>
      <w:b/>
    </w:rPr>
  </w:style>
  <w:style w:type="paragraph" w:customStyle="1" w:styleId="VolumeTitle">
    <w:name w:val="VolumeTitle"/>
    <w:basedOn w:val="Normal"/>
    <w:next w:val="Normal"/>
    <w:rsid w:val="002043DD"/>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sz w:val="32"/>
      <w:szCs w:val="32"/>
      <w:lang w:val="en-US" w:eastAsia="zh-CN"/>
    </w:rPr>
  </w:style>
  <w:style w:type="character" w:customStyle="1" w:styleId="HeaderChar">
    <w:name w:val="Header Char"/>
    <w:basedOn w:val="DefaultParagraphFont"/>
    <w:link w:val="Header"/>
    <w:rsid w:val="00F1073D"/>
    <w:rPr>
      <w:rFonts w:ascii="Calibri" w:eastAsia="SimSun" w:hAnsi="Calibri"/>
      <w:sz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24037;&#20316;26.4.22\2602133C_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2602133C_final.dotx</Template>
  <TotalTime>1</TotalTime>
  <Pages>2</Pages>
  <Words>161</Words>
  <Characters>920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1079</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Contribution by Kenya - Modifications to draft Opinions 1 and 2</dc:title>
  <dc:subject>World telecommunication/information and communication technology policy forum</dc:subject>
  <cp:keywords>WTPF, WTPF-26</cp:keywords>
  <dcterms:created xsi:type="dcterms:W3CDTF">2026-08-25T15:38:00Z</dcterms:created>
  <dcterms:modified xsi:type="dcterms:W3CDTF">2026-08-25T15:39:00Z</dcterms:modified>
  <cp:category>Conference document</cp:category>
</cp:coreProperties>
</file>