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2A1E0A32" w14:textId="77777777" w:rsidTr="003433B7">
        <w:trPr>
          <w:cantSplit/>
          <w:trHeight w:hRule="exact" w:val="1418"/>
        </w:trPr>
        <w:tc>
          <w:tcPr>
            <w:tcW w:w="9672" w:type="dxa"/>
            <w:gridSpan w:val="2"/>
            <w:vAlign w:val="center"/>
          </w:tcPr>
          <w:p w14:paraId="179AD65A"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40CA5623" wp14:editId="2D575D86">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29DDBC88" w14:textId="77777777" w:rsidTr="00EB3ADA">
        <w:trPr>
          <w:cantSplit/>
          <w:trHeight w:val="283"/>
        </w:trPr>
        <w:tc>
          <w:tcPr>
            <w:tcW w:w="9672" w:type="dxa"/>
            <w:gridSpan w:val="2"/>
            <w:tcBorders>
              <w:bottom w:val="single" w:sz="12" w:space="0" w:color="71716F"/>
            </w:tcBorders>
          </w:tcPr>
          <w:p w14:paraId="5D79EF49"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294782C0" w14:textId="77777777" w:rsidTr="00EB3ADA">
        <w:trPr>
          <w:cantSplit/>
          <w:trHeight w:val="255"/>
        </w:trPr>
        <w:tc>
          <w:tcPr>
            <w:tcW w:w="6620" w:type="dxa"/>
            <w:tcBorders>
              <w:top w:val="single" w:sz="12" w:space="0" w:color="71716F"/>
            </w:tcBorders>
          </w:tcPr>
          <w:p w14:paraId="3A966E4B"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381218A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64D6667B" w14:textId="77777777" w:rsidTr="00EB3ADA">
        <w:trPr>
          <w:cantSplit/>
        </w:trPr>
        <w:tc>
          <w:tcPr>
            <w:tcW w:w="6620" w:type="dxa"/>
          </w:tcPr>
          <w:p w14:paraId="376FC44F" w14:textId="77777777" w:rsidR="00F27DBC" w:rsidRPr="00F27DBC" w:rsidRDefault="00F27DBC" w:rsidP="00F27DBC">
            <w:pPr>
              <w:pStyle w:val="Committee"/>
              <w:rPr>
                <w:rtl/>
                <w:lang w:eastAsia="zh-CN"/>
              </w:rPr>
            </w:pPr>
          </w:p>
        </w:tc>
        <w:tc>
          <w:tcPr>
            <w:tcW w:w="3052" w:type="dxa"/>
            <w:vAlign w:val="center"/>
          </w:tcPr>
          <w:p w14:paraId="55CAEC41" w14:textId="634BCFCB" w:rsidR="00F27DBC" w:rsidRPr="003A0ECA" w:rsidRDefault="00F25B25"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r>
              <w:rPr>
                <w:rFonts w:hint="cs"/>
                <w:b/>
                <w:bCs/>
                <w:rtl/>
              </w:rPr>
              <w:t>ا</w:t>
            </w:r>
            <w:r w:rsidR="00515E95" w:rsidRPr="00F37276">
              <w:rPr>
                <w:b/>
                <w:bCs/>
                <w:rtl/>
              </w:rPr>
              <w:t xml:space="preserve">لوثيقة </w:t>
            </w:r>
            <w:r w:rsidR="003433B7">
              <w:rPr>
                <w:b/>
                <w:bCs/>
              </w:rPr>
              <w:t>WTPF-26/</w:t>
            </w:r>
            <w:r w:rsidR="0079286B">
              <w:rPr>
                <w:b/>
                <w:bCs/>
              </w:rPr>
              <w:t>3</w:t>
            </w:r>
            <w:r w:rsidR="00515E95" w:rsidRPr="00F37276">
              <w:rPr>
                <w:b/>
                <w:bCs/>
              </w:rPr>
              <w:t>-A</w:t>
            </w:r>
          </w:p>
        </w:tc>
      </w:tr>
      <w:tr w:rsidR="00F27DBC" w:rsidRPr="003A0ECA" w14:paraId="3DE3105E" w14:textId="77777777" w:rsidTr="00EB3ADA">
        <w:trPr>
          <w:cantSplit/>
        </w:trPr>
        <w:tc>
          <w:tcPr>
            <w:tcW w:w="6620" w:type="dxa"/>
          </w:tcPr>
          <w:p w14:paraId="102679F8"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2F21C72F" w14:textId="0BD9012B" w:rsidR="00F27DBC" w:rsidRPr="003A0ECA" w:rsidRDefault="0079286B"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b/>
                <w:bCs/>
                <w:lang w:val="en-US"/>
              </w:rPr>
              <w:t>12</w:t>
            </w:r>
            <w:r w:rsidR="00515E95" w:rsidRPr="00F37276">
              <w:rPr>
                <w:b/>
                <w:bCs/>
                <w:rtl/>
                <w:lang w:val="en-US"/>
              </w:rPr>
              <w:t xml:space="preserve"> </w:t>
            </w:r>
            <w:r>
              <w:rPr>
                <w:rFonts w:hint="cs"/>
                <w:b/>
                <w:bCs/>
                <w:rtl/>
                <w:lang w:val="en-US"/>
              </w:rPr>
              <w:t>أغسطس</w:t>
            </w:r>
            <w:r w:rsidR="00515E95" w:rsidRPr="00F37276">
              <w:rPr>
                <w:b/>
                <w:bCs/>
                <w:rtl/>
              </w:rPr>
              <w:t> </w:t>
            </w:r>
            <w:r w:rsidR="00515E95" w:rsidRPr="00F37276">
              <w:rPr>
                <w:b/>
                <w:bCs/>
              </w:rPr>
              <w:t>20</w:t>
            </w:r>
            <w:r w:rsidR="00515E95">
              <w:rPr>
                <w:b/>
                <w:bCs/>
              </w:rPr>
              <w:t>2</w:t>
            </w:r>
            <w:r w:rsidR="003433B7">
              <w:rPr>
                <w:b/>
                <w:bCs/>
              </w:rPr>
              <w:t>6</w:t>
            </w:r>
          </w:p>
        </w:tc>
      </w:tr>
      <w:tr w:rsidR="00F27DBC" w:rsidRPr="003A0ECA" w14:paraId="126A15CF" w14:textId="77777777" w:rsidTr="00EB3ADA">
        <w:trPr>
          <w:cantSplit/>
        </w:trPr>
        <w:tc>
          <w:tcPr>
            <w:tcW w:w="6620" w:type="dxa"/>
          </w:tcPr>
          <w:p w14:paraId="4AF7CC20"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F5EC9A2"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4162D512" w14:textId="77777777" w:rsidTr="00EB3ADA">
        <w:trPr>
          <w:cantSplit/>
        </w:trPr>
        <w:tc>
          <w:tcPr>
            <w:tcW w:w="6620" w:type="dxa"/>
          </w:tcPr>
          <w:p w14:paraId="0AD36465"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6ABF2106"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77ED6DB3" w14:textId="77777777" w:rsidTr="00EB3ADA">
        <w:trPr>
          <w:cantSplit/>
        </w:trPr>
        <w:tc>
          <w:tcPr>
            <w:tcW w:w="9672" w:type="dxa"/>
            <w:gridSpan w:val="2"/>
          </w:tcPr>
          <w:p w14:paraId="0794F0FA" w14:textId="2FE2E23D" w:rsidR="003A0ECA" w:rsidRPr="003A0ECA" w:rsidRDefault="00C97531" w:rsidP="007D0F2C">
            <w:pPr>
              <w:pStyle w:val="Source"/>
              <w:spacing w:after="120"/>
              <w:rPr>
                <w:lang w:eastAsia="zh-CN"/>
              </w:rPr>
            </w:pPr>
            <w:r w:rsidRPr="00C97531">
              <w:rPr>
                <w:rtl/>
                <w:lang w:eastAsia="zh-CN"/>
              </w:rPr>
              <w:t>مساهمة مقدمة من كينيا</w:t>
            </w:r>
          </w:p>
        </w:tc>
      </w:tr>
      <w:tr w:rsidR="003A0ECA" w:rsidRPr="003A0ECA" w14:paraId="26CBB04E" w14:textId="77777777" w:rsidTr="00EB3ADA">
        <w:trPr>
          <w:cantSplit/>
        </w:trPr>
        <w:tc>
          <w:tcPr>
            <w:tcW w:w="9672" w:type="dxa"/>
            <w:gridSpan w:val="2"/>
          </w:tcPr>
          <w:p w14:paraId="6A9665C9" w14:textId="4BAAC741" w:rsidR="003A0ECA" w:rsidRPr="003A0ECA" w:rsidRDefault="00C97531" w:rsidP="007D0F2C">
            <w:pPr>
              <w:pStyle w:val="Title1"/>
              <w:spacing w:before="360"/>
              <w:rPr>
                <w:lang w:eastAsia="zh-CN" w:bidi="ar-SY"/>
              </w:rPr>
            </w:pPr>
            <w:r w:rsidRPr="00C97531">
              <w:rPr>
                <w:rtl/>
                <w:lang w:eastAsia="zh-CN" w:bidi="ar-SY"/>
              </w:rPr>
              <w:t>تعديلات على مشروع</w:t>
            </w:r>
            <w:r w:rsidR="001E1880">
              <w:rPr>
                <w:rFonts w:hint="cs"/>
                <w:rtl/>
                <w:lang w:eastAsia="zh-CN" w:bidi="ar-SY"/>
              </w:rPr>
              <w:t>َ</w:t>
            </w:r>
            <w:r w:rsidRPr="00C97531">
              <w:rPr>
                <w:rtl/>
                <w:lang w:eastAsia="zh-CN" w:bidi="ar-SY"/>
              </w:rPr>
              <w:t xml:space="preserve">ي الرأيين </w:t>
            </w:r>
            <w:r>
              <w:rPr>
                <w:lang w:eastAsia="zh-CN" w:bidi="ar-SY"/>
              </w:rPr>
              <w:t>1</w:t>
            </w:r>
            <w:r w:rsidRPr="00C97531">
              <w:rPr>
                <w:rtl/>
                <w:lang w:eastAsia="zh-CN" w:bidi="ar-SY"/>
              </w:rPr>
              <w:t xml:space="preserve"> و</w:t>
            </w:r>
            <w:r>
              <w:rPr>
                <w:lang w:eastAsia="zh-CN" w:bidi="ar-SY"/>
              </w:rPr>
              <w:t>2</w:t>
            </w:r>
          </w:p>
        </w:tc>
      </w:tr>
      <w:tr w:rsidR="003A0ECA" w:rsidRPr="003A0ECA" w14:paraId="417CB8E9" w14:textId="77777777" w:rsidTr="00EB3ADA">
        <w:trPr>
          <w:cantSplit/>
        </w:trPr>
        <w:tc>
          <w:tcPr>
            <w:tcW w:w="9672" w:type="dxa"/>
            <w:gridSpan w:val="2"/>
          </w:tcPr>
          <w:p w14:paraId="20D25E69" w14:textId="77777777" w:rsidR="003A0ECA" w:rsidRPr="003A0ECA" w:rsidRDefault="003A0ECA" w:rsidP="003A0ECA">
            <w:pPr>
              <w:pStyle w:val="Agendaitem"/>
              <w:rPr>
                <w:lang w:eastAsia="zh-CN" w:bidi="ar-SY"/>
              </w:rPr>
            </w:pPr>
          </w:p>
        </w:tc>
      </w:tr>
    </w:tbl>
    <w:p w14:paraId="5B083ACA" w14:textId="77777777" w:rsidR="00464ADC" w:rsidRDefault="00C97531" w:rsidP="00C97531">
      <w:pPr>
        <w:pStyle w:val="Headingb"/>
        <w:rPr>
          <w:rtl/>
          <w:lang w:bidi="ar-SA"/>
        </w:rPr>
      </w:pPr>
      <w:r w:rsidRPr="00C97531">
        <w:rPr>
          <w:rtl/>
          <w:lang w:bidi="ar-SA"/>
        </w:rPr>
        <w:t>معلومات أساسية</w:t>
      </w:r>
    </w:p>
    <w:p w14:paraId="028780C6" w14:textId="13B67DE3" w:rsidR="00C97531" w:rsidRPr="00C97531" w:rsidRDefault="00C97531" w:rsidP="00C97531">
      <w:pPr>
        <w:rPr>
          <w:lang w:val="ar-SA"/>
        </w:rPr>
      </w:pPr>
      <w:r w:rsidRPr="00C97531">
        <w:rPr>
          <w:rtl/>
          <w:lang w:bidi="ar-SA"/>
        </w:rPr>
        <w:t xml:space="preserve">يسعى المنتدى العالمي لسياسات الاتصالات/تكنولوجيا المعلومات والاتصالات </w:t>
      </w:r>
      <w:r w:rsidRPr="00C97531">
        <w:rPr>
          <w:lang w:val="en-US"/>
        </w:rPr>
        <w:t>(WTPF)</w:t>
      </w:r>
      <w:r w:rsidRPr="00C97531">
        <w:rPr>
          <w:rtl/>
          <w:lang w:bidi="ar-SA"/>
        </w:rPr>
        <w:t xml:space="preserve"> لعام </w:t>
      </w:r>
      <w:r w:rsidRPr="00C97531">
        <w:rPr>
          <w:lang w:bidi="ar-SA"/>
        </w:rPr>
        <w:t>2026</w:t>
      </w:r>
      <w:r w:rsidRPr="00C97531">
        <w:rPr>
          <w:rtl/>
          <w:lang w:bidi="ar-SA"/>
        </w:rPr>
        <w:t xml:space="preserve"> إلى إعداد آراء بشأن أربعة </w:t>
      </w:r>
      <w:r w:rsidRPr="00C97531">
        <w:rPr>
          <w:lang w:bidi="ar-SA"/>
        </w:rPr>
        <w:t>(4)</w:t>
      </w:r>
      <w:r w:rsidRPr="00C97531">
        <w:rPr>
          <w:rtl/>
          <w:lang w:bidi="ar-SA"/>
        </w:rPr>
        <w:t xml:space="preserve"> مجالات مواضيعية، هي قدرة الاتصالات/تكنولوجيا المعلومات والاتصالات على الصمود، وتعزيز الأنظمة الإيكولوجية للابتكار القائم على</w:t>
      </w:r>
      <w:r w:rsidR="00464ADC">
        <w:rPr>
          <w:rtl/>
          <w:lang w:bidi="ar-SA"/>
        </w:rPr>
        <w:t xml:space="preserve"> </w:t>
      </w:r>
      <w:r w:rsidRPr="00C97531">
        <w:rPr>
          <w:rtl/>
          <w:lang w:bidi="ar-SA"/>
        </w:rPr>
        <w:t>تكنولوجيا المعلومات والاتصالات وريادة الأعمال في هذا المجال، والتحول الرقمي المراعي للبيئة: تغير المناخ والاستدامة البيئية، وسد الفجوات الرقمية، لا سيما فيما يخص نوع الجنس والسن وكذلك المهارات والتوصيلية.</w:t>
      </w:r>
    </w:p>
    <w:p w14:paraId="2363E387" w14:textId="77777777" w:rsidR="00C97531" w:rsidRPr="00E808E8" w:rsidRDefault="00C97531" w:rsidP="00C97531">
      <w:pPr>
        <w:rPr>
          <w:spacing w:val="-2"/>
          <w:lang w:val="ar-SA"/>
        </w:rPr>
      </w:pPr>
      <w:r w:rsidRPr="00E808E8">
        <w:rPr>
          <w:spacing w:val="-2"/>
          <w:rtl/>
          <w:lang w:bidi="ar-SA"/>
        </w:rPr>
        <w:t xml:space="preserve">وتسعى هذه المساهمة إلى تعزيز مشروعي الرأيين المقترحين بشأن اثنين </w:t>
      </w:r>
      <w:r w:rsidRPr="00E808E8">
        <w:rPr>
          <w:spacing w:val="-2"/>
          <w:lang w:bidi="ar-SA"/>
        </w:rPr>
        <w:t>(2)</w:t>
      </w:r>
      <w:r w:rsidRPr="00E808E8">
        <w:rPr>
          <w:spacing w:val="-2"/>
          <w:rtl/>
          <w:lang w:bidi="ar-SA"/>
        </w:rPr>
        <w:t xml:space="preserve"> من الآراء، وهما مشروع الرأي </w:t>
      </w:r>
      <w:r w:rsidRPr="00E808E8">
        <w:rPr>
          <w:spacing w:val="-2"/>
          <w:lang w:bidi="ar-SA"/>
        </w:rPr>
        <w:t>1</w:t>
      </w:r>
      <w:r w:rsidRPr="00E808E8">
        <w:rPr>
          <w:spacing w:val="-2"/>
          <w:rtl/>
          <w:lang w:bidi="ar-SA"/>
        </w:rPr>
        <w:t xml:space="preserve"> بشأن سد الفجوات الرقمية، لا سيما فيما يخص نوع الجنس والسن وكذلك المهارات والتوصيلية، ومشروع الرأي </w:t>
      </w:r>
      <w:r w:rsidRPr="00E808E8">
        <w:rPr>
          <w:spacing w:val="-2"/>
          <w:lang w:bidi="ar-SA"/>
        </w:rPr>
        <w:t>2</w:t>
      </w:r>
      <w:r w:rsidRPr="00E808E8">
        <w:rPr>
          <w:spacing w:val="-2"/>
          <w:rtl/>
          <w:lang w:bidi="ar-SA"/>
        </w:rPr>
        <w:t xml:space="preserve"> بشأن التحول الرقمي المراعي للبيئة: تغير المناخ والاستدامة البيئية.</w:t>
      </w:r>
    </w:p>
    <w:p w14:paraId="4A1C8358" w14:textId="60E1496E" w:rsidR="00C97531" w:rsidRPr="00C97531" w:rsidRDefault="00C97531" w:rsidP="00C97531">
      <w:pPr>
        <w:pStyle w:val="Headingb"/>
        <w:rPr>
          <w:lang w:val="ar-SA"/>
        </w:rPr>
      </w:pPr>
      <w:r w:rsidRPr="00C97531">
        <w:rPr>
          <w:rtl/>
          <w:lang w:bidi="ar-SA"/>
        </w:rPr>
        <w:t xml:space="preserve">مشروع الرأي </w:t>
      </w:r>
      <w:r>
        <w:rPr>
          <w:lang w:bidi="ar-SA"/>
        </w:rPr>
        <w:t>1</w:t>
      </w:r>
      <w:r w:rsidRPr="00C97531">
        <w:rPr>
          <w:rtl/>
          <w:lang w:bidi="ar-SA"/>
        </w:rPr>
        <w:t xml:space="preserve"> بشأن سد الفجوات الرقمية، لا سيما فيما يخص نوع الجنس والسن وكذلك المهارات والتوصيلية</w:t>
      </w:r>
    </w:p>
    <w:p w14:paraId="42E79485" w14:textId="77777777" w:rsidR="00C97531" w:rsidRPr="00C97531" w:rsidRDefault="00C97531" w:rsidP="00C97531">
      <w:pPr>
        <w:rPr>
          <w:lang w:val="ar-SA"/>
        </w:rPr>
      </w:pPr>
      <w:r w:rsidRPr="00C97531">
        <w:rPr>
          <w:rtl/>
          <w:lang w:bidi="ar-SA"/>
        </w:rPr>
        <w:t xml:space="preserve">يشير مشروع الرأي الحالي إلى مختلف القرارات الصادرة عن الجمعية العامة للأمم المتحدة </w:t>
      </w:r>
      <w:r w:rsidRPr="00C97531">
        <w:rPr>
          <w:lang w:val="en-US"/>
        </w:rPr>
        <w:t>(UNGA)</w:t>
      </w:r>
      <w:r w:rsidRPr="00C97531">
        <w:rPr>
          <w:rtl/>
          <w:lang w:bidi="ar-SA"/>
        </w:rPr>
        <w:t xml:space="preserve"> والمؤتمر العالمي لتنمية الاتصالات ومؤتمرات المندوبين المفوضين للاتحاد الدولي للاتصالات على مر السنين فيما يتعلق بسد الفجوة الرقمية.</w:t>
      </w:r>
    </w:p>
    <w:p w14:paraId="49398C15" w14:textId="77777777" w:rsidR="00C97531" w:rsidRPr="00C97531" w:rsidRDefault="00C97531" w:rsidP="00C97531">
      <w:pPr>
        <w:rPr>
          <w:lang w:val="ar-SA"/>
        </w:rPr>
      </w:pPr>
      <w:r w:rsidRPr="00C97531">
        <w:rPr>
          <w:rtl/>
          <w:lang w:bidi="ar-SA"/>
        </w:rPr>
        <w:t>وينظر الرأي أيضاً في العوامل التمكينية الرئيسية اللازمة لتحقيق التوصيلية الهادفة، والأدوار التي يؤديها الاتحاد الدولي للاتصالات، وحقيقة أن الفجوة الرقمية ظاهرة دينامية متعددة الأبعاد.</w:t>
      </w:r>
    </w:p>
    <w:p w14:paraId="3FBFCC55" w14:textId="057D2A33" w:rsidR="00C97531" w:rsidRPr="00C97531" w:rsidRDefault="00C97531" w:rsidP="00C97531">
      <w:pPr>
        <w:rPr>
          <w:lang w:val="ar-SA"/>
        </w:rPr>
      </w:pPr>
      <w:r w:rsidRPr="00C97531">
        <w:rPr>
          <w:rtl/>
          <w:lang w:bidi="ar-SA"/>
        </w:rPr>
        <w:t>وتسعى هذه المساهمة إلى تعزيز فقرات "</w:t>
      </w:r>
      <w:r w:rsidRPr="00C97531">
        <w:rPr>
          <w:i/>
          <w:iCs/>
          <w:rtl/>
          <w:lang w:bidi="ar-SA"/>
        </w:rPr>
        <w:t>وإذ يقر</w:t>
      </w:r>
      <w:r w:rsidRPr="00C97531">
        <w:rPr>
          <w:rtl/>
          <w:lang w:bidi="ar-SA"/>
        </w:rPr>
        <w:t>" المحددة في مشروع الرأي هذا من خلال الإقرار بوجود معايير دولية وإقليمية تهدف إلى ضمان تقليص الفجوة الرقمية التي يعاني منها الأشخاص ذوو الإعاقة. وترد الإضافة في الفقرة س) من "</w:t>
      </w:r>
      <w:r w:rsidRPr="00C97531">
        <w:rPr>
          <w:i/>
          <w:iCs/>
          <w:rtl/>
          <w:lang w:bidi="ar-SA"/>
        </w:rPr>
        <w:t>وإذ يقر</w:t>
      </w:r>
      <w:r w:rsidRPr="00C97531">
        <w:rPr>
          <w:rtl/>
          <w:lang w:bidi="ar-SA"/>
        </w:rPr>
        <w:t>"، على</w:t>
      </w:r>
      <w:r>
        <w:rPr>
          <w:rFonts w:hint="eastAsia"/>
          <w:rtl/>
          <w:lang w:bidi="ar-SA"/>
        </w:rPr>
        <w:t> </w:t>
      </w:r>
      <w:r w:rsidRPr="00C97531">
        <w:rPr>
          <w:rtl/>
          <w:lang w:bidi="ar-SA"/>
        </w:rPr>
        <w:t>النحو التالي:</w:t>
      </w:r>
    </w:p>
    <w:p w14:paraId="3C0EB664" w14:textId="77777777" w:rsidR="00C97531" w:rsidRPr="00C97531" w:rsidRDefault="00C97531" w:rsidP="00C97531">
      <w:pPr>
        <w:pStyle w:val="Call"/>
        <w:rPr>
          <w:lang w:val="ar-SA"/>
        </w:rPr>
      </w:pPr>
      <w:r w:rsidRPr="00C97531">
        <w:rPr>
          <w:rtl/>
          <w:lang w:bidi="ar-SA"/>
        </w:rPr>
        <w:t>وإذ يقر</w:t>
      </w:r>
    </w:p>
    <w:p w14:paraId="1B77E82E" w14:textId="77777777" w:rsidR="00C97531" w:rsidRPr="00C97531" w:rsidRDefault="00C97531" w:rsidP="00C97531">
      <w:pPr>
        <w:rPr>
          <w:lang w:val="ar-SA"/>
        </w:rPr>
      </w:pPr>
      <w:r w:rsidRPr="00C97531">
        <w:rPr>
          <w:lang w:val="en-US"/>
        </w:rPr>
        <w:t>…</w:t>
      </w:r>
    </w:p>
    <w:p w14:paraId="6212FBFC" w14:textId="77777777" w:rsidR="00C97531" w:rsidRPr="00C97531" w:rsidRDefault="00C97531" w:rsidP="00C97531">
      <w:pPr>
        <w:rPr>
          <w:lang w:val="ar-SA"/>
        </w:rPr>
      </w:pPr>
      <w:r w:rsidRPr="00C97531">
        <w:rPr>
          <w:i/>
          <w:iCs/>
          <w:rtl/>
          <w:lang w:bidi="ar-SA"/>
        </w:rPr>
        <w:t>س)</w:t>
      </w:r>
      <w:r w:rsidRPr="00C97531">
        <w:rPr>
          <w:rtl/>
          <w:lang w:bidi="ar-SA"/>
        </w:rPr>
        <w:tab/>
        <w:t>بأن هناك معايير دولية وإقليمية تهدف إلى تعزيز إمكانية النفاذ الرقمي للأشخاص ذوي الإعاقة،</w:t>
      </w:r>
    </w:p>
    <w:p w14:paraId="0D59D322" w14:textId="77777777" w:rsidR="00C97531" w:rsidRPr="00C97531" w:rsidRDefault="00C97531" w:rsidP="00C97531">
      <w:pPr>
        <w:rPr>
          <w:lang w:val="ar-SA"/>
        </w:rPr>
      </w:pPr>
      <w:r w:rsidRPr="00C97531">
        <w:rPr>
          <w:lang w:val="en-US"/>
        </w:rPr>
        <w:t>…</w:t>
      </w:r>
    </w:p>
    <w:p w14:paraId="4A0577FF" w14:textId="00EF1CDF" w:rsidR="00C97531" w:rsidRPr="00C97531" w:rsidRDefault="00C97531" w:rsidP="00C97531">
      <w:pPr>
        <w:keepNext/>
        <w:rPr>
          <w:lang w:val="ar-SA"/>
        </w:rPr>
      </w:pPr>
      <w:r w:rsidRPr="00C97531">
        <w:rPr>
          <w:rtl/>
          <w:lang w:bidi="ar-SA"/>
        </w:rPr>
        <w:lastRenderedPageBreak/>
        <w:t>وبعد هذا الإقرار، تعزز المساهمة أيضاً قسم "</w:t>
      </w:r>
      <w:r w:rsidRPr="00C97531">
        <w:rPr>
          <w:i/>
          <w:iCs/>
          <w:rtl/>
          <w:lang w:bidi="ar-SA"/>
        </w:rPr>
        <w:t>يدعو الدول الأعضاء</w:t>
      </w:r>
      <w:r w:rsidRPr="00C97531">
        <w:rPr>
          <w:rtl/>
          <w:lang w:bidi="ar-SA"/>
        </w:rPr>
        <w:t xml:space="preserve">" بإضافة الفقرة </w:t>
      </w:r>
      <w:r w:rsidRPr="00C97531">
        <w:rPr>
          <w:lang w:bidi="ar-SA"/>
        </w:rPr>
        <w:t>22</w:t>
      </w:r>
      <w:r w:rsidRPr="00C97531">
        <w:rPr>
          <w:rtl/>
          <w:lang w:bidi="ar-SA"/>
        </w:rPr>
        <w:t>، على النحو التالي:</w:t>
      </w:r>
    </w:p>
    <w:p w14:paraId="4ED957C3" w14:textId="77777777" w:rsidR="00C97531" w:rsidRPr="00C97531" w:rsidRDefault="00C97531" w:rsidP="00C97531">
      <w:pPr>
        <w:pStyle w:val="Call"/>
        <w:rPr>
          <w:lang w:val="ar-SA"/>
        </w:rPr>
      </w:pPr>
      <w:r w:rsidRPr="00C97531">
        <w:rPr>
          <w:rtl/>
          <w:lang w:bidi="ar-SA"/>
        </w:rPr>
        <w:t>يدعو الدول الأعضاء إلى</w:t>
      </w:r>
    </w:p>
    <w:p w14:paraId="0308C3C9" w14:textId="714BB86D" w:rsidR="00C97531" w:rsidRPr="00E808E8" w:rsidRDefault="00C97531" w:rsidP="00C97531">
      <w:pPr>
        <w:rPr>
          <w:spacing w:val="-2"/>
          <w:lang w:val="ar-SA"/>
        </w:rPr>
      </w:pPr>
      <w:r w:rsidRPr="00E808E8">
        <w:rPr>
          <w:spacing w:val="-2"/>
          <w:lang w:bidi="ar-SA"/>
        </w:rPr>
        <w:t>22</w:t>
      </w:r>
      <w:r w:rsidRPr="00E808E8">
        <w:rPr>
          <w:spacing w:val="-2"/>
          <w:rtl/>
          <w:lang w:bidi="ar-SA"/>
        </w:rPr>
        <w:tab/>
        <w:t>وضع وتنفيذ تدابير لضمان امتثال جميع معدات الاتصالات/تكنولوجيا المعلومات والاتصالات لمعايير إمكانية النفاذ الدولية والإقليمية القائمة،</w:t>
      </w:r>
    </w:p>
    <w:p w14:paraId="024BB7BC" w14:textId="6E1B4F10" w:rsidR="00C97531" w:rsidRPr="00C97531" w:rsidRDefault="00C97531" w:rsidP="00C97531">
      <w:pPr>
        <w:pStyle w:val="Headingb"/>
        <w:rPr>
          <w:lang w:bidi="ar-SA"/>
        </w:rPr>
      </w:pPr>
      <w:r w:rsidRPr="00C97531">
        <w:rPr>
          <w:rtl/>
          <w:lang w:bidi="ar-SA"/>
        </w:rPr>
        <w:t xml:space="preserve">مشروع الرأي </w:t>
      </w:r>
      <w:r>
        <w:rPr>
          <w:lang w:bidi="ar-SA"/>
        </w:rPr>
        <w:t>2</w:t>
      </w:r>
      <w:r>
        <w:rPr>
          <w:rFonts w:hint="cs"/>
          <w:rtl/>
          <w:lang w:bidi="ar-SA"/>
        </w:rPr>
        <w:t xml:space="preserve"> </w:t>
      </w:r>
      <w:r w:rsidRPr="00C97531">
        <w:rPr>
          <w:rtl/>
          <w:lang w:bidi="ar-SA"/>
        </w:rPr>
        <w:t>بشأن التحول الرقمي المراعي للبيئة: تغير المناخ والاستدامة البيئية</w:t>
      </w:r>
    </w:p>
    <w:p w14:paraId="2DD4663E" w14:textId="77777777" w:rsidR="00C97531" w:rsidRPr="00C97531" w:rsidRDefault="00C97531" w:rsidP="00C97531">
      <w:pPr>
        <w:rPr>
          <w:lang w:val="ar-SA"/>
        </w:rPr>
      </w:pPr>
      <w:r w:rsidRPr="00C97531">
        <w:rPr>
          <w:rtl/>
          <w:lang w:bidi="ar-SA"/>
        </w:rPr>
        <w:t xml:space="preserve">يشير مشروع الرأي الحالي إلى مختلف القرارات الصادرة عن الجمعية العامة للأمم المتحدة </w:t>
      </w:r>
      <w:r w:rsidRPr="00C97531">
        <w:rPr>
          <w:lang w:val="en-US"/>
        </w:rPr>
        <w:t>(UNGA)</w:t>
      </w:r>
      <w:r w:rsidRPr="00C97531">
        <w:rPr>
          <w:rtl/>
          <w:lang w:bidi="ar-SA"/>
        </w:rPr>
        <w:t xml:space="preserve"> والقمة العالمية لمجتمع المعلومات </w:t>
      </w:r>
      <w:r w:rsidRPr="00C97531">
        <w:rPr>
          <w:lang w:val="en-US"/>
        </w:rPr>
        <w:t>(WSIS)</w:t>
      </w:r>
      <w:r w:rsidRPr="00C97531">
        <w:rPr>
          <w:rtl/>
          <w:lang w:bidi="ar-SA"/>
        </w:rPr>
        <w:t xml:space="preserve"> ومؤتمر المندوبين المفوضين والجمعية العالمية لتقييس الاتصالات والمؤتمر العالمي لتنمية الاتصالات للاتحاد الدولي للاتصالات، والمتعلقة جميعها بالعمل بشأن تغير المناخ.</w:t>
      </w:r>
    </w:p>
    <w:p w14:paraId="486312D0" w14:textId="4479B833" w:rsidR="00C97531" w:rsidRPr="00C97531" w:rsidRDefault="00C97531" w:rsidP="00C97531">
      <w:pPr>
        <w:rPr>
          <w:lang w:val="ar-SA"/>
        </w:rPr>
      </w:pPr>
      <w:r w:rsidRPr="00C97531">
        <w:rPr>
          <w:rtl/>
          <w:lang w:bidi="ar-SA"/>
        </w:rPr>
        <w:t xml:space="preserve">ويشدد الرأي أيضاً على أن الحد من الاحترار العالمي يتطلب خفض انبعاثات غازات الدفيئة </w:t>
      </w:r>
      <w:r w:rsidRPr="00C97531">
        <w:rPr>
          <w:lang w:val="en-US"/>
        </w:rPr>
        <w:t>(GHG)</w:t>
      </w:r>
      <w:r w:rsidRPr="00C97531">
        <w:rPr>
          <w:rtl/>
          <w:lang w:bidi="ar-SA"/>
        </w:rPr>
        <w:t xml:space="preserve"> على الصعيد العالمي، على</w:t>
      </w:r>
      <w:r>
        <w:rPr>
          <w:rFonts w:hint="cs"/>
          <w:rtl/>
          <w:lang w:bidi="ar-SA"/>
        </w:rPr>
        <w:t> </w:t>
      </w:r>
      <w:r w:rsidRPr="00C97531">
        <w:rPr>
          <w:rtl/>
          <w:lang w:bidi="ar-SA"/>
        </w:rPr>
        <w:t xml:space="preserve">النحو المنصوص عليه في اتفاقية الأمم المتحدة الإطارية بشأن تغير المناخ </w:t>
      </w:r>
      <w:r w:rsidRPr="00C97531">
        <w:rPr>
          <w:lang w:val="en-US"/>
        </w:rPr>
        <w:t>(UNFCCC)</w:t>
      </w:r>
      <w:r w:rsidRPr="00C97531">
        <w:rPr>
          <w:rtl/>
          <w:lang w:bidi="ar-SA"/>
        </w:rPr>
        <w:t xml:space="preserve"> واتفاق باريس، وفي ضوء اختلاف الظروف الوطنية،</w:t>
      </w:r>
    </w:p>
    <w:p w14:paraId="1BD593E6" w14:textId="0C9C5EFD" w:rsidR="00C97531" w:rsidRPr="00C97531" w:rsidRDefault="00C97531" w:rsidP="00C97531">
      <w:pPr>
        <w:rPr>
          <w:lang w:val="ar-SA"/>
        </w:rPr>
      </w:pPr>
      <w:r w:rsidRPr="00C97531">
        <w:rPr>
          <w:rtl/>
          <w:lang w:bidi="ar-SA"/>
        </w:rPr>
        <w:t>وعلاوة</w:t>
      </w:r>
      <w:r>
        <w:rPr>
          <w:rFonts w:hint="cs"/>
          <w:rtl/>
          <w:lang w:bidi="ar-SA"/>
        </w:rPr>
        <w:t>ً</w:t>
      </w:r>
      <w:r w:rsidRPr="00C97531">
        <w:rPr>
          <w:rtl/>
          <w:lang w:bidi="ar-SA"/>
        </w:rPr>
        <w:t xml:space="preserve"> على ذلك، يأخذ الرأي في الاعتبار أن الاتصالات/تكنولوجيا المعلومات والاتصالات تسهم في تغير المناخ طوال دورة حياتها، من المهد إلى اللحد، ويرى أن الاتصالات/تكنولوجيا المعلومات والاتصالات يمكن تسخيرها لتحقيق أهداف اتفاقية الأمم المتحدة الإطارية بشأن تغير المناخ.</w:t>
      </w:r>
    </w:p>
    <w:p w14:paraId="6B97AC54" w14:textId="2D2628EB" w:rsidR="00C97531" w:rsidRPr="00C97531" w:rsidRDefault="00C97531" w:rsidP="00C97531">
      <w:pPr>
        <w:rPr>
          <w:lang w:val="ar-SA"/>
        </w:rPr>
      </w:pPr>
      <w:r w:rsidRPr="00C97531">
        <w:rPr>
          <w:rtl/>
          <w:lang w:bidi="ar-SA"/>
        </w:rPr>
        <w:t>وتسعى هذه المساهمة إلى تعزيز فقرات "</w:t>
      </w:r>
      <w:r w:rsidRPr="00C97531">
        <w:rPr>
          <w:i/>
          <w:iCs/>
          <w:rtl/>
          <w:lang w:bidi="ar-SA"/>
        </w:rPr>
        <w:t>وإذ يقر</w:t>
      </w:r>
      <w:r w:rsidRPr="00C97531">
        <w:rPr>
          <w:rtl/>
          <w:lang w:bidi="ar-SA"/>
        </w:rPr>
        <w:t>" المحددة في مشروع الرأي هذا من خلال الإقرار بأن التدخلات التنظيمية يمكن أن تعزز مبادئ الاقتصاد الدائري، ولا سيما تقاسم البنية التحتية للاتصالات وسياسة "الحفر مرة واحدة". وترد هذه الإضافة في</w:t>
      </w:r>
      <w:r>
        <w:rPr>
          <w:rFonts w:hint="eastAsia"/>
          <w:rtl/>
          <w:lang w:bidi="ar-SA"/>
        </w:rPr>
        <w:t> </w:t>
      </w:r>
      <w:r w:rsidRPr="00C97531">
        <w:rPr>
          <w:rtl/>
          <w:lang w:bidi="ar-SA"/>
        </w:rPr>
        <w:t xml:space="preserve">الفقرة </w:t>
      </w:r>
      <w:r w:rsidRPr="00065451">
        <w:rPr>
          <w:i/>
          <w:iCs/>
          <w:rtl/>
          <w:lang w:bidi="ar-SA"/>
        </w:rPr>
        <w:t>ي)</w:t>
      </w:r>
      <w:r w:rsidRPr="00C97531">
        <w:rPr>
          <w:rtl/>
          <w:lang w:bidi="ar-SA"/>
        </w:rPr>
        <w:t xml:space="preserve"> من "</w:t>
      </w:r>
      <w:r w:rsidRPr="00C97531">
        <w:rPr>
          <w:i/>
          <w:iCs/>
          <w:rtl/>
          <w:lang w:bidi="ar-SA"/>
        </w:rPr>
        <w:t>وإذ يقر</w:t>
      </w:r>
      <w:r w:rsidRPr="00C97531">
        <w:rPr>
          <w:rtl/>
          <w:lang w:bidi="ar-SA"/>
        </w:rPr>
        <w:t>"، على النحو التالي:</w:t>
      </w:r>
    </w:p>
    <w:p w14:paraId="34BB0130" w14:textId="77777777" w:rsidR="00C97531" w:rsidRPr="00C97531" w:rsidRDefault="00C97531" w:rsidP="00C97531">
      <w:pPr>
        <w:pStyle w:val="Call"/>
        <w:rPr>
          <w:lang w:val="ar-SA"/>
        </w:rPr>
      </w:pPr>
      <w:r w:rsidRPr="00C97531">
        <w:rPr>
          <w:rtl/>
          <w:lang w:bidi="ar-SA"/>
        </w:rPr>
        <w:t>وإذ يقر</w:t>
      </w:r>
    </w:p>
    <w:p w14:paraId="05294CDB" w14:textId="77777777" w:rsidR="00C97531" w:rsidRPr="00C97531" w:rsidRDefault="00C97531" w:rsidP="00C97531">
      <w:pPr>
        <w:rPr>
          <w:lang w:val="ar-SA"/>
        </w:rPr>
      </w:pPr>
      <w:r w:rsidRPr="00C97531">
        <w:rPr>
          <w:lang w:val="en-US"/>
        </w:rPr>
        <w:t>…</w:t>
      </w:r>
    </w:p>
    <w:p w14:paraId="1C762CCD" w14:textId="77777777" w:rsidR="00C97531" w:rsidRPr="00C97531" w:rsidRDefault="00C97531" w:rsidP="00C97531">
      <w:pPr>
        <w:rPr>
          <w:lang w:val="ar-SA"/>
        </w:rPr>
      </w:pPr>
      <w:r w:rsidRPr="00C97531">
        <w:rPr>
          <w:i/>
          <w:iCs/>
          <w:rtl/>
          <w:lang w:bidi="ar-SA"/>
        </w:rPr>
        <w:t>ي)</w:t>
      </w:r>
      <w:r w:rsidRPr="00C97531">
        <w:rPr>
          <w:rtl/>
          <w:lang w:bidi="ar-SA"/>
        </w:rPr>
        <w:tab/>
        <w:t>بأن التدخلات التنظيمية يمكن أن تعزز مبادئ الاقتصاد الدائري، ولا سيما تقاسم البنية التحتية للاتصالات وسياسة "الحفر مرة واحدة"،</w:t>
      </w:r>
    </w:p>
    <w:p w14:paraId="7CA173A2" w14:textId="77777777" w:rsidR="00C97531" w:rsidRPr="00C97531" w:rsidRDefault="00C97531" w:rsidP="00C97531">
      <w:pPr>
        <w:rPr>
          <w:lang w:val="ar-SA"/>
        </w:rPr>
      </w:pPr>
      <w:r w:rsidRPr="00C97531">
        <w:rPr>
          <w:lang w:val="en-US"/>
        </w:rPr>
        <w:t>…</w:t>
      </w:r>
    </w:p>
    <w:p w14:paraId="58DE12C6" w14:textId="6F580A22" w:rsidR="00C97531" w:rsidRPr="00C97531" w:rsidRDefault="00C97531" w:rsidP="00C97531">
      <w:pPr>
        <w:rPr>
          <w:lang w:val="ar-SA"/>
        </w:rPr>
      </w:pPr>
      <w:r w:rsidRPr="00C97531">
        <w:rPr>
          <w:rtl/>
          <w:lang w:bidi="ar-SA"/>
        </w:rPr>
        <w:t>وبعد هذا الإقرار، تعزز المساهمة أيضاً قسم</w:t>
      </w:r>
      <w:r w:rsidRPr="00C97531">
        <w:rPr>
          <w:i/>
          <w:iCs/>
          <w:rtl/>
          <w:lang w:bidi="ar-SA"/>
        </w:rPr>
        <w:t xml:space="preserve"> </w:t>
      </w:r>
      <w:r w:rsidRPr="00C97531">
        <w:rPr>
          <w:rtl/>
          <w:lang w:bidi="ar-SA"/>
        </w:rPr>
        <w:t>"</w:t>
      </w:r>
      <w:r w:rsidRPr="00C97531">
        <w:rPr>
          <w:i/>
          <w:iCs/>
          <w:rtl/>
          <w:lang w:bidi="ar-SA"/>
        </w:rPr>
        <w:t>يدعو الدول الأعضاء وأعضاء القطاعات وسائر أصحاب المصلحة</w:t>
      </w:r>
      <w:r w:rsidRPr="00C97531">
        <w:rPr>
          <w:rtl/>
          <w:lang w:bidi="ar-SA"/>
        </w:rPr>
        <w:t>" بإضافة الفقرة</w:t>
      </w:r>
      <w:r>
        <w:rPr>
          <w:rFonts w:hint="cs"/>
          <w:rtl/>
          <w:lang w:bidi="ar-SA"/>
        </w:rPr>
        <w:t> </w:t>
      </w:r>
      <w:r w:rsidRPr="00C97531">
        <w:rPr>
          <w:lang w:bidi="ar-SA"/>
        </w:rPr>
        <w:t>14</w:t>
      </w:r>
      <w:r w:rsidRPr="00C97531">
        <w:rPr>
          <w:rtl/>
          <w:lang w:bidi="ar-SA"/>
        </w:rPr>
        <w:t xml:space="preserve"> إلى هذا القسم، على النحو التالي:</w:t>
      </w:r>
    </w:p>
    <w:p w14:paraId="5A8318C2" w14:textId="77777777" w:rsidR="00C97531" w:rsidRPr="00C97531" w:rsidRDefault="00C97531" w:rsidP="00C97531">
      <w:pPr>
        <w:pStyle w:val="Call"/>
        <w:rPr>
          <w:lang w:val="ar-SA"/>
        </w:rPr>
      </w:pPr>
      <w:r w:rsidRPr="00C97531">
        <w:rPr>
          <w:rtl/>
          <w:lang w:bidi="ar-SA"/>
        </w:rPr>
        <w:t>يدعو الدول الأعضاء وأعضاء القطاعات وسائر أصحاب المصلحة إلى</w:t>
      </w:r>
    </w:p>
    <w:p w14:paraId="7259BAB7" w14:textId="252A6B28" w:rsidR="00C97531" w:rsidRPr="00C97531" w:rsidRDefault="00C97531" w:rsidP="00C97531">
      <w:pPr>
        <w:rPr>
          <w:lang w:val="ar-SA"/>
        </w:rPr>
      </w:pPr>
      <w:r>
        <w:rPr>
          <w:lang w:bidi="ar-SA"/>
        </w:rPr>
        <w:t>14</w:t>
      </w:r>
      <w:r w:rsidRPr="00C97531">
        <w:rPr>
          <w:rtl/>
          <w:lang w:bidi="ar-SA"/>
        </w:rPr>
        <w:tab/>
        <w:t>تبني مسؤولية المنتج الموسَّعة في إنتاج معدات الاتصالات/تكنولوجيا المعلومات والاتصالات وتوزيعها واستخدامها،</w:t>
      </w:r>
    </w:p>
    <w:p w14:paraId="775D026D" w14:textId="77777777" w:rsidR="00C97531" w:rsidRPr="00C97531" w:rsidRDefault="00C97531" w:rsidP="00C97531">
      <w:pPr>
        <w:rPr>
          <w:lang w:val="ar-SA"/>
        </w:rPr>
      </w:pPr>
      <w:r w:rsidRPr="00C97531">
        <w:rPr>
          <w:lang w:val="en-US"/>
        </w:rPr>
        <w:t>…</w:t>
      </w:r>
    </w:p>
    <w:p w14:paraId="5489AD4D"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8"/>
      <w:headerReference w:type="default" r:id="rId9"/>
      <w:footerReference w:type="default" r:id="rId10"/>
      <w:headerReference w:type="first" r:id="rId11"/>
      <w:footerReference w:type="first" r:id="rId12"/>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FEEF" w14:textId="77777777" w:rsidR="00C940D0" w:rsidRDefault="00C940D0" w:rsidP="00FE7FCA">
      <w:r>
        <w:separator/>
      </w:r>
    </w:p>
  </w:endnote>
  <w:endnote w:type="continuationSeparator" w:id="0">
    <w:p w14:paraId="79810C71" w14:textId="77777777" w:rsidR="00C940D0" w:rsidRDefault="00C940D0"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E0C3"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F69F" w14:textId="77777777"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proofErr w:type="spellStart"/>
      <w:r w:rsidRPr="00F632E3">
        <w:rPr>
          <w:rStyle w:val="Hyperlink"/>
          <w:rFonts w:asciiTheme="minorHAnsi" w:hAnsiTheme="minorHAnsi" w:cstheme="minorHAnsi"/>
          <w:color w:val="0070C0"/>
          <w:sz w:val="22"/>
          <w:szCs w:val="22"/>
          <w:lang w:val="en-GB"/>
        </w:rPr>
        <w:t>www.itu.int</w:t>
      </w:r>
      <w:proofErr w:type="spellEnd"/>
      <w:r w:rsidRPr="00F632E3">
        <w:rPr>
          <w:rStyle w:val="Hyperlink"/>
          <w:rFonts w:asciiTheme="minorHAnsi" w:hAnsiTheme="minorHAnsi" w:cstheme="minorHAnsi"/>
          <w:color w:val="0070C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06B13" w14:textId="77777777" w:rsidR="00C940D0" w:rsidRDefault="00C940D0">
      <w:r>
        <w:t>_______________</w:t>
      </w:r>
    </w:p>
  </w:footnote>
  <w:footnote w:type="continuationSeparator" w:id="0">
    <w:p w14:paraId="028450D8" w14:textId="77777777" w:rsidR="00C940D0" w:rsidRDefault="00C940D0"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EAA7"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8F3DE9">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1257CA88" w14:textId="77777777" w:rsidR="003915D1" w:rsidRDefault="003915D1"/>
  <w:p w14:paraId="4D019049"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3372"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p w14:paraId="0DA340E8" w14:textId="27BC90E3" w:rsidR="003915D1" w:rsidRPr="003433B7" w:rsidRDefault="003433B7" w:rsidP="003433B7">
    <w:pPr>
      <w:pStyle w:val="Header"/>
      <w:rPr>
        <w:rFonts w:asciiTheme="minorHAnsi" w:hAnsiTheme="minorHAnsi" w:cstheme="minorHAnsi"/>
      </w:rPr>
    </w:pPr>
    <w:r w:rsidRPr="003433B7">
      <w:rPr>
        <w:rFonts w:asciiTheme="minorHAnsi" w:hAnsiTheme="minorHAnsi" w:cstheme="minorHAnsi"/>
      </w:rPr>
      <w:t>WTPF-26/</w:t>
    </w:r>
    <w:r w:rsidR="00C97531">
      <w:rPr>
        <w:rFonts w:asciiTheme="minorHAnsi" w:hAnsiTheme="minorHAnsi" w:cstheme="minorHAnsi"/>
      </w:rPr>
      <w:t>3</w:t>
    </w:r>
    <w:r w:rsidRPr="003433B7">
      <w:rPr>
        <w:rFonts w:asciiTheme="minorHAnsi" w:hAnsiTheme="minorHAnsi" w:cstheme="minorHAnsi"/>
      </w:rPr>
      <w:t>-</w:t>
    </w:r>
    <w:r>
      <w:rPr>
        <w:rFonts w:asciiTheme="minorHAnsi" w:hAnsiTheme="minorHAnsi" w:cstheme="minorHAnsi"/>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020B"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FA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48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459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ACC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BE9E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C45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7446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A29A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2643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7A0C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1"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2"/>
  </w:num>
  <w:num w:numId="12" w16cid:durableId="1538279458">
    <w:abstractNumId w:val="10"/>
  </w:num>
  <w:num w:numId="13" w16cid:durableId="1712068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E9"/>
    <w:rsid w:val="00003ED5"/>
    <w:rsid w:val="00004A19"/>
    <w:rsid w:val="00005A03"/>
    <w:rsid w:val="00006678"/>
    <w:rsid w:val="000075F1"/>
    <w:rsid w:val="00014526"/>
    <w:rsid w:val="00014808"/>
    <w:rsid w:val="00015A2C"/>
    <w:rsid w:val="00015D0B"/>
    <w:rsid w:val="000171F8"/>
    <w:rsid w:val="00022AB9"/>
    <w:rsid w:val="000273BE"/>
    <w:rsid w:val="00027664"/>
    <w:rsid w:val="00032200"/>
    <w:rsid w:val="0003560D"/>
    <w:rsid w:val="00040CA3"/>
    <w:rsid w:val="000410FE"/>
    <w:rsid w:val="000413B4"/>
    <w:rsid w:val="00046E96"/>
    <w:rsid w:val="00046FB4"/>
    <w:rsid w:val="00050C62"/>
    <w:rsid w:val="00051A7D"/>
    <w:rsid w:val="00053565"/>
    <w:rsid w:val="00053D23"/>
    <w:rsid w:val="00055C50"/>
    <w:rsid w:val="00056603"/>
    <w:rsid w:val="00056E73"/>
    <w:rsid w:val="0005749E"/>
    <w:rsid w:val="00057CBE"/>
    <w:rsid w:val="000640DE"/>
    <w:rsid w:val="00065451"/>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7073C"/>
    <w:rsid w:val="00171990"/>
    <w:rsid w:val="001744FF"/>
    <w:rsid w:val="001763DB"/>
    <w:rsid w:val="00177EA5"/>
    <w:rsid w:val="001806FE"/>
    <w:rsid w:val="00181306"/>
    <w:rsid w:val="001822F5"/>
    <w:rsid w:val="001853C0"/>
    <w:rsid w:val="00186AFE"/>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1880"/>
    <w:rsid w:val="001E3B9E"/>
    <w:rsid w:val="001E5562"/>
    <w:rsid w:val="001E7F8A"/>
    <w:rsid w:val="001F0201"/>
    <w:rsid w:val="001F09C7"/>
    <w:rsid w:val="001F0B24"/>
    <w:rsid w:val="001F352A"/>
    <w:rsid w:val="001F4406"/>
    <w:rsid w:val="001F5D70"/>
    <w:rsid w:val="001F6B6F"/>
    <w:rsid w:val="00200F44"/>
    <w:rsid w:val="002010C2"/>
    <w:rsid w:val="00201372"/>
    <w:rsid w:val="00201B6C"/>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E120B"/>
    <w:rsid w:val="002E20D6"/>
    <w:rsid w:val="002E24F7"/>
    <w:rsid w:val="002E79C6"/>
    <w:rsid w:val="002F0B1D"/>
    <w:rsid w:val="002F3636"/>
    <w:rsid w:val="002F3DC3"/>
    <w:rsid w:val="002F5546"/>
    <w:rsid w:val="002F6CF7"/>
    <w:rsid w:val="002F6EA1"/>
    <w:rsid w:val="002F6FAE"/>
    <w:rsid w:val="002F736F"/>
    <w:rsid w:val="002F7461"/>
    <w:rsid w:val="00302911"/>
    <w:rsid w:val="00303069"/>
    <w:rsid w:val="00304676"/>
    <w:rsid w:val="00306982"/>
    <w:rsid w:val="0031047C"/>
    <w:rsid w:val="00324167"/>
    <w:rsid w:val="0032611B"/>
    <w:rsid w:val="00326A4C"/>
    <w:rsid w:val="00331D6C"/>
    <w:rsid w:val="00333132"/>
    <w:rsid w:val="003340A3"/>
    <w:rsid w:val="00335B35"/>
    <w:rsid w:val="00337F61"/>
    <w:rsid w:val="00342815"/>
    <w:rsid w:val="003433B7"/>
    <w:rsid w:val="003466E8"/>
    <w:rsid w:val="003466E9"/>
    <w:rsid w:val="0035227D"/>
    <w:rsid w:val="00353D14"/>
    <w:rsid w:val="00355CBF"/>
    <w:rsid w:val="003565F7"/>
    <w:rsid w:val="00361DC0"/>
    <w:rsid w:val="00365686"/>
    <w:rsid w:val="00367C61"/>
    <w:rsid w:val="003701A8"/>
    <w:rsid w:val="0037444F"/>
    <w:rsid w:val="00374D21"/>
    <w:rsid w:val="00375BBA"/>
    <w:rsid w:val="0037782E"/>
    <w:rsid w:val="003810C1"/>
    <w:rsid w:val="00381E5A"/>
    <w:rsid w:val="0038225E"/>
    <w:rsid w:val="0038302F"/>
    <w:rsid w:val="00385872"/>
    <w:rsid w:val="003915D1"/>
    <w:rsid w:val="0039173C"/>
    <w:rsid w:val="00394B03"/>
    <w:rsid w:val="00395CE4"/>
    <w:rsid w:val="00397B27"/>
    <w:rsid w:val="003A0C0D"/>
    <w:rsid w:val="003A0ECA"/>
    <w:rsid w:val="003A1506"/>
    <w:rsid w:val="003A185D"/>
    <w:rsid w:val="003A3F14"/>
    <w:rsid w:val="003A434B"/>
    <w:rsid w:val="003A61DC"/>
    <w:rsid w:val="003A761D"/>
    <w:rsid w:val="003A774C"/>
    <w:rsid w:val="003A7C81"/>
    <w:rsid w:val="003B276A"/>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4ADC"/>
    <w:rsid w:val="004676C0"/>
    <w:rsid w:val="00471899"/>
    <w:rsid w:val="00472BA1"/>
    <w:rsid w:val="00473962"/>
    <w:rsid w:val="0047406F"/>
    <w:rsid w:val="00481B25"/>
    <w:rsid w:val="0048341F"/>
    <w:rsid w:val="00484AB9"/>
    <w:rsid w:val="004869DA"/>
    <w:rsid w:val="00494FFE"/>
    <w:rsid w:val="004958CB"/>
    <w:rsid w:val="004A1AC1"/>
    <w:rsid w:val="004A4065"/>
    <w:rsid w:val="004A63FE"/>
    <w:rsid w:val="004B0FAC"/>
    <w:rsid w:val="004B39C5"/>
    <w:rsid w:val="004B677A"/>
    <w:rsid w:val="004B67AA"/>
    <w:rsid w:val="004C75AD"/>
    <w:rsid w:val="004D0CCC"/>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228A"/>
    <w:rsid w:val="006422DC"/>
    <w:rsid w:val="006438BD"/>
    <w:rsid w:val="00646482"/>
    <w:rsid w:val="00646A3A"/>
    <w:rsid w:val="00650A04"/>
    <w:rsid w:val="00650B49"/>
    <w:rsid w:val="00651F6B"/>
    <w:rsid w:val="00652C0B"/>
    <w:rsid w:val="0065503D"/>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3940"/>
    <w:rsid w:val="006E57C8"/>
    <w:rsid w:val="006E79C9"/>
    <w:rsid w:val="006E7D9F"/>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3705"/>
    <w:rsid w:val="00753B98"/>
    <w:rsid w:val="00755AE8"/>
    <w:rsid w:val="007607C0"/>
    <w:rsid w:val="00761F8F"/>
    <w:rsid w:val="00762938"/>
    <w:rsid w:val="007638CF"/>
    <w:rsid w:val="0076605C"/>
    <w:rsid w:val="00767035"/>
    <w:rsid w:val="0077489F"/>
    <w:rsid w:val="007838F5"/>
    <w:rsid w:val="007844D3"/>
    <w:rsid w:val="00785921"/>
    <w:rsid w:val="007872AB"/>
    <w:rsid w:val="00792410"/>
    <w:rsid w:val="00792684"/>
    <w:rsid w:val="0079286B"/>
    <w:rsid w:val="0079304C"/>
    <w:rsid w:val="007939EF"/>
    <w:rsid w:val="00794F1D"/>
    <w:rsid w:val="007A3270"/>
    <w:rsid w:val="007A6FF5"/>
    <w:rsid w:val="007B2866"/>
    <w:rsid w:val="007C43A3"/>
    <w:rsid w:val="007D06DC"/>
    <w:rsid w:val="007D0F2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23DA"/>
    <w:rsid w:val="008929EA"/>
    <w:rsid w:val="008930C3"/>
    <w:rsid w:val="00893507"/>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3DE9"/>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F39"/>
    <w:rsid w:val="00972ED6"/>
    <w:rsid w:val="00975D77"/>
    <w:rsid w:val="0097667C"/>
    <w:rsid w:val="00980117"/>
    <w:rsid w:val="00980D4E"/>
    <w:rsid w:val="00981740"/>
    <w:rsid w:val="00983786"/>
    <w:rsid w:val="00986576"/>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E78A7"/>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27061"/>
    <w:rsid w:val="00B3661A"/>
    <w:rsid w:val="00B37433"/>
    <w:rsid w:val="00B40192"/>
    <w:rsid w:val="00B40AF4"/>
    <w:rsid w:val="00B46E3B"/>
    <w:rsid w:val="00B474D9"/>
    <w:rsid w:val="00B54322"/>
    <w:rsid w:val="00B54D74"/>
    <w:rsid w:val="00B62918"/>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986"/>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49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437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0285"/>
    <w:rsid w:val="00C6627E"/>
    <w:rsid w:val="00C71396"/>
    <w:rsid w:val="00C718E7"/>
    <w:rsid w:val="00C73415"/>
    <w:rsid w:val="00C7395D"/>
    <w:rsid w:val="00C7703B"/>
    <w:rsid w:val="00C77966"/>
    <w:rsid w:val="00C779E4"/>
    <w:rsid w:val="00C77ECB"/>
    <w:rsid w:val="00C80590"/>
    <w:rsid w:val="00C80E21"/>
    <w:rsid w:val="00C80FE3"/>
    <w:rsid w:val="00C82928"/>
    <w:rsid w:val="00C83D62"/>
    <w:rsid w:val="00C938C1"/>
    <w:rsid w:val="00C940D0"/>
    <w:rsid w:val="00C9753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7B99"/>
    <w:rsid w:val="00CD7C7E"/>
    <w:rsid w:val="00CE3355"/>
    <w:rsid w:val="00CE3554"/>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38A5"/>
    <w:rsid w:val="00D157CE"/>
    <w:rsid w:val="00D22C9A"/>
    <w:rsid w:val="00D2304D"/>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90B8A"/>
    <w:rsid w:val="00D92E12"/>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13E9"/>
    <w:rsid w:val="00E33424"/>
    <w:rsid w:val="00E350E8"/>
    <w:rsid w:val="00E35AD7"/>
    <w:rsid w:val="00E36718"/>
    <w:rsid w:val="00E376E3"/>
    <w:rsid w:val="00E42FCB"/>
    <w:rsid w:val="00E50C87"/>
    <w:rsid w:val="00E51FB8"/>
    <w:rsid w:val="00E521B4"/>
    <w:rsid w:val="00E53CED"/>
    <w:rsid w:val="00E54571"/>
    <w:rsid w:val="00E5552F"/>
    <w:rsid w:val="00E556D1"/>
    <w:rsid w:val="00E56E57"/>
    <w:rsid w:val="00E5739B"/>
    <w:rsid w:val="00E623BB"/>
    <w:rsid w:val="00E657C9"/>
    <w:rsid w:val="00E67950"/>
    <w:rsid w:val="00E7609D"/>
    <w:rsid w:val="00E808E8"/>
    <w:rsid w:val="00E83936"/>
    <w:rsid w:val="00E83C20"/>
    <w:rsid w:val="00E900EB"/>
    <w:rsid w:val="00E91163"/>
    <w:rsid w:val="00E930F5"/>
    <w:rsid w:val="00E97FCB"/>
    <w:rsid w:val="00EA36BF"/>
    <w:rsid w:val="00EA4CBA"/>
    <w:rsid w:val="00EA6527"/>
    <w:rsid w:val="00EA656F"/>
    <w:rsid w:val="00EB1336"/>
    <w:rsid w:val="00EB3ADA"/>
    <w:rsid w:val="00EB5921"/>
    <w:rsid w:val="00EC08B9"/>
    <w:rsid w:val="00EC16C1"/>
    <w:rsid w:val="00EC6350"/>
    <w:rsid w:val="00EC6F99"/>
    <w:rsid w:val="00EE0792"/>
    <w:rsid w:val="00EE0E16"/>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502DF"/>
    <w:rsid w:val="00F5039E"/>
    <w:rsid w:val="00F508AB"/>
    <w:rsid w:val="00F5160E"/>
    <w:rsid w:val="00F53C03"/>
    <w:rsid w:val="00F53D7A"/>
    <w:rsid w:val="00F54444"/>
    <w:rsid w:val="00F54C9D"/>
    <w:rsid w:val="00F559DD"/>
    <w:rsid w:val="00F5625B"/>
    <w:rsid w:val="00F56F5D"/>
    <w:rsid w:val="00F607E1"/>
    <w:rsid w:val="00F632E3"/>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6F220"/>
  <w15:docId w15:val="{C3A2EEBF-F05E-4078-86A6-8B8B0072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uiPriority w:val="99"/>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rsid w:val="00A626E0"/>
    <w:pPr>
      <w:keepNext/>
      <w:spacing w:before="360"/>
      <w:jc w:val="center"/>
    </w:pPr>
    <w:rPr>
      <w:sz w:val="28"/>
      <w:szCs w:val="28"/>
    </w:rPr>
  </w:style>
  <w:style w:type="table" w:styleId="TableGrid">
    <w:name w:val="Table Grid"/>
    <w:basedOn w:val="TableNormal"/>
    <w:uiPriority w:val="5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rsid w:val="00A626E0"/>
    <w:pPr>
      <w:spacing w:before="240" w:after="240"/>
      <w:jc w:val="center"/>
    </w:pPr>
    <w:rPr>
      <w:b/>
      <w:bCs/>
      <w:sz w:val="28"/>
      <w:szCs w:val="28"/>
    </w:rPr>
  </w:style>
  <w:style w:type="paragraph" w:styleId="ListParagraph">
    <w:name w:val="List Paragraph"/>
    <w:basedOn w:val="Normal"/>
    <w:uiPriority w:val="99"/>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2E20D6"/>
    <w:pPr>
      <w:tabs>
        <w:tab w:val="clear" w:pos="567"/>
        <w:tab w:val="clear" w:pos="1134"/>
        <w:tab w:val="clear" w:pos="1701"/>
        <w:tab w:val="clear" w:pos="2268"/>
        <w:tab w:val="clear" w:pos="2835"/>
        <w:tab w:val="left" w:pos="720"/>
        <w:tab w:val="left" w:pos="1418"/>
      </w:tabs>
      <w:jc w:val="center"/>
    </w:pPr>
    <w:rPr>
      <w:bCs/>
    </w:rPr>
  </w:style>
  <w:style w:type="character" w:styleId="FollowedHyperlink">
    <w:name w:val="FollowedHyperlink"/>
    <w:basedOn w:val="DefaultParagraphFont"/>
    <w:semiHidden/>
    <w:unhideWhenUsed/>
    <w:rsid w:val="005A636A"/>
    <w:rPr>
      <w:color w:val="800080" w:themeColor="followedHyperlink"/>
      <w:u w:val="single"/>
    </w:rPr>
  </w:style>
  <w:style w:type="paragraph" w:styleId="Revision">
    <w:name w:val="Revision"/>
    <w:hidden/>
    <w:uiPriority w:val="99"/>
    <w:semiHidden/>
    <w:rsid w:val="00331D6C"/>
    <w:rPr>
      <w:rFonts w:ascii="Dubai" w:hAnsi="Dubai" w:cs="Dubai"/>
      <w:sz w:val="22"/>
      <w:szCs w:val="22"/>
      <w:lang w:val="en-GB"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WTPF26.dotx</Template>
  <TotalTime>0</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3673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Modifications to draft Opinions 1 and 2</dc:title>
  <dc:subject>World telecommunication/information and communication technology policy forum</dc:subject>
  <cp:keywords>WTPF, WTPF-26</cp:keywords>
  <dc:description/>
  <dcterms:created xsi:type="dcterms:W3CDTF">2026-08-24T08:24:00Z</dcterms:created>
  <dcterms:modified xsi:type="dcterms:W3CDTF">2026-08-24T08:24:00Z</dcterms:modified>
  <cp:category>Conference document</cp:category>
</cp:coreProperties>
</file>