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A27A55" w:rsidRPr="0036292C" w14:paraId="18215846" w14:textId="77777777" w:rsidTr="00A903C6">
        <w:trPr>
          <w:cantSplit/>
          <w:trHeight w:hRule="exact" w:val="1418"/>
          <w:jc w:val="center"/>
        </w:trPr>
        <w:tc>
          <w:tcPr>
            <w:tcW w:w="10031" w:type="dxa"/>
            <w:gridSpan w:val="2"/>
            <w:tcMar>
              <w:left w:w="0" w:type="dxa"/>
              <w:right w:w="0" w:type="dxa"/>
            </w:tcMar>
            <w:vAlign w:val="center"/>
          </w:tcPr>
          <w:p w14:paraId="33C498A9" w14:textId="3FEA24E3" w:rsidR="00A27A55" w:rsidRPr="0036292C" w:rsidRDefault="003B04FF" w:rsidP="000D42F6">
            <w:pPr>
              <w:spacing w:before="0"/>
            </w:pPr>
            <w:r w:rsidRPr="0036292C">
              <w:rPr>
                <w:noProof/>
              </w:rPr>
              <w:drawing>
                <wp:inline distT="0" distB="0" distL="0" distR="0" wp14:anchorId="7639FC92" wp14:editId="71C54FAE">
                  <wp:extent cx="6660000" cy="973693"/>
                  <wp:effectExtent l="0" t="0" r="7620" b="0"/>
                  <wp:docPr id="168556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000" cy="973693"/>
                          </a:xfrm>
                          <a:prstGeom prst="rect">
                            <a:avLst/>
                          </a:prstGeom>
                          <a:noFill/>
                          <a:ln>
                            <a:noFill/>
                          </a:ln>
                        </pic:spPr>
                      </pic:pic>
                    </a:graphicData>
                  </a:graphic>
                </wp:inline>
              </w:drawing>
            </w:r>
          </w:p>
        </w:tc>
      </w:tr>
      <w:tr w:rsidR="00B1156A" w:rsidRPr="0036292C" w14:paraId="6BCCE2B1" w14:textId="77777777" w:rsidTr="0087080B">
        <w:trPr>
          <w:cantSplit/>
          <w:trHeight w:val="283"/>
          <w:jc w:val="center"/>
        </w:trPr>
        <w:tc>
          <w:tcPr>
            <w:tcW w:w="10031" w:type="dxa"/>
            <w:gridSpan w:val="2"/>
            <w:tcBorders>
              <w:bottom w:val="single" w:sz="12" w:space="0" w:color="71716F"/>
            </w:tcBorders>
          </w:tcPr>
          <w:p w14:paraId="1DF8C5E7" w14:textId="77777777" w:rsidR="00B1156A" w:rsidRPr="0036292C" w:rsidRDefault="00B1156A" w:rsidP="00B1156A">
            <w:pPr>
              <w:spacing w:before="0" w:line="240" w:lineRule="atLeast"/>
              <w:rPr>
                <w:rFonts w:cstheme="minorHAnsi"/>
                <w:b/>
                <w:smallCaps/>
                <w:szCs w:val="22"/>
              </w:rPr>
            </w:pPr>
            <w:bookmarkStart w:id="0" w:name="dhead"/>
          </w:p>
        </w:tc>
      </w:tr>
      <w:tr w:rsidR="00F96AB4" w:rsidRPr="0036292C" w14:paraId="64829020" w14:textId="77777777" w:rsidTr="0087080B">
        <w:trPr>
          <w:cantSplit/>
          <w:trHeight w:val="255"/>
          <w:jc w:val="center"/>
        </w:trPr>
        <w:tc>
          <w:tcPr>
            <w:tcW w:w="7229" w:type="dxa"/>
            <w:tcBorders>
              <w:top w:val="single" w:sz="12" w:space="0" w:color="71716F"/>
            </w:tcBorders>
          </w:tcPr>
          <w:p w14:paraId="2E218DD9" w14:textId="77777777" w:rsidR="00F96AB4" w:rsidRPr="0036292C" w:rsidRDefault="00F96AB4" w:rsidP="004805DE">
            <w:pPr>
              <w:spacing w:before="0"/>
              <w:rPr>
                <w:rFonts w:cstheme="minorHAnsi"/>
                <w:b/>
                <w:smallCaps/>
                <w:sz w:val="18"/>
                <w:szCs w:val="22"/>
              </w:rPr>
            </w:pPr>
            <w:bookmarkStart w:id="1" w:name="dspace"/>
          </w:p>
        </w:tc>
        <w:tc>
          <w:tcPr>
            <w:tcW w:w="2802" w:type="dxa"/>
            <w:tcBorders>
              <w:top w:val="single" w:sz="12" w:space="0" w:color="71716F"/>
            </w:tcBorders>
            <w:tcMar>
              <w:right w:w="0" w:type="dxa"/>
            </w:tcMar>
          </w:tcPr>
          <w:p w14:paraId="584B86E3" w14:textId="77777777" w:rsidR="00F96AB4" w:rsidRPr="0036292C" w:rsidRDefault="00F96AB4" w:rsidP="004805DE">
            <w:pPr>
              <w:spacing w:before="0"/>
              <w:rPr>
                <w:rFonts w:cstheme="minorHAnsi"/>
                <w:sz w:val="18"/>
                <w:szCs w:val="22"/>
              </w:rPr>
            </w:pPr>
          </w:p>
        </w:tc>
      </w:tr>
      <w:bookmarkEnd w:id="0"/>
      <w:bookmarkEnd w:id="1"/>
      <w:tr w:rsidR="00E82BA6" w:rsidRPr="0036292C" w14:paraId="3ED4E377" w14:textId="77777777" w:rsidTr="0087080B">
        <w:trPr>
          <w:cantSplit/>
          <w:jc w:val="center"/>
        </w:trPr>
        <w:tc>
          <w:tcPr>
            <w:tcW w:w="7229" w:type="dxa"/>
          </w:tcPr>
          <w:p w14:paraId="7FDFF769" w14:textId="798AFE05" w:rsidR="00E82BA6" w:rsidRPr="0036292C" w:rsidRDefault="00E82BA6" w:rsidP="00E82BA6">
            <w:pPr>
              <w:pStyle w:val="Committee"/>
              <w:framePr w:hSpace="0" w:wrap="auto" w:hAnchor="text" w:yAlign="inline"/>
              <w:spacing w:after="0" w:line="240" w:lineRule="auto"/>
              <w:rPr>
                <w:lang w:val="ru-RU"/>
              </w:rPr>
            </w:pPr>
          </w:p>
        </w:tc>
        <w:tc>
          <w:tcPr>
            <w:tcW w:w="2802" w:type="dxa"/>
            <w:tcMar>
              <w:right w:w="0" w:type="dxa"/>
            </w:tcMar>
          </w:tcPr>
          <w:p w14:paraId="4E23648A" w14:textId="57138F9D" w:rsidR="00E82BA6" w:rsidRPr="0036292C" w:rsidRDefault="00E82BA6" w:rsidP="00E82BA6">
            <w:pPr>
              <w:tabs>
                <w:tab w:val="left" w:pos="851"/>
              </w:tabs>
              <w:spacing w:before="0"/>
              <w:rPr>
                <w:rFonts w:cstheme="minorHAnsi"/>
                <w:b/>
                <w:szCs w:val="28"/>
              </w:rPr>
            </w:pPr>
            <w:r w:rsidRPr="0036292C">
              <w:rPr>
                <w:rFonts w:cstheme="minorHAnsi"/>
                <w:b/>
                <w:szCs w:val="24"/>
              </w:rPr>
              <w:t>Документ WTPF-26/2-R</w:t>
            </w:r>
          </w:p>
        </w:tc>
      </w:tr>
      <w:tr w:rsidR="00E82BA6" w:rsidRPr="0036292C" w14:paraId="203A63BE" w14:textId="77777777" w:rsidTr="0087080B">
        <w:trPr>
          <w:cantSplit/>
          <w:jc w:val="center"/>
        </w:trPr>
        <w:tc>
          <w:tcPr>
            <w:tcW w:w="7229" w:type="dxa"/>
          </w:tcPr>
          <w:p w14:paraId="08272433" w14:textId="6CCC3F3C" w:rsidR="00E82BA6" w:rsidRPr="0036292C" w:rsidRDefault="00E82BA6" w:rsidP="00E82BA6">
            <w:pPr>
              <w:spacing w:before="0"/>
              <w:rPr>
                <w:rFonts w:cstheme="minorHAnsi"/>
                <w:b/>
                <w:bCs/>
                <w:szCs w:val="28"/>
              </w:rPr>
            </w:pPr>
          </w:p>
        </w:tc>
        <w:tc>
          <w:tcPr>
            <w:tcW w:w="2802" w:type="dxa"/>
            <w:tcMar>
              <w:right w:w="0" w:type="dxa"/>
            </w:tcMar>
          </w:tcPr>
          <w:p w14:paraId="60A47571" w14:textId="5E0F247C" w:rsidR="00E82BA6" w:rsidRPr="0036292C" w:rsidRDefault="00E82BA6" w:rsidP="00E82BA6">
            <w:pPr>
              <w:spacing w:before="0"/>
              <w:rPr>
                <w:rFonts w:cstheme="minorHAnsi"/>
                <w:szCs w:val="28"/>
              </w:rPr>
            </w:pPr>
            <w:r w:rsidRPr="0036292C">
              <w:rPr>
                <w:rFonts w:cstheme="minorHAnsi"/>
                <w:b/>
                <w:bCs/>
                <w:szCs w:val="24"/>
              </w:rPr>
              <w:t>11 августа 2026 года</w:t>
            </w:r>
          </w:p>
        </w:tc>
      </w:tr>
      <w:tr w:rsidR="00E82BA6" w:rsidRPr="0036292C" w14:paraId="09CEE329" w14:textId="77777777" w:rsidTr="0087080B">
        <w:trPr>
          <w:cantSplit/>
          <w:jc w:val="center"/>
        </w:trPr>
        <w:tc>
          <w:tcPr>
            <w:tcW w:w="7229" w:type="dxa"/>
          </w:tcPr>
          <w:p w14:paraId="7B1134E1" w14:textId="77777777" w:rsidR="00E82BA6" w:rsidRPr="0036292C" w:rsidRDefault="00E82BA6" w:rsidP="00E82BA6">
            <w:pPr>
              <w:spacing w:before="0"/>
              <w:rPr>
                <w:rFonts w:cstheme="minorHAnsi"/>
                <w:b/>
                <w:smallCaps/>
                <w:szCs w:val="28"/>
              </w:rPr>
            </w:pPr>
          </w:p>
        </w:tc>
        <w:tc>
          <w:tcPr>
            <w:tcW w:w="2802" w:type="dxa"/>
            <w:tcMar>
              <w:right w:w="0" w:type="dxa"/>
            </w:tcMar>
          </w:tcPr>
          <w:p w14:paraId="5E26992B" w14:textId="058457B3" w:rsidR="00E82BA6" w:rsidRPr="0036292C" w:rsidRDefault="00E82BA6" w:rsidP="00E82BA6">
            <w:pPr>
              <w:spacing w:before="0"/>
              <w:rPr>
                <w:rFonts w:cstheme="minorHAnsi"/>
                <w:szCs w:val="28"/>
              </w:rPr>
            </w:pPr>
            <w:r w:rsidRPr="0036292C">
              <w:rPr>
                <w:rFonts w:cstheme="minorHAnsi"/>
                <w:b/>
                <w:szCs w:val="24"/>
              </w:rPr>
              <w:t>Оригинал: английский</w:t>
            </w:r>
          </w:p>
        </w:tc>
      </w:tr>
      <w:tr w:rsidR="00F96AB4" w:rsidRPr="0036292C" w14:paraId="0CEACB97" w14:textId="77777777" w:rsidTr="0087080B">
        <w:trPr>
          <w:cantSplit/>
          <w:jc w:val="center"/>
        </w:trPr>
        <w:tc>
          <w:tcPr>
            <w:tcW w:w="10031" w:type="dxa"/>
            <w:gridSpan w:val="2"/>
          </w:tcPr>
          <w:p w14:paraId="60ED5BE2" w14:textId="77777777" w:rsidR="00F96AB4" w:rsidRPr="0036292C" w:rsidRDefault="00F96AB4" w:rsidP="004805DE">
            <w:pPr>
              <w:spacing w:before="0"/>
              <w:rPr>
                <w:rFonts w:ascii="Verdana" w:hAnsi="Verdana"/>
                <w:b/>
                <w:bCs/>
                <w:sz w:val="18"/>
                <w:szCs w:val="22"/>
              </w:rPr>
            </w:pPr>
          </w:p>
        </w:tc>
      </w:tr>
      <w:tr w:rsidR="00E82BA6" w:rsidRPr="0036292C" w14:paraId="26E75252" w14:textId="77777777" w:rsidTr="0087080B">
        <w:trPr>
          <w:cantSplit/>
          <w:jc w:val="center"/>
        </w:trPr>
        <w:tc>
          <w:tcPr>
            <w:tcW w:w="10031" w:type="dxa"/>
            <w:gridSpan w:val="2"/>
          </w:tcPr>
          <w:p w14:paraId="26911535" w14:textId="1A3DAE2B" w:rsidR="00E82BA6" w:rsidRPr="0036292C" w:rsidRDefault="00E82BA6" w:rsidP="00E82BA6">
            <w:pPr>
              <w:pStyle w:val="Source"/>
            </w:pPr>
            <w:bookmarkStart w:id="2" w:name="dsource" w:colFirst="0" w:colLast="0"/>
            <w:r w:rsidRPr="0036292C">
              <w:t>Отчет Генерального секретаря</w:t>
            </w:r>
          </w:p>
        </w:tc>
      </w:tr>
      <w:tr w:rsidR="00E82BA6" w:rsidRPr="0036292C" w14:paraId="2B9FD955" w14:textId="77777777" w:rsidTr="0087080B">
        <w:trPr>
          <w:cantSplit/>
          <w:jc w:val="center"/>
        </w:trPr>
        <w:tc>
          <w:tcPr>
            <w:tcW w:w="10031" w:type="dxa"/>
            <w:gridSpan w:val="2"/>
          </w:tcPr>
          <w:p w14:paraId="134DD2E2" w14:textId="0A285A81" w:rsidR="00E82BA6" w:rsidRPr="0036292C" w:rsidRDefault="00E82BA6" w:rsidP="00E82BA6">
            <w:pPr>
              <w:pStyle w:val="Title1"/>
            </w:pPr>
            <w:bookmarkStart w:id="3" w:name="dtitle1" w:colFirst="0" w:colLast="0"/>
            <w:bookmarkEnd w:id="2"/>
            <w:r w:rsidRPr="0036292C">
              <w:t>для седьмого Всемирного форума по политике в области электросвязи/информационно-коммуникационных технологий 2026 года В ОКОНЧАТЕЛЬНОЙ РЕДАКЦИИ, ПРИНЯТОЙ НГЭ-ВФПЭ-26</w:t>
            </w:r>
          </w:p>
        </w:tc>
      </w:tr>
    </w:tbl>
    <w:p w14:paraId="4E243290" w14:textId="77777777" w:rsidR="00E82BA6" w:rsidRPr="0036292C" w:rsidRDefault="00E82BA6" w:rsidP="0040023A">
      <w:pPr>
        <w:pStyle w:val="Heading1"/>
        <w:spacing w:before="480"/>
      </w:pPr>
      <w:bookmarkStart w:id="4" w:name="_Hlk182852311"/>
      <w:bookmarkEnd w:id="3"/>
      <w:r w:rsidRPr="0036292C">
        <w:t>1</w:t>
      </w:r>
      <w:r w:rsidRPr="0036292C">
        <w:tab/>
        <w:t>Преамбула</w:t>
      </w:r>
    </w:p>
    <w:p w14:paraId="5DB4A88F" w14:textId="77777777" w:rsidR="00E82BA6" w:rsidRPr="0036292C" w:rsidRDefault="00E82BA6" w:rsidP="00D2105C">
      <w:pPr>
        <w:pStyle w:val="Heading2"/>
      </w:pPr>
      <w:r w:rsidRPr="0036292C">
        <w:t>1.1</w:t>
      </w:r>
      <w:r w:rsidRPr="0036292C">
        <w:tab/>
        <w:t>Седьмой Всемирный форум по политике в области электросвязи/информационно-коммуникационных технологий 2026 года (ВФПЭ-26)</w:t>
      </w:r>
    </w:p>
    <w:p w14:paraId="76B36584" w14:textId="4314AFB8" w:rsidR="00E82BA6" w:rsidRPr="0036292C" w:rsidRDefault="00E82BA6" w:rsidP="00D2105C">
      <w:pPr>
        <w:rPr>
          <w:rFonts w:eastAsiaTheme="minorEastAsia"/>
          <w:b/>
          <w:lang w:eastAsia="zh-CN"/>
        </w:rPr>
      </w:pPr>
      <w:r w:rsidRPr="0036292C">
        <w:rPr>
          <w:rFonts w:eastAsiaTheme="minorEastAsia"/>
          <w:bCs/>
          <w:lang w:eastAsia="zh-CN"/>
        </w:rPr>
        <w:t>1.1.1</w:t>
      </w:r>
      <w:r w:rsidRPr="0036292C">
        <w:rPr>
          <w:rFonts w:eastAsiaTheme="minorEastAsia"/>
          <w:bCs/>
          <w:lang w:eastAsia="zh-CN"/>
        </w:rPr>
        <w:tab/>
      </w:r>
      <w:r w:rsidRPr="0036292C">
        <w:rPr>
          <w:rFonts w:eastAsiaTheme="minorEastAsia"/>
          <w:lang w:eastAsia="zh-CN"/>
        </w:rPr>
        <w:t>Всемирный форум по политике в области электросвязи/информационно-коммуникационных технологий (ВФПЭ), изначально учрежденный Полномочной конференцией Международного союза электросвязи (МСЭ) (Киото, 1994 г</w:t>
      </w:r>
      <w:r w:rsidR="0036292C">
        <w:rPr>
          <w:rFonts w:eastAsiaTheme="minorEastAsia"/>
          <w:lang w:eastAsia="zh-CN"/>
        </w:rPr>
        <w:t>.</w:t>
      </w:r>
      <w:r w:rsidRPr="0036292C">
        <w:rPr>
          <w:rFonts w:eastAsiaTheme="minorEastAsia"/>
          <w:lang w:eastAsia="zh-CN"/>
        </w:rPr>
        <w:t>), был успешно проведен в 1996, 1998, 2001, 2009, 2013 и 2021</w:t>
      </w:r>
      <w:r w:rsidR="00D2105C" w:rsidRPr="0036292C">
        <w:rPr>
          <w:rFonts w:eastAsiaTheme="minorEastAsia"/>
          <w:lang w:eastAsia="zh-CN"/>
        </w:rPr>
        <w:t> </w:t>
      </w:r>
      <w:r w:rsidRPr="0036292C">
        <w:rPr>
          <w:rFonts w:eastAsiaTheme="minorEastAsia"/>
          <w:lang w:eastAsia="zh-CN"/>
        </w:rPr>
        <w:t xml:space="preserve">годах. Согласно </w:t>
      </w:r>
      <w:hyperlink r:id="rId9">
        <w:r w:rsidRPr="0036292C">
          <w:rPr>
            <w:rStyle w:val="Hyperlink"/>
            <w:lang w:eastAsia="zh-CN"/>
          </w:rPr>
          <w:t>Резолюции 2 (Пересм. Бухарест, 2022 г.)</w:t>
        </w:r>
      </w:hyperlink>
      <w:r w:rsidRPr="0036292C">
        <w:rPr>
          <w:rFonts w:eastAsiaTheme="minorEastAsia"/>
          <w:lang w:eastAsia="zh-CN"/>
        </w:rPr>
        <w:t xml:space="preserve"> Полномочная конференция МСЭ решила провести следующий ВФПЭ в 2026 году.</w:t>
      </w:r>
    </w:p>
    <w:p w14:paraId="5B4A648C" w14:textId="77777777" w:rsidR="00E82BA6" w:rsidRPr="0036292C" w:rsidRDefault="00E82BA6" w:rsidP="00D2105C">
      <w:pPr>
        <w:rPr>
          <w:rFonts w:asciiTheme="minorHAnsi" w:eastAsiaTheme="minorEastAsia" w:hAnsiTheme="minorHAnsi" w:cstheme="minorBidi"/>
          <w:b/>
          <w:lang w:eastAsia="zh-CN"/>
        </w:rPr>
      </w:pPr>
      <w:r w:rsidRPr="0036292C">
        <w:rPr>
          <w:rFonts w:asciiTheme="minorHAnsi" w:eastAsiaTheme="minorEastAsia" w:hAnsiTheme="minorHAnsi" w:cstheme="minorBidi"/>
          <w:bCs/>
          <w:lang w:eastAsia="zh-CN"/>
        </w:rPr>
        <w:t>1.1.2</w:t>
      </w:r>
      <w:r w:rsidRPr="0036292C">
        <w:rPr>
          <w:rFonts w:asciiTheme="minorHAnsi" w:eastAsiaTheme="minorEastAsia" w:hAnsiTheme="minorHAnsi" w:cstheme="minorBidi"/>
          <w:bCs/>
          <w:lang w:eastAsia="zh-CN"/>
        </w:rPr>
        <w:tab/>
        <w:t>С</w:t>
      </w:r>
      <w:r w:rsidRPr="0036292C">
        <w:rPr>
          <w:rFonts w:asciiTheme="minorHAnsi" w:eastAsiaTheme="minorEastAsia" w:hAnsiTheme="minorHAnsi" w:cstheme="minorBidi"/>
          <w:lang w:eastAsia="zh-CN"/>
        </w:rPr>
        <w:t>огласно Резолюции 2 (Пересм. Бухарест, 2022 г.) цель ВФПЭ состоит в предоставлении места для обмена мнениями и информацией и формирования благодаря этому среди лиц, ответственных во всем мире за политику, общего видения проблем и возможностей, обусловленных новыми и появляющимися услугами и технологиями электросвязи/ИКТ, а также в рассмотрении любых других вопросов политики в области электросвязи/ИКТ, для которых был бы полезен глобальный обмен мнениями, в дополнение к принятию мнений, отражающих общие точки зрения.</w:t>
      </w:r>
    </w:p>
    <w:p w14:paraId="500048C4" w14:textId="5E281B52" w:rsidR="00E82BA6" w:rsidRPr="0036292C" w:rsidRDefault="00E82BA6" w:rsidP="00D2105C">
      <w:pPr>
        <w:rPr>
          <w:rFonts w:asciiTheme="minorHAnsi" w:eastAsiaTheme="minorEastAsia" w:hAnsiTheme="minorHAnsi" w:cstheme="minorBidi"/>
          <w:b/>
          <w:lang w:eastAsia="zh-CN"/>
        </w:rPr>
      </w:pPr>
      <w:r w:rsidRPr="0036292C">
        <w:rPr>
          <w:rFonts w:asciiTheme="minorHAnsi" w:eastAsiaTheme="minorEastAsia" w:hAnsiTheme="minorHAnsi" w:cstheme="minorBidi"/>
          <w:bCs/>
          <w:lang w:eastAsia="zh-CN"/>
        </w:rPr>
        <w:t>1.1.3</w:t>
      </w:r>
      <w:r w:rsidRPr="0036292C">
        <w:rPr>
          <w:rFonts w:asciiTheme="minorHAnsi" w:eastAsiaTheme="minorEastAsia" w:hAnsiTheme="minorHAnsi" w:cstheme="minorBidi"/>
          <w:bCs/>
          <w:lang w:eastAsia="zh-CN"/>
        </w:rPr>
        <w:tab/>
      </w:r>
      <w:r w:rsidRPr="0036292C">
        <w:rPr>
          <w:rFonts w:asciiTheme="minorHAnsi" w:eastAsiaTheme="minorEastAsia" w:hAnsiTheme="minorHAnsi" w:cstheme="minorBidi"/>
          <w:lang w:eastAsia="zh-CN"/>
        </w:rPr>
        <w:t xml:space="preserve">Совет МСЭ в своем </w:t>
      </w:r>
      <w:hyperlink r:id="rId10" w:history="1">
        <w:r w:rsidRPr="0036292C">
          <w:rPr>
            <w:rStyle w:val="Hyperlink"/>
            <w:rFonts w:asciiTheme="minorHAnsi" w:eastAsiaTheme="minorEastAsia" w:hAnsiTheme="minorHAnsi" w:cstheme="minorHAnsi"/>
            <w:szCs w:val="24"/>
            <w:lang w:eastAsia="zh-CN"/>
          </w:rPr>
          <w:t>Решении 641 (C24, последние изменения C25)</w:t>
        </w:r>
      </w:hyperlink>
      <w:r w:rsidRPr="0036292C">
        <w:rPr>
          <w:rFonts w:asciiTheme="minorHAnsi" w:eastAsiaTheme="minorEastAsia" w:hAnsiTheme="minorHAnsi" w:cstheme="minorBidi"/>
          <w:lang w:eastAsia="zh-CN"/>
        </w:rPr>
        <w:t xml:space="preserve"> постановил, что ВФПЭ-26 будет посвящен следующей теме:</w:t>
      </w:r>
    </w:p>
    <w:p w14:paraId="35F47559" w14:textId="77777777" w:rsidR="00E82BA6" w:rsidRPr="0036292C" w:rsidRDefault="00E82BA6" w:rsidP="00D2105C">
      <w:pPr>
        <w:pStyle w:val="enumlev1"/>
      </w:pPr>
      <w:r w:rsidRPr="0036292C">
        <w:rPr>
          <w:rFonts w:eastAsiaTheme="minorEastAsia"/>
          <w:lang w:eastAsia="zh-CN"/>
        </w:rPr>
        <w:tab/>
      </w:r>
      <w:r w:rsidRPr="0036292C">
        <w:t>"</w:t>
      </w:r>
      <w:r w:rsidRPr="0036292C">
        <w:rPr>
          <w:b/>
          <w:bCs/>
          <w:i/>
          <w:iCs/>
        </w:rPr>
        <w:t>Ускорение построения инклюзивного, устойчивого, жизнеспособного и инновационного цифрового будущего</w:t>
      </w:r>
      <w:r w:rsidRPr="0036292C">
        <w:t>; в этом контексте ВФПЭ-26 рассмотрит возможности, проблемы и политику в целях решения следующих задач:</w:t>
      </w:r>
    </w:p>
    <w:p w14:paraId="7E46B19E" w14:textId="77777777" w:rsidR="00E82BA6" w:rsidRPr="0036292C" w:rsidRDefault="00E82BA6" w:rsidP="00D2105C">
      <w:pPr>
        <w:pStyle w:val="enumlev2"/>
      </w:pPr>
      <w:r w:rsidRPr="0036292C">
        <w:t>−</w:t>
      </w:r>
      <w:r w:rsidRPr="0036292C">
        <w:tab/>
        <w:t>преодоление цифровых разрывов, в особенности в том, что касается гендерных и возрастных аспектов, а также навыков и возможности установления соединений;</w:t>
      </w:r>
    </w:p>
    <w:p w14:paraId="7918F5E1" w14:textId="77777777" w:rsidR="00E82BA6" w:rsidRPr="0036292C" w:rsidRDefault="00E82BA6" w:rsidP="00D2105C">
      <w:pPr>
        <w:pStyle w:val="enumlev2"/>
      </w:pPr>
      <w:r w:rsidRPr="0036292C">
        <w:t>−</w:t>
      </w:r>
      <w:r w:rsidRPr="0036292C">
        <w:tab/>
        <w:t>зеленая цифровая трансформация: изменение климата и экологическая устойчивость;</w:t>
      </w:r>
    </w:p>
    <w:p w14:paraId="4D9D9FC4" w14:textId="77777777" w:rsidR="00E82BA6" w:rsidRPr="0036292C" w:rsidRDefault="00E82BA6" w:rsidP="00D2105C">
      <w:pPr>
        <w:pStyle w:val="enumlev2"/>
      </w:pPr>
      <w:r w:rsidRPr="0036292C">
        <w:t>−</w:t>
      </w:r>
      <w:r w:rsidRPr="0036292C">
        <w:tab/>
        <w:t>способность к восстановлению систем электросвязи/ИКТ;</w:t>
      </w:r>
    </w:p>
    <w:p w14:paraId="3306F2C1" w14:textId="77777777" w:rsidR="00E82BA6" w:rsidRPr="0036292C" w:rsidRDefault="00E82BA6" w:rsidP="00D2105C">
      <w:pPr>
        <w:pStyle w:val="enumlev2"/>
      </w:pPr>
      <w:r w:rsidRPr="0036292C">
        <w:t>−</w:t>
      </w:r>
      <w:r w:rsidRPr="0036292C">
        <w:tab/>
        <w:t>космическая связь;</w:t>
      </w:r>
    </w:p>
    <w:p w14:paraId="2C9B93B5" w14:textId="57501DBC" w:rsidR="00E82BA6" w:rsidRPr="0036292C" w:rsidRDefault="00E82BA6" w:rsidP="00D2105C">
      <w:pPr>
        <w:pStyle w:val="enumlev2"/>
        <w:rPr>
          <w:rFonts w:eastAsiaTheme="minorEastAsia"/>
          <w:lang w:eastAsia="zh-CN"/>
        </w:rPr>
      </w:pPr>
      <w:r w:rsidRPr="0036292C">
        <w:t>−</w:t>
      </w:r>
      <w:r w:rsidRPr="0036292C">
        <w:tab/>
        <w:t>укрепление экосистем инноваций и предпринимательства, ориентированных на ИКТ".</w:t>
      </w:r>
    </w:p>
    <w:p w14:paraId="677E4611" w14:textId="4B4D8675" w:rsidR="00E82BA6" w:rsidRPr="0036292C" w:rsidRDefault="00E82BA6" w:rsidP="00D2105C">
      <w:pPr>
        <w:rPr>
          <w:rFonts w:asciiTheme="minorHAnsi" w:eastAsiaTheme="minorEastAsia" w:hAnsiTheme="minorHAnsi" w:cstheme="minorBidi"/>
          <w:szCs w:val="24"/>
          <w:lang w:eastAsia="zh-CN"/>
        </w:rPr>
      </w:pPr>
      <w:r w:rsidRPr="0036292C">
        <w:rPr>
          <w:rFonts w:asciiTheme="minorHAnsi" w:eastAsiaTheme="minorEastAsia" w:hAnsiTheme="minorHAnsi" w:cstheme="minorBidi"/>
          <w:bCs/>
          <w:szCs w:val="24"/>
          <w:lang w:eastAsia="zh-CN"/>
        </w:rPr>
        <w:t>1.1.4</w:t>
      </w:r>
      <w:r w:rsidRPr="0036292C">
        <w:rPr>
          <w:rFonts w:asciiTheme="minorHAnsi" w:eastAsiaTheme="minorEastAsia" w:hAnsiTheme="minorHAnsi" w:cstheme="minorBidi"/>
          <w:bCs/>
          <w:szCs w:val="24"/>
          <w:lang w:eastAsia="zh-CN"/>
        </w:rPr>
        <w:tab/>
      </w:r>
      <w:r w:rsidRPr="0036292C">
        <w:rPr>
          <w:rFonts w:asciiTheme="minorHAnsi" w:eastAsiaTheme="minorEastAsia" w:hAnsiTheme="minorHAnsi" w:cstheme="minorBidi"/>
          <w:szCs w:val="24"/>
          <w:lang w:eastAsia="zh-CN"/>
        </w:rPr>
        <w:t xml:space="preserve">В соответствии с </w:t>
      </w:r>
      <w:hyperlink r:id="rId11">
        <w:r w:rsidRPr="0036292C">
          <w:rPr>
            <w:rStyle w:val="Hyperlink"/>
            <w:lang w:eastAsia="zh-CN"/>
          </w:rPr>
          <w:t>Резолюцией 2 (Пересм. Бухарест, 2022 г.)</w:t>
        </w:r>
      </w:hyperlink>
      <w:r w:rsidRPr="0036292C">
        <w:rPr>
          <w:rFonts w:asciiTheme="minorHAnsi" w:eastAsiaTheme="minorEastAsia" w:hAnsiTheme="minorHAnsi" w:cstheme="minorBidi"/>
          <w:szCs w:val="24"/>
          <w:lang w:eastAsia="zh-CN"/>
        </w:rPr>
        <w:t xml:space="preserve"> </w:t>
      </w:r>
      <w:r w:rsidRPr="0036292C">
        <w:rPr>
          <w:rFonts w:asciiTheme="minorHAnsi" w:eastAsiaTheme="minorEastAsia" w:hAnsiTheme="minorHAnsi" w:cstheme="minorBidi"/>
          <w:bCs/>
          <w:szCs w:val="24"/>
          <w:lang w:eastAsia="zh-CN"/>
        </w:rPr>
        <w:t>ВФПЭ</w:t>
      </w:r>
      <w:r w:rsidRPr="0036292C">
        <w:rPr>
          <w:rFonts w:asciiTheme="minorHAnsi" w:eastAsiaTheme="minorEastAsia" w:hAnsiTheme="minorHAnsi" w:cstheme="minorBidi"/>
          <w:bCs/>
          <w:szCs w:val="24"/>
          <w:lang w:eastAsia="zh-CN"/>
        </w:rPr>
        <w:noBreakHyphen/>
        <w:t>26 не должен вырабатывать предписывающих регуляторных документов</w:t>
      </w:r>
      <w:r w:rsidRPr="0036292C">
        <w:rPr>
          <w:rFonts w:asciiTheme="minorHAnsi" w:eastAsiaTheme="minorEastAsia" w:hAnsiTheme="minorHAnsi" w:cstheme="minorBidi"/>
          <w:szCs w:val="24"/>
          <w:lang w:eastAsia="zh-CN"/>
        </w:rPr>
        <w:t xml:space="preserve">; однако он должен готовить отчеты и принимать </w:t>
      </w:r>
      <w:r w:rsidRPr="0036292C">
        <w:rPr>
          <w:rFonts w:asciiTheme="minorHAnsi" w:eastAsiaTheme="minorEastAsia" w:hAnsiTheme="minorHAnsi" w:cstheme="minorBidi"/>
          <w:szCs w:val="24"/>
          <w:lang w:eastAsia="zh-CN"/>
        </w:rPr>
        <w:lastRenderedPageBreak/>
        <w:t>не</w:t>
      </w:r>
      <w:r w:rsidR="00D2105C" w:rsidRPr="0036292C">
        <w:rPr>
          <w:rFonts w:asciiTheme="minorHAnsi" w:eastAsiaTheme="minorEastAsia" w:hAnsiTheme="minorHAnsi" w:cstheme="minorBidi"/>
          <w:szCs w:val="24"/>
          <w:lang w:eastAsia="zh-CN"/>
        </w:rPr>
        <w:t> </w:t>
      </w:r>
      <w:r w:rsidRPr="0036292C">
        <w:rPr>
          <w:rFonts w:asciiTheme="minorHAnsi" w:eastAsiaTheme="minorEastAsia" w:hAnsiTheme="minorHAnsi" w:cstheme="minorBidi"/>
          <w:szCs w:val="24"/>
          <w:lang w:eastAsia="zh-CN"/>
        </w:rPr>
        <w:t>обязательные к исполнению мнения на основе консенсуса для рассмотрения их Государствами-Членами, Членами Секторов и соответствующими собраниями МСЭ.</w:t>
      </w:r>
    </w:p>
    <w:p w14:paraId="7252E6AB" w14:textId="3791A743" w:rsidR="00E82BA6" w:rsidRPr="0036292C" w:rsidRDefault="00E82BA6" w:rsidP="00D2105C">
      <w:pPr>
        <w:rPr>
          <w:rFonts w:asciiTheme="minorHAnsi" w:eastAsiaTheme="minorEastAsia" w:hAnsiTheme="minorHAnsi" w:cstheme="minorBidi"/>
          <w:szCs w:val="24"/>
          <w:lang w:eastAsia="zh-CN"/>
        </w:rPr>
      </w:pPr>
      <w:r w:rsidRPr="0036292C">
        <w:rPr>
          <w:rFonts w:asciiTheme="minorHAnsi" w:eastAsiaTheme="minorEastAsia" w:hAnsiTheme="minorHAnsi" w:cstheme="minorBidi"/>
          <w:bCs/>
          <w:szCs w:val="24"/>
          <w:lang w:eastAsia="zh-CN"/>
        </w:rPr>
        <w:t>1.1.5</w:t>
      </w:r>
      <w:r w:rsidRPr="0036292C">
        <w:rPr>
          <w:rFonts w:asciiTheme="minorHAnsi" w:eastAsiaTheme="minorEastAsia" w:hAnsiTheme="minorHAnsi" w:cstheme="minorBidi"/>
          <w:bCs/>
          <w:szCs w:val="24"/>
          <w:lang w:eastAsia="zh-CN"/>
        </w:rPr>
        <w:tab/>
        <w:t xml:space="preserve">Дополнительная информация, касающаяся процесса подготовки к ВФПЭ-26, размещена по ссылке </w:t>
      </w:r>
      <w:hyperlink r:id="rId12" w:history="1">
        <w:r w:rsidRPr="0036292C">
          <w:rPr>
            <w:rStyle w:val="Hyperlink"/>
            <w:lang w:eastAsia="zh-CN"/>
          </w:rPr>
          <w:t>www.itu.int/en/council/Pages/ieg-wtpf-26.aspx</w:t>
        </w:r>
      </w:hyperlink>
      <w:r w:rsidRPr="0036292C">
        <w:rPr>
          <w:rFonts w:asciiTheme="minorHAnsi" w:eastAsiaTheme="minorEastAsia" w:hAnsiTheme="minorHAnsi" w:cstheme="minorBidi"/>
          <w:szCs w:val="24"/>
          <w:lang w:eastAsia="zh-CN"/>
        </w:rPr>
        <w:t>.</w:t>
      </w:r>
    </w:p>
    <w:p w14:paraId="71682EEC" w14:textId="77777777" w:rsidR="00E82BA6" w:rsidRPr="0036292C" w:rsidRDefault="00E82BA6" w:rsidP="00E82BA6">
      <w:pPr>
        <w:pStyle w:val="Heading1"/>
      </w:pPr>
      <w:r w:rsidRPr="0036292C">
        <w:t>2</w:t>
      </w:r>
      <w:r w:rsidRPr="0036292C">
        <w:tab/>
        <w:t>Процесс подготовки отчета Генерального секретаря МСЭ</w:t>
      </w:r>
    </w:p>
    <w:p w14:paraId="44DCF6DD" w14:textId="3FAA7A87" w:rsidR="00E82BA6" w:rsidRPr="0036292C" w:rsidRDefault="00E82BA6" w:rsidP="0040023A">
      <w:pPr>
        <w:rPr>
          <w:rFonts w:eastAsiaTheme="minorEastAsia"/>
          <w:lang w:eastAsia="zh-CN"/>
        </w:rPr>
      </w:pPr>
      <w:r w:rsidRPr="0036292C">
        <w:rPr>
          <w:rFonts w:eastAsiaTheme="minorEastAsia"/>
          <w:bCs/>
          <w:lang w:eastAsia="zh-CN"/>
        </w:rPr>
        <w:t>2.1.1</w:t>
      </w:r>
      <w:r w:rsidRPr="0036292C">
        <w:rPr>
          <w:rFonts w:eastAsiaTheme="minorEastAsia"/>
          <w:bCs/>
          <w:lang w:eastAsia="zh-CN"/>
        </w:rPr>
        <w:tab/>
        <w:t xml:space="preserve">Как указано в </w:t>
      </w:r>
      <w:hyperlink r:id="rId13" w:history="1">
        <w:r w:rsidRPr="0036292C">
          <w:rPr>
            <w:rStyle w:val="Hyperlink"/>
            <w:rFonts w:asciiTheme="minorHAnsi" w:eastAsiaTheme="minorEastAsia" w:hAnsiTheme="minorHAnsi" w:cstheme="minorBidi"/>
            <w:szCs w:val="24"/>
            <w:lang w:eastAsia="zh-CN"/>
          </w:rPr>
          <w:t>Резолюции 2 (Пересм. Бухарест, 2022 г.)</w:t>
        </w:r>
      </w:hyperlink>
      <w:r w:rsidRPr="0036292C">
        <w:rPr>
          <w:rFonts w:eastAsiaTheme="minorEastAsia"/>
          <w:lang w:eastAsia="zh-CN"/>
        </w:rPr>
        <w:t>, основой обсуждений на ВФПЭ-26 должен служить лишь единственный отчет Генерального секретаря МСЭ и вклады участников, основанные на этом отчете, подготавливаемые в соответствии с процедурой, принятой Советом, и с учетом предложений Государств-Членов и Членов Секторов, а также мнений Ассоциированных членов, Академических организаций и заинтересованных сторон; на ВФПЭ не должны рассматриваться проекты каких бы то ни было новых мнений, не представленные во время подготовительного периода, предусмотренного для разработки отчета Генерального секретаря до начала Форума.</w:t>
      </w:r>
    </w:p>
    <w:p w14:paraId="6BF7621C" w14:textId="3D2B0861" w:rsidR="00E82BA6" w:rsidRPr="0036292C" w:rsidRDefault="00E82BA6" w:rsidP="0040023A">
      <w:pPr>
        <w:rPr>
          <w:rFonts w:eastAsiaTheme="minorEastAsia"/>
          <w:lang w:eastAsia="zh-CN"/>
        </w:rPr>
      </w:pPr>
      <w:r w:rsidRPr="0036292C">
        <w:rPr>
          <w:rFonts w:eastAsiaTheme="minorEastAsia"/>
          <w:bCs/>
          <w:lang w:eastAsia="zh-CN"/>
        </w:rPr>
        <w:t>2.1.2</w:t>
      </w:r>
      <w:r w:rsidRPr="0036292C">
        <w:rPr>
          <w:rFonts w:eastAsiaTheme="minorEastAsia"/>
          <w:bCs/>
          <w:lang w:eastAsia="zh-CN"/>
        </w:rPr>
        <w:tab/>
      </w:r>
      <w:r w:rsidRPr="0036292C">
        <w:rPr>
          <w:rFonts w:eastAsiaTheme="minorEastAsia"/>
          <w:lang w:eastAsia="zh-CN"/>
        </w:rPr>
        <w:t xml:space="preserve">В соответствии с </w:t>
      </w:r>
      <w:hyperlink r:id="rId14" w:history="1">
        <w:r w:rsidRPr="0036292C">
          <w:rPr>
            <w:rStyle w:val="Hyperlink"/>
            <w:rFonts w:asciiTheme="minorHAnsi" w:eastAsiaTheme="minorEastAsia" w:hAnsiTheme="minorHAnsi" w:cstheme="minorBidi"/>
            <w:szCs w:val="24"/>
            <w:lang w:eastAsia="zh-CN"/>
          </w:rPr>
          <w:t>Решением 641 (C24)</w:t>
        </w:r>
      </w:hyperlink>
      <w:r w:rsidRPr="0036292C">
        <w:rPr>
          <w:rFonts w:eastAsiaTheme="minorEastAsia"/>
          <w:lang w:eastAsia="zh-CN"/>
        </w:rPr>
        <w:t xml:space="preserve"> Генеральный секретарь МСЭ должен созвать сбалансированную неофициальную группу экспертов (НГЭ), каждый из которых принимает активное участие в подготовке к ВФПЭ</w:t>
      </w:r>
      <w:r w:rsidRPr="0036292C">
        <w:rPr>
          <w:rFonts w:eastAsiaTheme="minorEastAsia"/>
          <w:lang w:eastAsia="zh-CN"/>
        </w:rPr>
        <w:noBreakHyphen/>
        <w:t>26 в своей стране, для оказания помощи в этом процессе. В связи с этим 14</w:t>
      </w:r>
      <w:r w:rsidR="00F36F91" w:rsidRPr="0036292C">
        <w:rPr>
          <w:rFonts w:eastAsiaTheme="minorEastAsia"/>
          <w:lang w:eastAsia="zh-CN"/>
        </w:rPr>
        <w:t> </w:t>
      </w:r>
      <w:r w:rsidRPr="0036292C">
        <w:rPr>
          <w:rFonts w:eastAsiaTheme="minorEastAsia"/>
          <w:lang w:eastAsia="zh-CN"/>
        </w:rPr>
        <w:t>июня 2024 года Государствам-Членам, Государству Палестина, Членам Секторов, Ассоциированным членам, Академическим организациям и Организациям, имеющим право участвовать в конференциях и совещаниях МСЭ в качестве наблюдателей, было направлено циркулярное письмо (</w:t>
      </w:r>
      <w:hyperlink r:id="rId15" w:history="1">
        <w:r w:rsidRPr="0036292C">
          <w:rPr>
            <w:rStyle w:val="Hyperlink"/>
            <w:rFonts w:asciiTheme="minorHAnsi" w:eastAsiaTheme="minorEastAsia" w:hAnsiTheme="minorHAnsi" w:cstheme="minorBidi"/>
            <w:szCs w:val="24"/>
            <w:lang w:eastAsia="zh-CN"/>
          </w:rPr>
          <w:t>CL-24/44</w:t>
        </w:r>
      </w:hyperlink>
      <w:r w:rsidRPr="0036292C">
        <w:rPr>
          <w:rFonts w:eastAsiaTheme="minorEastAsia"/>
          <w:lang w:eastAsia="zh-CN"/>
        </w:rPr>
        <w:t>) с просьбой выдвинуть кандидатуры экспертов для формирования</w:t>
      </w:r>
      <w:r w:rsidR="0040023A" w:rsidRPr="0036292C">
        <w:rPr>
          <w:rFonts w:eastAsiaTheme="minorEastAsia"/>
          <w:lang w:eastAsia="zh-CN"/>
        </w:rPr>
        <w:t> </w:t>
      </w:r>
      <w:r w:rsidRPr="0036292C">
        <w:rPr>
          <w:rFonts w:eastAsiaTheme="minorEastAsia"/>
          <w:lang w:eastAsia="zh-CN"/>
        </w:rPr>
        <w:t>НГЭ.</w:t>
      </w:r>
    </w:p>
    <w:p w14:paraId="0C7BC69C" w14:textId="6A0235F2" w:rsidR="00E82BA6" w:rsidRPr="0036292C" w:rsidRDefault="00E82BA6" w:rsidP="0040023A">
      <w:pPr>
        <w:rPr>
          <w:rFonts w:eastAsiaTheme="minorEastAsia"/>
          <w:lang w:eastAsia="zh-CN"/>
        </w:rPr>
      </w:pPr>
      <w:r w:rsidRPr="0036292C">
        <w:rPr>
          <w:rFonts w:eastAsiaTheme="minorEastAsia"/>
          <w:bCs/>
          <w:lang w:eastAsia="zh-CN"/>
        </w:rPr>
        <w:t>2.1.3</w:t>
      </w:r>
      <w:r w:rsidRPr="0036292C">
        <w:rPr>
          <w:rFonts w:eastAsiaTheme="minorEastAsia"/>
          <w:bCs/>
          <w:lang w:eastAsia="zh-CN"/>
        </w:rPr>
        <w:tab/>
      </w:r>
      <w:r w:rsidRPr="0036292C">
        <w:rPr>
          <w:rFonts w:eastAsiaTheme="minorEastAsia"/>
          <w:lang w:eastAsia="zh-CN"/>
        </w:rPr>
        <w:t>В соответствии с Резолюцией 2 (Пересм. Бухарест, 2022 г.) и Решением 641 (Изм. 2025</w:t>
      </w:r>
      <w:r w:rsidR="0040023A" w:rsidRPr="0036292C">
        <w:rPr>
          <w:rFonts w:eastAsiaTheme="minorEastAsia"/>
          <w:lang w:eastAsia="zh-CN"/>
        </w:rPr>
        <w:t> </w:t>
      </w:r>
      <w:r w:rsidRPr="0036292C">
        <w:rPr>
          <w:rFonts w:eastAsiaTheme="minorEastAsia"/>
          <w:lang w:eastAsia="zh-CN"/>
        </w:rPr>
        <w:t>г.) Совета настоящий отчет был подготовлен Генеральным секретарем в ходе последовательного процесса взаимодействия с НГЭ с полным учетом письменных и устных замечаний Государств-Членов и Членов Секторов. Настоящий отчет не является результатом переговоров, хотя в нем предпринята попытка учесть спектр мнений Государств-Членов и Членов Секторов, входящих в состав НГЭ. Ссылка на отдельные источники не означает одобрения или поддержки со стороны данного источника или его организации/структуры.</w:t>
      </w:r>
    </w:p>
    <w:p w14:paraId="037EFAA9" w14:textId="31217F67" w:rsidR="00E82BA6" w:rsidRPr="0036292C" w:rsidRDefault="00E82BA6" w:rsidP="0040023A">
      <w:pPr>
        <w:rPr>
          <w:rFonts w:eastAsiaTheme="minorEastAsia"/>
          <w:lang w:eastAsia="zh-CN"/>
        </w:rPr>
      </w:pPr>
      <w:r w:rsidRPr="0036292C">
        <w:rPr>
          <w:rFonts w:eastAsiaTheme="minorEastAsia"/>
          <w:bCs/>
          <w:lang w:eastAsia="zh-CN"/>
        </w:rPr>
        <w:t>2.1.4</w:t>
      </w:r>
      <w:r w:rsidRPr="0036292C">
        <w:rPr>
          <w:rFonts w:eastAsiaTheme="minorEastAsia"/>
          <w:bCs/>
          <w:lang w:eastAsia="zh-CN"/>
        </w:rPr>
        <w:tab/>
      </w:r>
      <w:r w:rsidRPr="0036292C">
        <w:rPr>
          <w:rFonts w:eastAsiaTheme="minorEastAsia"/>
          <w:lang w:eastAsia="zh-CN"/>
        </w:rPr>
        <w:t>Подготовительный процесс будет осуществляться в соответствии с графиком, приведенным в Приложении 2 к Решению 641 и в Таблице 1</w:t>
      </w:r>
      <w:r w:rsidR="00F36F91" w:rsidRPr="0036292C">
        <w:rPr>
          <w:rFonts w:eastAsiaTheme="minorEastAsia"/>
          <w:lang w:eastAsia="zh-CN"/>
        </w:rPr>
        <w:t>,</w:t>
      </w:r>
      <w:r w:rsidRPr="0036292C">
        <w:rPr>
          <w:rFonts w:eastAsiaTheme="minorEastAsia"/>
          <w:lang w:eastAsia="zh-CN"/>
        </w:rPr>
        <w:t xml:space="preserve"> ниже (пересмотренным с учетом договоренности, достигнутой на первом собрании НГЭ).</w:t>
      </w:r>
    </w:p>
    <w:p w14:paraId="3962CA69" w14:textId="77777777" w:rsidR="00E82BA6" w:rsidRPr="0036292C" w:rsidRDefault="00E82BA6" w:rsidP="00F36F91">
      <w:pPr>
        <w:pStyle w:val="TableNo"/>
        <w:spacing w:before="480"/>
      </w:pPr>
      <w:r w:rsidRPr="0036292C">
        <w:t>ТАБЛИЦА 1</w:t>
      </w:r>
    </w:p>
    <w:p w14:paraId="1DFBEDA5" w14:textId="77777777" w:rsidR="00E82BA6" w:rsidRPr="0036292C" w:rsidRDefault="00E82BA6" w:rsidP="00E82BA6">
      <w:pPr>
        <w:pStyle w:val="Tabletitle"/>
      </w:pPr>
      <w:r w:rsidRPr="0036292C">
        <w:t>График подготовки отчета Генерального секретаря МСЭ</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3"/>
        <w:gridCol w:w="6761"/>
      </w:tblGrid>
      <w:tr w:rsidR="00E82BA6" w:rsidRPr="0036292C" w14:paraId="3366B78B" w14:textId="77777777" w:rsidTr="00F36F91">
        <w:trPr>
          <w:cantSplit/>
        </w:trPr>
        <w:tc>
          <w:tcPr>
            <w:tcW w:w="2893" w:type="dxa"/>
          </w:tcPr>
          <w:p w14:paraId="64D8A210" w14:textId="77777777" w:rsidR="00E82BA6" w:rsidRPr="0036292C" w:rsidRDefault="00E82BA6" w:rsidP="00F36F91">
            <w:pPr>
              <w:pStyle w:val="Tabletext"/>
              <w:spacing w:before="40" w:after="40"/>
              <w:jc w:val="center"/>
              <w:rPr>
                <w:b/>
                <w:bCs/>
              </w:rPr>
            </w:pPr>
            <w:r w:rsidRPr="0036292C">
              <w:rPr>
                <w:b/>
                <w:bCs/>
              </w:rPr>
              <w:t>5 августа 2024 г.</w:t>
            </w:r>
          </w:p>
        </w:tc>
        <w:tc>
          <w:tcPr>
            <w:tcW w:w="6761" w:type="dxa"/>
          </w:tcPr>
          <w:p w14:paraId="65CE38D2" w14:textId="77777777" w:rsidR="00E82BA6" w:rsidRPr="0036292C" w:rsidRDefault="00E82BA6" w:rsidP="00F36F91">
            <w:pPr>
              <w:pStyle w:val="Tabletext"/>
              <w:spacing w:before="40" w:after="40"/>
            </w:pPr>
            <w:r w:rsidRPr="0036292C">
              <w:t>Первый проект плана отчета Генерального секретаря должен быть размещен в онлайновой форме для получения замечаний.</w:t>
            </w:r>
          </w:p>
        </w:tc>
      </w:tr>
      <w:tr w:rsidR="00E82BA6" w:rsidRPr="0036292C" w14:paraId="74AF11B0" w14:textId="77777777" w:rsidTr="00F36F91">
        <w:trPr>
          <w:cantSplit/>
        </w:trPr>
        <w:tc>
          <w:tcPr>
            <w:tcW w:w="2893" w:type="dxa"/>
          </w:tcPr>
          <w:p w14:paraId="069C0E84" w14:textId="77777777" w:rsidR="00E82BA6" w:rsidRPr="0036292C" w:rsidRDefault="00E82BA6" w:rsidP="00F36F91">
            <w:pPr>
              <w:pStyle w:val="Tabletext"/>
              <w:spacing w:before="40" w:after="40"/>
              <w:jc w:val="center"/>
              <w:rPr>
                <w:b/>
                <w:bCs/>
              </w:rPr>
            </w:pPr>
            <w:r w:rsidRPr="0036292C">
              <w:rPr>
                <w:b/>
                <w:bCs/>
              </w:rPr>
              <w:t>26 августа 2024 г.</w:t>
            </w:r>
          </w:p>
        </w:tc>
        <w:tc>
          <w:tcPr>
            <w:tcW w:w="6761" w:type="dxa"/>
          </w:tcPr>
          <w:p w14:paraId="2BE58837" w14:textId="77777777" w:rsidR="00E82BA6" w:rsidRPr="0036292C" w:rsidRDefault="00E82BA6" w:rsidP="00F36F91">
            <w:pPr>
              <w:pStyle w:val="Tabletext"/>
              <w:spacing w:before="40" w:after="40"/>
            </w:pPr>
            <w:r w:rsidRPr="0036292C">
              <w:t>Предельный срок для получения замечаний по первому проекту, а также вкладов по планам возможных проектов Мнений.</w:t>
            </w:r>
          </w:p>
          <w:p w14:paraId="1FA76A8B" w14:textId="77777777" w:rsidR="00E82BA6" w:rsidRPr="0036292C" w:rsidRDefault="00E82BA6" w:rsidP="00F36F91">
            <w:pPr>
              <w:pStyle w:val="Tabletext"/>
              <w:spacing w:before="40" w:after="40"/>
            </w:pPr>
            <w:r w:rsidRPr="0036292C">
              <w:t xml:space="preserve">Предельный срок для назначения сбалансированной группы экспертов для предоставления рекомендаций Генеральному секретарю в отношении дальнейшей разработки отчета и связанных с ним проектов Мнений. </w:t>
            </w:r>
          </w:p>
        </w:tc>
      </w:tr>
      <w:tr w:rsidR="00E82BA6" w:rsidRPr="0036292C" w14:paraId="15551A4C" w14:textId="77777777" w:rsidTr="00F36F91">
        <w:trPr>
          <w:cantSplit/>
        </w:trPr>
        <w:tc>
          <w:tcPr>
            <w:tcW w:w="2893" w:type="dxa"/>
          </w:tcPr>
          <w:p w14:paraId="7B4679CE" w14:textId="751C55F1" w:rsidR="00E82BA6" w:rsidRPr="0036292C" w:rsidRDefault="00E82BA6" w:rsidP="00F36F91">
            <w:pPr>
              <w:pStyle w:val="Tabletext"/>
              <w:spacing w:before="40" w:after="40"/>
              <w:jc w:val="center"/>
              <w:rPr>
                <w:b/>
                <w:bCs/>
              </w:rPr>
            </w:pPr>
            <w:r w:rsidRPr="0036292C">
              <w:rPr>
                <w:b/>
                <w:bCs/>
              </w:rPr>
              <w:t>Первое собрание НГЭ</w:t>
            </w:r>
            <w:r w:rsidRPr="0036292C">
              <w:rPr>
                <w:b/>
                <w:bCs/>
              </w:rPr>
              <w:br/>
              <w:t xml:space="preserve">(7–8 октября 2024 г. </w:t>
            </w:r>
            <w:r w:rsidR="00F36F91" w:rsidRPr="0036292C">
              <w:rPr>
                <w:b/>
                <w:bCs/>
              </w:rPr>
              <w:br/>
            </w:r>
            <w:r w:rsidRPr="0036292C">
              <w:rPr>
                <w:b/>
                <w:bCs/>
              </w:rPr>
              <w:t>в ходе блока собраний РГС)</w:t>
            </w:r>
          </w:p>
        </w:tc>
        <w:tc>
          <w:tcPr>
            <w:tcW w:w="6761" w:type="dxa"/>
          </w:tcPr>
          <w:p w14:paraId="59BBD131" w14:textId="77777777" w:rsidR="00E82BA6" w:rsidRPr="0036292C" w:rsidRDefault="00E82BA6" w:rsidP="00F36F91">
            <w:pPr>
              <w:pStyle w:val="Tabletext"/>
              <w:spacing w:before="40" w:after="40"/>
            </w:pPr>
            <w:r w:rsidRPr="0036292C">
              <w:t>Первое собрание группы экспертов для обсуждения первого проекта отчета Генерального секретаря и полученных замечаний.</w:t>
            </w:r>
          </w:p>
        </w:tc>
      </w:tr>
      <w:tr w:rsidR="00E82BA6" w:rsidRPr="0036292C" w14:paraId="5038630F" w14:textId="77777777" w:rsidTr="00F36F91">
        <w:trPr>
          <w:cantSplit/>
        </w:trPr>
        <w:tc>
          <w:tcPr>
            <w:tcW w:w="2893" w:type="dxa"/>
          </w:tcPr>
          <w:p w14:paraId="7CDE92BF" w14:textId="77777777" w:rsidR="00E82BA6" w:rsidRPr="0036292C" w:rsidRDefault="00E82BA6" w:rsidP="00F36F91">
            <w:pPr>
              <w:pStyle w:val="Tabletext"/>
              <w:spacing w:before="40" w:after="40"/>
              <w:jc w:val="center"/>
              <w:rPr>
                <w:b/>
                <w:bCs/>
              </w:rPr>
            </w:pPr>
            <w:r w:rsidRPr="0036292C">
              <w:rPr>
                <w:b/>
                <w:bCs/>
              </w:rPr>
              <w:lastRenderedPageBreak/>
              <w:t>18 ноября 2024 г.</w:t>
            </w:r>
          </w:p>
        </w:tc>
        <w:tc>
          <w:tcPr>
            <w:tcW w:w="6761" w:type="dxa"/>
          </w:tcPr>
          <w:p w14:paraId="01B0B1FC" w14:textId="77777777" w:rsidR="00E82BA6" w:rsidRPr="0036292C" w:rsidRDefault="00E82BA6" w:rsidP="00F36F91">
            <w:pPr>
              <w:pStyle w:val="Tabletext"/>
              <w:spacing w:before="40" w:after="40"/>
            </w:pPr>
            <w:r w:rsidRPr="0036292C">
              <w:t>Второй проект отчета Генерального секретаря, составленный с учетом итогов обсуждения в рамках первого собрания НГЭ и включающий планы проектов Мнений, будет размещен в онлайновой форме.</w:t>
            </w:r>
          </w:p>
          <w:p w14:paraId="72A8C91D" w14:textId="77777777" w:rsidR="00E82BA6" w:rsidRPr="0036292C" w:rsidRDefault="00E82BA6" w:rsidP="00F36F91">
            <w:pPr>
              <w:pStyle w:val="Tabletext"/>
              <w:spacing w:before="40" w:after="40"/>
            </w:pPr>
            <w:r w:rsidRPr="0036292C">
              <w:t>Проект будет также представлен в онлайновой форме для проведения открытых публичных консультаций.</w:t>
            </w:r>
          </w:p>
        </w:tc>
      </w:tr>
      <w:tr w:rsidR="00E82BA6" w:rsidRPr="0036292C" w14:paraId="689C1AA6" w14:textId="77777777" w:rsidTr="00F36F91">
        <w:trPr>
          <w:cantSplit/>
        </w:trPr>
        <w:tc>
          <w:tcPr>
            <w:tcW w:w="2893" w:type="dxa"/>
          </w:tcPr>
          <w:p w14:paraId="1E3D1B3B" w14:textId="77777777" w:rsidR="00E82BA6" w:rsidRPr="0036292C" w:rsidRDefault="00E82BA6" w:rsidP="00F36F91">
            <w:pPr>
              <w:pStyle w:val="Tabletext"/>
              <w:spacing w:before="40" w:after="40"/>
              <w:jc w:val="center"/>
              <w:rPr>
                <w:b/>
                <w:bCs/>
              </w:rPr>
            </w:pPr>
            <w:r w:rsidRPr="0036292C">
              <w:rPr>
                <w:b/>
                <w:bCs/>
              </w:rPr>
              <w:t>13 января 2025 г.</w:t>
            </w:r>
          </w:p>
        </w:tc>
        <w:tc>
          <w:tcPr>
            <w:tcW w:w="6761" w:type="dxa"/>
          </w:tcPr>
          <w:p w14:paraId="294A65AD" w14:textId="77777777" w:rsidR="00E82BA6" w:rsidRPr="0036292C" w:rsidRDefault="00E82BA6" w:rsidP="00F36F91">
            <w:pPr>
              <w:pStyle w:val="Tabletext"/>
              <w:spacing w:before="40" w:after="40"/>
            </w:pPr>
            <w:r w:rsidRPr="0036292C">
              <w:t>Предельный срок для получения замечаний по второму проекту, а также вкладов по возможным проектам Мнений.</w:t>
            </w:r>
          </w:p>
          <w:p w14:paraId="262B5D04" w14:textId="77777777" w:rsidR="00E82BA6" w:rsidRPr="0036292C" w:rsidRDefault="00E82BA6" w:rsidP="00F36F91">
            <w:pPr>
              <w:pStyle w:val="Tabletext"/>
              <w:spacing w:before="40" w:after="40"/>
            </w:pPr>
            <w:r w:rsidRPr="0036292C">
              <w:t>Предельный срок для представления вкладов в рамках открытых публичных консультаций.</w:t>
            </w:r>
          </w:p>
        </w:tc>
      </w:tr>
      <w:tr w:rsidR="00E82BA6" w:rsidRPr="0036292C" w14:paraId="5D4D5605" w14:textId="77777777" w:rsidTr="00F36F91">
        <w:trPr>
          <w:cantSplit/>
        </w:trPr>
        <w:tc>
          <w:tcPr>
            <w:tcW w:w="2893" w:type="dxa"/>
          </w:tcPr>
          <w:p w14:paraId="47B734FC" w14:textId="56F6A94C" w:rsidR="00E82BA6" w:rsidRPr="0036292C" w:rsidRDefault="00E82BA6" w:rsidP="00F36F91">
            <w:pPr>
              <w:pStyle w:val="Tabletext"/>
              <w:spacing w:before="40" w:after="40"/>
              <w:jc w:val="center"/>
              <w:rPr>
                <w:b/>
                <w:bCs/>
              </w:rPr>
            </w:pPr>
            <w:r w:rsidRPr="0036292C">
              <w:rPr>
                <w:b/>
                <w:bCs/>
              </w:rPr>
              <w:t xml:space="preserve">Второе собрание НГЭ </w:t>
            </w:r>
            <w:r w:rsidRPr="0036292C">
              <w:rPr>
                <w:b/>
                <w:bCs/>
              </w:rPr>
              <w:br/>
              <w:t xml:space="preserve">(13–14 февраля 2025 г. </w:t>
            </w:r>
            <w:r w:rsidR="00F36F91" w:rsidRPr="0036292C">
              <w:rPr>
                <w:b/>
                <w:bCs/>
              </w:rPr>
              <w:br/>
            </w:r>
            <w:r w:rsidRPr="0036292C">
              <w:rPr>
                <w:b/>
                <w:bCs/>
              </w:rPr>
              <w:t>в ходе блока собраний РГС)</w:t>
            </w:r>
          </w:p>
        </w:tc>
        <w:tc>
          <w:tcPr>
            <w:tcW w:w="6761" w:type="dxa"/>
          </w:tcPr>
          <w:p w14:paraId="5A7889DA" w14:textId="77777777" w:rsidR="00E82BA6" w:rsidRPr="0036292C" w:rsidRDefault="00E82BA6" w:rsidP="00F36F91">
            <w:pPr>
              <w:pStyle w:val="Tabletext"/>
              <w:spacing w:before="40" w:after="40"/>
            </w:pPr>
            <w:r w:rsidRPr="0036292C">
              <w:t>Второе собрание группы экспертов для обсуждения второго проекта отчета Генерального секретаря, а также возможных проектов Мнений и полученных замечаний, включая замечания, представленные в рамках открытых публичных консультаций.</w:t>
            </w:r>
          </w:p>
        </w:tc>
      </w:tr>
      <w:tr w:rsidR="00E82BA6" w:rsidRPr="0036292C" w14:paraId="2760DA08" w14:textId="77777777" w:rsidTr="00F36F91">
        <w:trPr>
          <w:cantSplit/>
        </w:trPr>
        <w:tc>
          <w:tcPr>
            <w:tcW w:w="2893" w:type="dxa"/>
          </w:tcPr>
          <w:p w14:paraId="7AE9F83F" w14:textId="77777777" w:rsidR="00E82BA6" w:rsidRPr="0036292C" w:rsidRDefault="00E82BA6" w:rsidP="00F36F91">
            <w:pPr>
              <w:pStyle w:val="Tabletext"/>
              <w:spacing w:before="40" w:after="40"/>
              <w:jc w:val="center"/>
              <w:rPr>
                <w:b/>
                <w:bCs/>
              </w:rPr>
            </w:pPr>
            <w:r w:rsidRPr="0036292C">
              <w:rPr>
                <w:b/>
                <w:bCs/>
              </w:rPr>
              <w:t>31 марта 2025 г.</w:t>
            </w:r>
          </w:p>
        </w:tc>
        <w:tc>
          <w:tcPr>
            <w:tcW w:w="6761" w:type="dxa"/>
          </w:tcPr>
          <w:p w14:paraId="7CE58171" w14:textId="77777777" w:rsidR="00E82BA6" w:rsidRPr="0036292C" w:rsidRDefault="00E82BA6" w:rsidP="00F36F91">
            <w:pPr>
              <w:pStyle w:val="Tabletext"/>
              <w:spacing w:before="40" w:after="40"/>
            </w:pPr>
            <w:r w:rsidRPr="0036292C">
              <w:t>Третий проект отчета Генерального секретаря, составленный с учетом итогов обсуждения в рамках второго собрания НГЭ и включающий тексты возможных проектов Мнений в качестве приложения, будет размещен в онлайновой форме.</w:t>
            </w:r>
          </w:p>
          <w:p w14:paraId="0BA3D64C" w14:textId="4B07AF3C" w:rsidR="00E82BA6" w:rsidRPr="0036292C" w:rsidRDefault="00E82BA6" w:rsidP="00F36F91">
            <w:pPr>
              <w:pStyle w:val="Tabletext"/>
              <w:spacing w:before="40" w:after="40"/>
            </w:pPr>
            <w:r w:rsidRPr="0036292C">
              <w:t>Проект будет также представлен в онлайновой форме для проведения открытых публичных консультаций.</w:t>
            </w:r>
          </w:p>
        </w:tc>
      </w:tr>
      <w:tr w:rsidR="00E82BA6" w:rsidRPr="0036292C" w14:paraId="2F55A604" w14:textId="77777777" w:rsidTr="00F36F91">
        <w:trPr>
          <w:cantSplit/>
        </w:trPr>
        <w:tc>
          <w:tcPr>
            <w:tcW w:w="2893" w:type="dxa"/>
          </w:tcPr>
          <w:p w14:paraId="49993621" w14:textId="77777777" w:rsidR="00E82BA6" w:rsidRPr="0036292C" w:rsidRDefault="00E82BA6" w:rsidP="00F36F91">
            <w:pPr>
              <w:pStyle w:val="Tabletext"/>
              <w:spacing w:before="40" w:after="40"/>
              <w:jc w:val="center"/>
              <w:rPr>
                <w:b/>
                <w:bCs/>
              </w:rPr>
            </w:pPr>
            <w:r w:rsidRPr="0036292C">
              <w:rPr>
                <w:b/>
                <w:bCs/>
              </w:rPr>
              <w:t>16 июня 2025 г.</w:t>
            </w:r>
          </w:p>
        </w:tc>
        <w:tc>
          <w:tcPr>
            <w:tcW w:w="6761" w:type="dxa"/>
          </w:tcPr>
          <w:p w14:paraId="15BE65EF" w14:textId="77777777" w:rsidR="00E82BA6" w:rsidRPr="0036292C" w:rsidRDefault="00E82BA6" w:rsidP="00F36F91">
            <w:pPr>
              <w:pStyle w:val="Tabletext"/>
              <w:spacing w:before="40" w:after="40"/>
            </w:pPr>
            <w:r w:rsidRPr="0036292C">
              <w:t>Предельный срок для получения замечаний по третьему проекту, включая возможные проекты Мнений.</w:t>
            </w:r>
          </w:p>
          <w:p w14:paraId="4459426A" w14:textId="77777777" w:rsidR="00E82BA6" w:rsidRPr="0036292C" w:rsidRDefault="00E82BA6" w:rsidP="00F36F91">
            <w:pPr>
              <w:pStyle w:val="Tabletext"/>
              <w:spacing w:before="40" w:after="40"/>
            </w:pPr>
            <w:r w:rsidRPr="0036292C">
              <w:t>Предельный срок для представления вкладов в рамках открытых публичных консультаций.</w:t>
            </w:r>
          </w:p>
        </w:tc>
      </w:tr>
      <w:tr w:rsidR="00E82BA6" w:rsidRPr="0036292C" w14:paraId="6C5495EA" w14:textId="77777777" w:rsidTr="00F36F91">
        <w:trPr>
          <w:cantSplit/>
        </w:trPr>
        <w:tc>
          <w:tcPr>
            <w:tcW w:w="2893" w:type="dxa"/>
          </w:tcPr>
          <w:p w14:paraId="03CEA233" w14:textId="77777777" w:rsidR="00E82BA6" w:rsidRPr="0036292C" w:rsidRDefault="00E82BA6" w:rsidP="00F36F91">
            <w:pPr>
              <w:pStyle w:val="Tabletext"/>
              <w:spacing w:before="40" w:after="40"/>
              <w:jc w:val="center"/>
              <w:rPr>
                <w:b/>
                <w:bCs/>
              </w:rPr>
            </w:pPr>
            <w:r w:rsidRPr="0036292C">
              <w:rPr>
                <w:b/>
                <w:bCs/>
              </w:rPr>
              <w:t>7 августа 2025 г.</w:t>
            </w:r>
          </w:p>
        </w:tc>
        <w:tc>
          <w:tcPr>
            <w:tcW w:w="6761" w:type="dxa"/>
          </w:tcPr>
          <w:p w14:paraId="29314197" w14:textId="77777777" w:rsidR="00E82BA6" w:rsidRPr="0036292C" w:rsidRDefault="00E82BA6" w:rsidP="00F36F91">
            <w:pPr>
              <w:pStyle w:val="Tabletext"/>
              <w:spacing w:before="40" w:after="40"/>
            </w:pPr>
            <w:r w:rsidRPr="0036292C">
              <w:t>Промежуточный предельный срок представления письменных замечаний после публикации 16 июня 2025 года отчета Председателя, содержащего первоначальные проекты Мнений.</w:t>
            </w:r>
          </w:p>
          <w:p w14:paraId="61AE0722" w14:textId="77777777" w:rsidR="00E82BA6" w:rsidRPr="0036292C" w:rsidRDefault="00E82BA6" w:rsidP="00F36F91">
            <w:pPr>
              <w:pStyle w:val="Tabletext"/>
              <w:spacing w:before="40" w:after="40"/>
            </w:pPr>
            <w:r w:rsidRPr="0036292C">
              <w:t>Установление этого предельного срока призвано способствовать продолжению рассмотрения проектов Мнений в преддверии следующего собрания неофициальной группы экспертов.</w:t>
            </w:r>
          </w:p>
        </w:tc>
      </w:tr>
      <w:tr w:rsidR="00E82BA6" w:rsidRPr="0036292C" w14:paraId="31645879" w14:textId="77777777" w:rsidTr="00F36F91">
        <w:trPr>
          <w:cantSplit/>
        </w:trPr>
        <w:tc>
          <w:tcPr>
            <w:tcW w:w="2893" w:type="dxa"/>
          </w:tcPr>
          <w:p w14:paraId="040827CD" w14:textId="4FC9B1CF" w:rsidR="00E82BA6" w:rsidRPr="0036292C" w:rsidRDefault="00E82BA6" w:rsidP="00F36F91">
            <w:pPr>
              <w:pStyle w:val="Tabletext"/>
              <w:spacing w:before="40" w:after="40"/>
              <w:jc w:val="center"/>
              <w:rPr>
                <w:b/>
                <w:bCs/>
              </w:rPr>
            </w:pPr>
            <w:r w:rsidRPr="0036292C">
              <w:rPr>
                <w:b/>
                <w:bCs/>
              </w:rPr>
              <w:t xml:space="preserve">Третье собрание НГЭ </w:t>
            </w:r>
            <w:r w:rsidRPr="0036292C">
              <w:rPr>
                <w:b/>
                <w:bCs/>
              </w:rPr>
              <w:br/>
              <w:t xml:space="preserve">(17–19 сентября 2025 г. </w:t>
            </w:r>
            <w:r w:rsidR="00F36F91" w:rsidRPr="0036292C">
              <w:rPr>
                <w:b/>
                <w:bCs/>
              </w:rPr>
              <w:br/>
            </w:r>
            <w:r w:rsidRPr="0036292C">
              <w:rPr>
                <w:b/>
                <w:bCs/>
              </w:rPr>
              <w:t>в ходе блока собраний РГС)</w:t>
            </w:r>
          </w:p>
        </w:tc>
        <w:tc>
          <w:tcPr>
            <w:tcW w:w="6761" w:type="dxa"/>
          </w:tcPr>
          <w:p w14:paraId="47EB8544" w14:textId="77777777" w:rsidR="00E82BA6" w:rsidRPr="0036292C" w:rsidRDefault="00E82BA6" w:rsidP="00F36F91">
            <w:pPr>
              <w:pStyle w:val="Tabletext"/>
              <w:spacing w:before="40" w:after="40"/>
            </w:pPr>
            <w:r w:rsidRPr="0036292C">
              <w:t>Третье собрание группы экспертов для обсуждения третьего проекта отчета Генерального секретаря, а также проектов Мнений и полученных замечаний, включая замечания, представленные в рамках открытых публичных консультаций.</w:t>
            </w:r>
          </w:p>
        </w:tc>
      </w:tr>
      <w:tr w:rsidR="00E82BA6" w:rsidRPr="0036292C" w14:paraId="24FFC501" w14:textId="77777777" w:rsidTr="00F36F91">
        <w:trPr>
          <w:cantSplit/>
        </w:trPr>
        <w:tc>
          <w:tcPr>
            <w:tcW w:w="2893" w:type="dxa"/>
          </w:tcPr>
          <w:p w14:paraId="71A2DA78" w14:textId="77777777" w:rsidR="00E82BA6" w:rsidRPr="0036292C" w:rsidRDefault="00E82BA6" w:rsidP="00F36F91">
            <w:pPr>
              <w:pStyle w:val="Tabletext"/>
              <w:spacing w:before="40" w:after="40"/>
              <w:jc w:val="center"/>
              <w:rPr>
                <w:b/>
                <w:bCs/>
              </w:rPr>
            </w:pPr>
            <w:r w:rsidRPr="0036292C">
              <w:rPr>
                <w:b/>
                <w:bCs/>
              </w:rPr>
              <w:t>3 ноября 2025 г.</w:t>
            </w:r>
          </w:p>
        </w:tc>
        <w:tc>
          <w:tcPr>
            <w:tcW w:w="6761" w:type="dxa"/>
          </w:tcPr>
          <w:p w14:paraId="0FA4167F" w14:textId="77777777" w:rsidR="00E82BA6" w:rsidRPr="0036292C" w:rsidRDefault="00E82BA6" w:rsidP="00F36F91">
            <w:pPr>
              <w:pStyle w:val="Tabletext"/>
              <w:spacing w:before="40" w:after="40"/>
            </w:pPr>
            <w:r w:rsidRPr="0036292C">
              <w:t>Четвертый проект отчета Генерального секретаря, составленный с учетом итогов обсуждения в рамках третьего собрания НГЭ и включающий проекты Мнений в качестве приложения, будет размещен в онлайновой форме.</w:t>
            </w:r>
          </w:p>
        </w:tc>
      </w:tr>
      <w:tr w:rsidR="00E82BA6" w:rsidRPr="0036292C" w14:paraId="25E5227E" w14:textId="77777777" w:rsidTr="00F36F91">
        <w:trPr>
          <w:cantSplit/>
        </w:trPr>
        <w:tc>
          <w:tcPr>
            <w:tcW w:w="2893" w:type="dxa"/>
          </w:tcPr>
          <w:p w14:paraId="03357A0E" w14:textId="77777777" w:rsidR="00E82BA6" w:rsidRPr="0036292C" w:rsidRDefault="00E82BA6" w:rsidP="00F36F91">
            <w:pPr>
              <w:pStyle w:val="Tabletext"/>
              <w:spacing w:before="40" w:after="40"/>
              <w:jc w:val="center"/>
              <w:rPr>
                <w:b/>
                <w:bCs/>
              </w:rPr>
            </w:pPr>
            <w:r w:rsidRPr="0036292C">
              <w:rPr>
                <w:b/>
                <w:bCs/>
              </w:rPr>
              <w:t>19 декабря 2025 г.</w:t>
            </w:r>
          </w:p>
        </w:tc>
        <w:tc>
          <w:tcPr>
            <w:tcW w:w="6761" w:type="dxa"/>
          </w:tcPr>
          <w:p w14:paraId="35981186" w14:textId="77777777" w:rsidR="00E82BA6" w:rsidRPr="0036292C" w:rsidRDefault="00E82BA6" w:rsidP="00F36F91">
            <w:pPr>
              <w:pStyle w:val="Tabletext"/>
              <w:spacing w:before="40" w:after="40"/>
            </w:pPr>
            <w:r w:rsidRPr="0036292C">
              <w:t>Предельный срок для получения замечаний по четвертому проекту, включая тексты проектов Мнений.</w:t>
            </w:r>
          </w:p>
        </w:tc>
      </w:tr>
      <w:tr w:rsidR="00E82BA6" w:rsidRPr="0036292C" w14:paraId="6CEFCC7C" w14:textId="77777777" w:rsidTr="00F36F91">
        <w:trPr>
          <w:cantSplit/>
        </w:trPr>
        <w:tc>
          <w:tcPr>
            <w:tcW w:w="2893" w:type="dxa"/>
          </w:tcPr>
          <w:p w14:paraId="6268F9F6" w14:textId="07B72CF1" w:rsidR="00E82BA6" w:rsidRPr="0036292C" w:rsidRDefault="00E82BA6" w:rsidP="00F36F91">
            <w:pPr>
              <w:pStyle w:val="Tabletext"/>
              <w:spacing w:before="40" w:after="40"/>
              <w:jc w:val="center"/>
              <w:rPr>
                <w:b/>
                <w:bCs/>
              </w:rPr>
            </w:pPr>
            <w:r w:rsidRPr="0036292C">
              <w:rPr>
                <w:b/>
                <w:bCs/>
              </w:rPr>
              <w:t>Четвертое собрание НГЭ</w:t>
            </w:r>
            <w:r w:rsidRPr="0036292C">
              <w:rPr>
                <w:b/>
                <w:bCs/>
              </w:rPr>
              <w:br/>
              <w:t xml:space="preserve">(21–23 января 2026 г. </w:t>
            </w:r>
            <w:r w:rsidR="00F36F91" w:rsidRPr="0036292C">
              <w:rPr>
                <w:b/>
                <w:bCs/>
              </w:rPr>
              <w:br/>
            </w:r>
            <w:r w:rsidRPr="0036292C">
              <w:rPr>
                <w:b/>
                <w:bCs/>
              </w:rPr>
              <w:t>в ходе блока собраний РГС)</w:t>
            </w:r>
          </w:p>
        </w:tc>
        <w:tc>
          <w:tcPr>
            <w:tcW w:w="6761" w:type="dxa"/>
          </w:tcPr>
          <w:p w14:paraId="704A496D" w14:textId="77777777" w:rsidR="00E82BA6" w:rsidRPr="0036292C" w:rsidRDefault="00E82BA6" w:rsidP="00F36F91">
            <w:pPr>
              <w:pStyle w:val="Tabletext"/>
              <w:spacing w:before="40" w:after="40"/>
            </w:pPr>
            <w:r w:rsidRPr="0036292C">
              <w:t>Четвертое собрание группы экспертов для окончательной доработки проекта отчета Генерального секретаря, включая итоговые тексты проектов Мнений для представления на седьмом ВПФЭ.</w:t>
            </w:r>
          </w:p>
        </w:tc>
      </w:tr>
      <w:tr w:rsidR="00E82BA6" w:rsidRPr="0036292C" w14:paraId="56D6B2BF" w14:textId="77777777" w:rsidTr="00F36F91">
        <w:trPr>
          <w:cantSplit/>
        </w:trPr>
        <w:tc>
          <w:tcPr>
            <w:tcW w:w="2893" w:type="dxa"/>
          </w:tcPr>
          <w:p w14:paraId="4684B4D8" w14:textId="77777777" w:rsidR="00E82BA6" w:rsidRPr="0036292C" w:rsidRDefault="00E82BA6" w:rsidP="00F36F91">
            <w:pPr>
              <w:pStyle w:val="Tabletext"/>
              <w:spacing w:before="40" w:after="40"/>
              <w:jc w:val="center"/>
              <w:rPr>
                <w:b/>
                <w:bCs/>
              </w:rPr>
            </w:pPr>
            <w:r w:rsidRPr="0036292C">
              <w:rPr>
                <w:b/>
                <w:bCs/>
              </w:rPr>
              <w:t>13 апреля 2026 г.</w:t>
            </w:r>
          </w:p>
        </w:tc>
        <w:tc>
          <w:tcPr>
            <w:tcW w:w="6761" w:type="dxa"/>
          </w:tcPr>
          <w:p w14:paraId="6C1AAFC9" w14:textId="77777777" w:rsidR="00E82BA6" w:rsidRPr="0036292C" w:rsidRDefault="00E82BA6" w:rsidP="00F36F91">
            <w:pPr>
              <w:pStyle w:val="Tabletext"/>
              <w:spacing w:before="40" w:after="40"/>
            </w:pPr>
            <w:r w:rsidRPr="0036292C">
              <w:t>Итоговый вариант отчета Генерального секретаря ВПФЭ, включающий проекты Мнений, будет размещен в онлайновой форме.</w:t>
            </w:r>
          </w:p>
        </w:tc>
      </w:tr>
      <w:tr w:rsidR="00E82BA6" w:rsidRPr="0036292C" w14:paraId="483943EA" w14:textId="77777777" w:rsidTr="00F36F91">
        <w:trPr>
          <w:cantSplit/>
        </w:trPr>
        <w:tc>
          <w:tcPr>
            <w:tcW w:w="2893" w:type="dxa"/>
          </w:tcPr>
          <w:p w14:paraId="059425A1" w14:textId="15221119" w:rsidR="00E82BA6" w:rsidRPr="0036292C" w:rsidRDefault="00E82BA6" w:rsidP="00F36F91">
            <w:pPr>
              <w:pStyle w:val="Tabletext"/>
              <w:spacing w:before="40" w:after="40"/>
              <w:jc w:val="center"/>
              <w:rPr>
                <w:b/>
                <w:bCs/>
              </w:rPr>
            </w:pPr>
            <w:r w:rsidRPr="0036292C">
              <w:rPr>
                <w:b/>
                <w:bCs/>
              </w:rPr>
              <w:t xml:space="preserve">Неофициальные консультации </w:t>
            </w:r>
            <w:r w:rsidR="00F36F91" w:rsidRPr="0036292C">
              <w:rPr>
                <w:b/>
                <w:bCs/>
              </w:rPr>
              <w:br/>
            </w:r>
            <w:r w:rsidRPr="0036292C">
              <w:rPr>
                <w:b/>
                <w:bCs/>
              </w:rPr>
              <w:t xml:space="preserve">(24 февраля 2026 г., </w:t>
            </w:r>
            <w:r w:rsidRPr="0036292C">
              <w:rPr>
                <w:b/>
                <w:bCs/>
              </w:rPr>
              <w:br/>
              <w:t xml:space="preserve">24 марта 2026 г., </w:t>
            </w:r>
            <w:r w:rsidRPr="0036292C">
              <w:rPr>
                <w:b/>
                <w:bCs/>
              </w:rPr>
              <w:br/>
              <w:t>26 апреля 2026 г.)</w:t>
            </w:r>
          </w:p>
        </w:tc>
        <w:tc>
          <w:tcPr>
            <w:tcW w:w="6761" w:type="dxa"/>
          </w:tcPr>
          <w:p w14:paraId="1F74359B" w14:textId="77777777" w:rsidR="00E82BA6" w:rsidRPr="0036292C" w:rsidRDefault="00E82BA6" w:rsidP="00F36F91">
            <w:pPr>
              <w:pStyle w:val="Tabletext"/>
              <w:spacing w:before="40" w:after="40"/>
            </w:pPr>
            <w:r w:rsidRPr="0036292C">
              <w:t>На доработку двух проектов Мнений потребовалось дополнительное время в связи с объемом и содержанием вопросов, поднятых членами НГЭ по каждому тематическому направлению. Соответственно, члены НГЭ договорились провести три неофициальных последующих собрания с целью доработки оставшихся двух проектов Мнений и отчета Генерального секретаря. В частности, были проведены неофициальные виртуальные собрания 24 февраля и 24 марта 2026 года, а также неофициальное очное собрание с возможностью удаленного участия 26 апреля 2026 года.</w:t>
            </w:r>
          </w:p>
        </w:tc>
      </w:tr>
      <w:tr w:rsidR="00E82BA6" w:rsidRPr="0036292C" w14:paraId="099386B6" w14:textId="77777777" w:rsidTr="00F36F91">
        <w:trPr>
          <w:cantSplit/>
        </w:trPr>
        <w:tc>
          <w:tcPr>
            <w:tcW w:w="2893" w:type="dxa"/>
          </w:tcPr>
          <w:p w14:paraId="57EF4238" w14:textId="198DF978" w:rsidR="00E82BA6" w:rsidRPr="0036292C" w:rsidRDefault="00E82BA6" w:rsidP="00F36F91">
            <w:pPr>
              <w:pStyle w:val="Tabletext"/>
              <w:spacing w:before="40" w:after="40"/>
              <w:jc w:val="center"/>
              <w:rPr>
                <w:b/>
                <w:bCs/>
              </w:rPr>
            </w:pPr>
            <w:r w:rsidRPr="0036292C">
              <w:rPr>
                <w:b/>
                <w:bCs/>
              </w:rPr>
              <w:lastRenderedPageBreak/>
              <w:t>2</w:t>
            </w:r>
            <w:r w:rsidR="00F36F91" w:rsidRPr="0036292C">
              <w:rPr>
                <w:b/>
                <w:bCs/>
              </w:rPr>
              <w:t>−</w:t>
            </w:r>
            <w:r w:rsidRPr="0036292C">
              <w:rPr>
                <w:b/>
                <w:bCs/>
              </w:rPr>
              <w:t>4 сентября 2026 г.</w:t>
            </w:r>
          </w:p>
        </w:tc>
        <w:tc>
          <w:tcPr>
            <w:tcW w:w="6761" w:type="dxa"/>
          </w:tcPr>
          <w:p w14:paraId="10CC52DC" w14:textId="3D9DEAF4" w:rsidR="00E82BA6" w:rsidRPr="0036292C" w:rsidRDefault="00E82BA6" w:rsidP="00F36F91">
            <w:pPr>
              <w:pStyle w:val="Tabletext"/>
              <w:spacing w:before="40" w:after="40"/>
            </w:pPr>
            <w:r w:rsidRPr="0036292C">
              <w:t>Седьмой Всемирный форум по политике в области электросвязи/информационно-коммуникационных технологий (ВПФЭ-26), Багамские Острова, 2–4 сентября 2026 г</w:t>
            </w:r>
            <w:r w:rsidR="0022516D">
              <w:t>ода</w:t>
            </w:r>
            <w:r w:rsidRPr="0036292C">
              <w:t>; Стратегический диалог будет организован 1 сентября 2026 г</w:t>
            </w:r>
            <w:r w:rsidR="0022516D">
              <w:t>ода</w:t>
            </w:r>
            <w:r w:rsidRPr="0036292C">
              <w:t>.</w:t>
            </w:r>
          </w:p>
        </w:tc>
      </w:tr>
    </w:tbl>
    <w:p w14:paraId="3EB4956F" w14:textId="77777777" w:rsidR="00E82BA6" w:rsidRPr="0036292C" w:rsidRDefault="00E82BA6" w:rsidP="00E82BA6">
      <w:pPr>
        <w:pStyle w:val="Heading1"/>
      </w:pPr>
      <w:bookmarkStart w:id="5" w:name="_Hlk181690953"/>
      <w:r w:rsidRPr="0036292C">
        <w:t>3</w:t>
      </w:r>
      <w:r w:rsidRPr="0036292C">
        <w:tab/>
        <w:t>Тема ВПФЭ-26</w:t>
      </w:r>
    </w:p>
    <w:bookmarkEnd w:id="5"/>
    <w:p w14:paraId="30D58736" w14:textId="77777777" w:rsidR="00E82BA6" w:rsidRPr="0036292C" w:rsidRDefault="00E82BA6" w:rsidP="00F36F91">
      <w:pPr>
        <w:rPr>
          <w:rFonts w:eastAsiaTheme="minorEastAsia"/>
          <w:lang w:eastAsia="zh-CN"/>
        </w:rPr>
      </w:pPr>
      <w:r w:rsidRPr="0036292C">
        <w:rPr>
          <w:rFonts w:eastAsiaTheme="minorEastAsia"/>
          <w:spacing w:val="-4"/>
          <w:lang w:eastAsia="zh-CN"/>
        </w:rPr>
        <w:t>3.1</w:t>
      </w:r>
      <w:r w:rsidRPr="0036292C">
        <w:rPr>
          <w:rFonts w:eastAsiaTheme="minorEastAsia"/>
          <w:spacing w:val="-4"/>
          <w:lang w:eastAsia="zh-CN"/>
        </w:rPr>
        <w:tab/>
      </w:r>
      <w:r w:rsidRPr="0036292C">
        <w:rPr>
          <w:rFonts w:eastAsiaTheme="minorEastAsia"/>
          <w:lang w:eastAsia="zh-CN"/>
        </w:rPr>
        <w:t>Решением 641 (С24) на сессии 2024 года Совет постановил, что ВФПЭ-26 будет посвящен теме, указанной в пункте 1.3.</w:t>
      </w:r>
    </w:p>
    <w:p w14:paraId="0AB0EBD3" w14:textId="77777777" w:rsidR="00E82BA6" w:rsidRPr="0036292C" w:rsidRDefault="00E82BA6" w:rsidP="00F36F91">
      <w:pPr>
        <w:rPr>
          <w:rFonts w:eastAsiaTheme="minorEastAsia"/>
          <w:lang w:eastAsia="zh-CN"/>
        </w:rPr>
      </w:pPr>
      <w:r w:rsidRPr="0036292C">
        <w:rPr>
          <w:rFonts w:eastAsiaTheme="minorEastAsia"/>
          <w:spacing w:val="-4"/>
          <w:lang w:eastAsia="zh-CN"/>
        </w:rPr>
        <w:t>3.2</w:t>
      </w:r>
      <w:r w:rsidRPr="0036292C">
        <w:rPr>
          <w:rFonts w:eastAsiaTheme="minorEastAsia"/>
          <w:spacing w:val="-4"/>
          <w:lang w:eastAsia="zh-CN"/>
        </w:rPr>
        <w:tab/>
      </w:r>
      <w:r w:rsidRPr="0036292C">
        <w:rPr>
          <w:rFonts w:eastAsiaTheme="minorEastAsia"/>
          <w:lang w:eastAsia="zh-CN"/>
        </w:rPr>
        <w:t>С целью ускорения построения инклюзивного, устойчивого, жизнеспособного и инновационного цифрового будущего в рамках данной темы представлены пять ключевых вопросов для рассмотрения и обсуждения на ВПФЭ-26. По мере того как технологические прорывы в таких областях, как искусственный интеллект (ИИ), квантовые вычисления, космические технологии и другие, меняют облик глобальной цифровой экономики, при разработке мер государственной политики крайне важно учитывать широкий спектр взаимосвязанных вопросов, с тем чтобы эти меры позволяли максимально использовать возможности и решать проблемы, связанные с внедрением и использованием новых и появляющихся услуг и технологий в сфере электросвязи/ИКТ. Смотря в перспективу до 2026 года и далее, а также учитывая ограниченное время, оставшееся у мирового сообщества для достижения прогресса в реализации 17 Целей ООН в области устойчивого развития (ЦУР), крайне важно, чтобы лица, ответственные за формирование политики, и другие заинтересованные стороны применили целостный и взаимодополняющий подход к разработке комплексных политических рамок, необходимых для решения вопросов, представленных в рамках данной темы.</w:t>
      </w:r>
    </w:p>
    <w:p w14:paraId="4053C2E3" w14:textId="77777777" w:rsidR="00E82BA6" w:rsidRPr="0036292C" w:rsidRDefault="00E82BA6" w:rsidP="00F36F91">
      <w:pPr>
        <w:rPr>
          <w:rFonts w:eastAsiaTheme="minorEastAsia"/>
          <w:lang w:eastAsia="zh-CN"/>
        </w:rPr>
      </w:pPr>
      <w:r w:rsidRPr="0036292C">
        <w:rPr>
          <w:rFonts w:eastAsiaTheme="minorEastAsia"/>
          <w:spacing w:val="-4"/>
          <w:lang w:eastAsia="zh-CN"/>
        </w:rPr>
        <w:t>3.3</w:t>
      </w:r>
      <w:r w:rsidRPr="0036292C">
        <w:rPr>
          <w:rFonts w:eastAsiaTheme="minorEastAsia"/>
          <w:spacing w:val="-4"/>
          <w:lang w:eastAsia="zh-CN"/>
        </w:rPr>
        <w:tab/>
      </w:r>
      <w:r w:rsidRPr="0036292C">
        <w:rPr>
          <w:rFonts w:eastAsiaTheme="minorEastAsia"/>
          <w:lang w:eastAsia="zh-CN"/>
        </w:rPr>
        <w:t>Создание благоприятных условий посредством эффективной разработки политики имеет ключевое значение для содействия усилиям, особенно в развивающихся странах, по обеспечению всеобщего доступа к приемлемым в ценовом отношении, высококачественным, совместимым и безопасным инфраструктурам и услугам; для укрепления международной координации и международной стандартизации услуг и технологий электросвязи/ИКТ; а также для эффективного использования существующих и новых технологий, решений в области подключения и бизнес-моделей с целью преодоления цифрового разрыва и обеспечения доступа во всех странах и регионах.</w:t>
      </w:r>
    </w:p>
    <w:p w14:paraId="68685202" w14:textId="77777777" w:rsidR="00E82BA6" w:rsidRPr="0036292C" w:rsidRDefault="00E82BA6" w:rsidP="00F36F91">
      <w:pPr>
        <w:rPr>
          <w:rFonts w:eastAsiaTheme="minorEastAsia"/>
          <w:lang w:eastAsia="zh-CN"/>
        </w:rPr>
      </w:pPr>
      <w:r w:rsidRPr="0036292C">
        <w:rPr>
          <w:rFonts w:eastAsiaTheme="minorEastAsia"/>
          <w:spacing w:val="-4"/>
          <w:lang w:eastAsia="zh-CN"/>
        </w:rPr>
        <w:t>3.4</w:t>
      </w:r>
      <w:r w:rsidRPr="0036292C">
        <w:rPr>
          <w:rFonts w:eastAsiaTheme="minorEastAsia"/>
          <w:spacing w:val="-4"/>
          <w:lang w:eastAsia="zh-CN"/>
        </w:rPr>
        <w:tab/>
      </w:r>
      <w:r w:rsidRPr="0036292C">
        <w:rPr>
          <w:rFonts w:eastAsiaTheme="minorEastAsia"/>
          <w:lang w:eastAsia="zh-CN"/>
        </w:rPr>
        <w:t>Настоящий отчет был подготовлен в рамках открытого и инклюзивного подготовительного процесса в соответствии с графиком, изложенным в Решении 641 (Совет, 2024 г.), и послужит основой для обсуждений на ВПФЭ-26 с учетом вкладов и предложений экспертов и заинтересованных сторон.</w:t>
      </w:r>
    </w:p>
    <w:p w14:paraId="051F04E0" w14:textId="77777777" w:rsidR="00E82BA6" w:rsidRPr="0036292C" w:rsidRDefault="00E82BA6" w:rsidP="00F36F91">
      <w:pPr>
        <w:rPr>
          <w:rFonts w:eastAsiaTheme="minorEastAsia"/>
          <w:lang w:eastAsia="zh-CN"/>
        </w:rPr>
      </w:pPr>
      <w:r w:rsidRPr="0036292C">
        <w:rPr>
          <w:rFonts w:eastAsiaTheme="minorEastAsia"/>
          <w:spacing w:val="-4"/>
          <w:lang w:eastAsia="zh-CN"/>
        </w:rPr>
        <w:t>3.5</w:t>
      </w:r>
      <w:r w:rsidRPr="0036292C">
        <w:rPr>
          <w:rFonts w:eastAsiaTheme="minorEastAsia"/>
          <w:spacing w:val="-4"/>
          <w:lang w:eastAsia="zh-CN"/>
        </w:rPr>
        <w:tab/>
      </w:r>
      <w:r w:rsidRPr="0036292C">
        <w:rPr>
          <w:rFonts w:eastAsiaTheme="minorEastAsia"/>
          <w:lang w:eastAsia="zh-CN"/>
        </w:rPr>
        <w:t>В отчете представлены проблемы политики и ключевые задачи, подлежащие рассмотрению по каждому из вопросов данной темы, с целью помочь директивным органам лицам, ответственным за формирование политики, изучить способы эффективного использования новых и появляющихся услуг и технологий в сфере электросвязи/ИКТ в интересах устойчивого развития, построения инклюзивного общества и экономики, а также работы по преодолению цифрового разрыва для всех, включая женщин и девушек, молодежь, коренные народы, пожилых людей, лиц с ограниченными возможностями и лиц с особыми потребностями, и содействовать цифровой трансформации и создавать условия для ее осуществления во всех сферах жизни и деятельности − в частности, для преодоления двойного кризиса, связанного с изменением климата и состоянием окружающей среды, содействовать дальнейшему прогрессу науки, поощрять устойчивое изучение Земли и космоса и стимулировать использование ресурсов на благо всех.</w:t>
      </w:r>
    </w:p>
    <w:p w14:paraId="120AB94E" w14:textId="77777777" w:rsidR="00E82BA6" w:rsidRPr="0036292C" w:rsidRDefault="00E82BA6" w:rsidP="00F36F91">
      <w:pPr>
        <w:keepNext/>
        <w:keepLines/>
        <w:rPr>
          <w:rFonts w:eastAsiaTheme="minorEastAsia"/>
          <w:lang w:eastAsia="zh-CN"/>
        </w:rPr>
      </w:pPr>
      <w:r w:rsidRPr="0036292C">
        <w:rPr>
          <w:rFonts w:eastAsiaTheme="minorEastAsia"/>
          <w:spacing w:val="-4"/>
          <w:lang w:eastAsia="zh-CN"/>
        </w:rPr>
        <w:lastRenderedPageBreak/>
        <w:t>3.6</w:t>
      </w:r>
      <w:r w:rsidRPr="0036292C">
        <w:rPr>
          <w:rFonts w:eastAsiaTheme="minorEastAsia"/>
          <w:spacing w:val="-4"/>
          <w:lang w:eastAsia="zh-CN"/>
        </w:rPr>
        <w:tab/>
      </w:r>
      <w:r w:rsidRPr="0036292C">
        <w:rPr>
          <w:rFonts w:eastAsiaTheme="minorEastAsia"/>
          <w:lang w:eastAsia="zh-CN"/>
        </w:rPr>
        <w:t>Каждая из этих задач рассматривается в следующих разделах, а проекты Мнений, согласованные Неофициальной группой экспертов в ходе подготовительной работы, приводятся в Приложении:</w:t>
      </w:r>
    </w:p>
    <w:p w14:paraId="40739417" w14:textId="77777777" w:rsidR="00E82BA6" w:rsidRPr="0036292C" w:rsidRDefault="00E82BA6" w:rsidP="00F36F91">
      <w:pPr>
        <w:pStyle w:val="enumlev1"/>
      </w:pPr>
      <w:r w:rsidRPr="0036292C">
        <w:t>–</w:t>
      </w:r>
      <w:r w:rsidRPr="0036292C">
        <w:tab/>
        <w:t>раздел 4 "Преодоление цифровых разрывов, в особенности в том, что касается гендерных и возрастных аспектов, а также навыков и возможности установления соединений";</w:t>
      </w:r>
    </w:p>
    <w:p w14:paraId="2D051D62" w14:textId="77777777" w:rsidR="00E82BA6" w:rsidRPr="0036292C" w:rsidRDefault="00E82BA6" w:rsidP="00F36F91">
      <w:pPr>
        <w:pStyle w:val="enumlev1"/>
      </w:pPr>
      <w:r w:rsidRPr="0036292C">
        <w:t>–</w:t>
      </w:r>
      <w:r w:rsidRPr="0036292C">
        <w:tab/>
        <w:t>раздел 5 "Зеленая цифровая трансформация: изменение климата и экологическая устойчивость";</w:t>
      </w:r>
    </w:p>
    <w:p w14:paraId="38450913" w14:textId="77777777" w:rsidR="00E82BA6" w:rsidRPr="0036292C" w:rsidRDefault="00E82BA6" w:rsidP="00F36F91">
      <w:pPr>
        <w:pStyle w:val="enumlev1"/>
      </w:pPr>
      <w:r w:rsidRPr="0036292C">
        <w:t>–</w:t>
      </w:r>
      <w:r w:rsidRPr="0036292C">
        <w:tab/>
        <w:t>раздел 6 "Способность к восстановлению систем электросвязи/ИКТ";</w:t>
      </w:r>
    </w:p>
    <w:p w14:paraId="4B79FAE3" w14:textId="77777777" w:rsidR="00E82BA6" w:rsidRPr="0036292C" w:rsidRDefault="00E82BA6" w:rsidP="00F36F91">
      <w:pPr>
        <w:pStyle w:val="enumlev1"/>
      </w:pPr>
      <w:r w:rsidRPr="0036292C">
        <w:t>–</w:t>
      </w:r>
      <w:r w:rsidRPr="0036292C">
        <w:tab/>
        <w:t>раздел 7 "Космическая связь";</w:t>
      </w:r>
    </w:p>
    <w:p w14:paraId="219AC044" w14:textId="77777777" w:rsidR="00E82BA6" w:rsidRPr="0036292C" w:rsidRDefault="00E82BA6" w:rsidP="00F36F91">
      <w:pPr>
        <w:pStyle w:val="enumlev1"/>
      </w:pPr>
      <w:r w:rsidRPr="0036292C">
        <w:t>–</w:t>
      </w:r>
      <w:r w:rsidRPr="0036292C">
        <w:tab/>
        <w:t>раздел 8 "Укрепление экосистем инноваций и предпринимательства, ориентированных на ИКТ";</w:t>
      </w:r>
    </w:p>
    <w:p w14:paraId="48CEB676" w14:textId="77777777" w:rsidR="00E82BA6" w:rsidRPr="0036292C" w:rsidRDefault="00E82BA6" w:rsidP="00F36F91">
      <w:pPr>
        <w:pStyle w:val="enumlev1"/>
      </w:pPr>
      <w:r w:rsidRPr="0036292C">
        <w:t>–</w:t>
      </w:r>
      <w:r w:rsidRPr="0036292C">
        <w:tab/>
        <w:t>Приложение "Проекты Мнений".</w:t>
      </w:r>
    </w:p>
    <w:p w14:paraId="3D3AAAD4" w14:textId="77777777" w:rsidR="00E82BA6" w:rsidRPr="0036292C" w:rsidRDefault="00E82BA6" w:rsidP="00E82BA6">
      <w:pPr>
        <w:pStyle w:val="Heading1"/>
      </w:pPr>
      <w:r w:rsidRPr="0036292C">
        <w:t>4</w:t>
      </w:r>
      <w:r w:rsidRPr="0036292C">
        <w:tab/>
        <w:t>Преодоление цифровых разрывов, в особенности в том, что касается гендерных и возрастных аспектов, а также навыков и возможности установления соединений</w:t>
      </w:r>
    </w:p>
    <w:p w14:paraId="0EB85851" w14:textId="77777777" w:rsidR="00E82BA6" w:rsidRPr="0036292C" w:rsidRDefault="00E82BA6" w:rsidP="00F36F91">
      <w:pPr>
        <w:rPr>
          <w:rFonts w:asciiTheme="minorHAnsi" w:eastAsiaTheme="minorEastAsia" w:hAnsiTheme="minorHAnsi" w:cstheme="minorBidi"/>
          <w:szCs w:val="22"/>
          <w:lang w:eastAsia="zh-CN"/>
        </w:rPr>
      </w:pPr>
      <w:r w:rsidRPr="0036292C">
        <w:rPr>
          <w:rFonts w:asciiTheme="minorHAnsi" w:eastAsiaTheme="minorEastAsia" w:hAnsiTheme="minorHAnsi" w:cstheme="minorBidi"/>
          <w:spacing w:val="-4"/>
          <w:szCs w:val="24"/>
          <w:lang w:eastAsia="zh-CN"/>
        </w:rPr>
        <w:t>4.1</w:t>
      </w:r>
      <w:r w:rsidRPr="0036292C">
        <w:rPr>
          <w:rFonts w:asciiTheme="minorHAnsi" w:eastAsiaTheme="minorEastAsia" w:hAnsiTheme="minorHAnsi" w:cstheme="minorBidi"/>
          <w:spacing w:val="-4"/>
          <w:szCs w:val="24"/>
          <w:lang w:eastAsia="zh-CN"/>
        </w:rPr>
        <w:tab/>
      </w:r>
      <w:r w:rsidRPr="0036292C">
        <w:rPr>
          <w:rFonts w:asciiTheme="minorHAnsi" w:eastAsiaTheme="minorEastAsia" w:hAnsiTheme="minorHAnsi" w:cstheme="minorBidi"/>
          <w:noProof/>
          <w:szCs w:val="24"/>
          <w:lang w:eastAsia="zh-CN"/>
        </w:rPr>
        <mc:AlternateContent>
          <mc:Choice Requires="wps">
            <w:drawing>
              <wp:anchor distT="0" distB="0" distL="114300" distR="114300" simplePos="0" relativeHeight="251659264" behindDoc="0" locked="1" layoutInCell="1" allowOverlap="1" wp14:anchorId="226901E2" wp14:editId="596A2010">
                <wp:simplePos x="0" y="0"/>
                <wp:positionH relativeFrom="margin">
                  <wp:posOffset>3413125</wp:posOffset>
                </wp:positionH>
                <wp:positionV relativeFrom="margin">
                  <wp:posOffset>4776470</wp:posOffset>
                </wp:positionV>
                <wp:extent cx="2686685" cy="4086225"/>
                <wp:effectExtent l="0" t="0" r="18415" b="28575"/>
                <wp:wrapSquare wrapText="bothSides"/>
                <wp:docPr id="1228272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4086225"/>
                        </a:xfrm>
                        <a:prstGeom prst="rect">
                          <a:avLst/>
                        </a:prstGeom>
                        <a:solidFill>
                          <a:srgbClr val="FFFFFF"/>
                        </a:solidFill>
                        <a:ln w="12700">
                          <a:solidFill>
                            <a:srgbClr val="4F81BD">
                              <a:lumMod val="75000"/>
                            </a:srgbClr>
                          </a:solidFill>
                          <a:miter lim="800000"/>
                          <a:headEnd/>
                          <a:tailEnd/>
                        </a:ln>
                      </wps:spPr>
                      <wps:txbx>
                        <w:txbxContent>
                          <w:p w14:paraId="321297BC" w14:textId="77777777" w:rsidR="00E82BA6" w:rsidRPr="00EB7AB5" w:rsidRDefault="00E82BA6" w:rsidP="00F36F91">
                            <w:pPr>
                              <w:rPr>
                                <w:color w:val="4F81BD" w:themeColor="accent1"/>
                              </w:rPr>
                            </w:pPr>
                            <w:r w:rsidRPr="00F36F91">
                              <w:rPr>
                                <w:color w:val="4F81BD" w:themeColor="accent1"/>
                                <w:sz w:val="20"/>
                              </w:rPr>
                              <w:t>Общие</w:t>
                            </w:r>
                            <w:r w:rsidRPr="00EB7AB5">
                              <w:rPr>
                                <w:color w:val="4F81BD" w:themeColor="accent1"/>
                              </w:rPr>
                              <w:t xml:space="preserve"> </w:t>
                            </w:r>
                            <w:r>
                              <w:rPr>
                                <w:color w:val="4F81BD" w:themeColor="accent1"/>
                              </w:rPr>
                              <w:t>сведения</w:t>
                            </w:r>
                            <w:r w:rsidRPr="00EB7AB5">
                              <w:rPr>
                                <w:color w:val="4F81BD" w:themeColor="accent1"/>
                              </w:rPr>
                              <w:t xml:space="preserve"> </w:t>
                            </w:r>
                            <w:r>
                              <w:rPr>
                                <w:color w:val="4F81BD" w:themeColor="accent1"/>
                              </w:rPr>
                              <w:t>о</w:t>
                            </w:r>
                            <w:r w:rsidRPr="00EB7AB5">
                              <w:rPr>
                                <w:color w:val="4F81BD" w:themeColor="accent1"/>
                              </w:rPr>
                              <w:t xml:space="preserve"> </w:t>
                            </w:r>
                            <w:r>
                              <w:rPr>
                                <w:color w:val="4F81BD" w:themeColor="accent1"/>
                              </w:rPr>
                              <w:t>цифровом</w:t>
                            </w:r>
                            <w:r w:rsidRPr="00EB7AB5">
                              <w:rPr>
                                <w:color w:val="4F81BD" w:themeColor="accent1"/>
                              </w:rPr>
                              <w:t xml:space="preserve"> </w:t>
                            </w:r>
                            <w:r>
                              <w:rPr>
                                <w:color w:val="4F81BD" w:themeColor="accent1"/>
                              </w:rPr>
                              <w:t>разрыве</w:t>
                            </w:r>
                            <w:r w:rsidRPr="00EB7AB5">
                              <w:rPr>
                                <w:color w:val="4F81BD" w:themeColor="accent1"/>
                              </w:rPr>
                              <w:t>:</w:t>
                            </w:r>
                          </w:p>
                          <w:p w14:paraId="0E53D0F4" w14:textId="064C23AD" w:rsidR="00E82BA6" w:rsidRPr="00EB7AB5" w:rsidRDefault="00F36F91" w:rsidP="004E0779">
                            <w:pPr>
                              <w:pStyle w:val="enumlev1"/>
                              <w:tabs>
                                <w:tab w:val="clear" w:pos="794"/>
                              </w:tabs>
                              <w:ind w:left="284" w:hanging="284"/>
                            </w:pPr>
                            <w:r>
                              <w:t>•</w:t>
                            </w:r>
                            <w:r>
                              <w:tab/>
                            </w:r>
                            <w:r w:rsidR="00E82BA6" w:rsidRPr="00EB7AB5">
                              <w:t>В настоящее время примерно 74%</w:t>
                            </w:r>
                            <w:r>
                              <w:t> </w:t>
                            </w:r>
                            <w:r w:rsidR="00E82BA6" w:rsidRPr="00EB7AB5">
                              <w:t xml:space="preserve">населения </w:t>
                            </w:r>
                            <w:r w:rsidR="00E82BA6">
                              <w:t>планеты</w:t>
                            </w:r>
                            <w:r w:rsidR="00E82BA6" w:rsidRPr="00EB7AB5">
                              <w:t xml:space="preserve"> (6</w:t>
                            </w:r>
                            <w:r>
                              <w:t> </w:t>
                            </w:r>
                            <w:r w:rsidR="00E82BA6" w:rsidRPr="00EB7AB5">
                              <w:t>миллиардов человек) имеют доступ к интернету, тогда как 2,2</w:t>
                            </w:r>
                            <w:r>
                              <w:t> </w:t>
                            </w:r>
                            <w:r w:rsidR="00E82BA6" w:rsidRPr="00EB7AB5">
                              <w:t>миллиарда человек (26%</w:t>
                            </w:r>
                            <w:r w:rsidR="004E0779">
                              <w:t> </w:t>
                            </w:r>
                            <w:r w:rsidR="00E82BA6" w:rsidRPr="00EB7AB5">
                              <w:t>мирового населения) по-прежнему не имеют доступа к интернету.</w:t>
                            </w:r>
                          </w:p>
                          <w:p w14:paraId="4083E952" w14:textId="27C78DA4" w:rsidR="00E82BA6" w:rsidRPr="00EB7AB5" w:rsidRDefault="004E0779" w:rsidP="004E0779">
                            <w:pPr>
                              <w:pStyle w:val="enumlev1"/>
                              <w:tabs>
                                <w:tab w:val="clear" w:pos="794"/>
                              </w:tabs>
                              <w:ind w:left="284" w:hanging="284"/>
                            </w:pPr>
                            <w:r>
                              <w:t>•</w:t>
                            </w:r>
                            <w:r>
                              <w:tab/>
                            </w:r>
                            <w:r w:rsidR="00E82BA6" w:rsidRPr="00EB7AB5">
                              <w:t>В странах с высоким уровнем дохода 94%</w:t>
                            </w:r>
                            <w:r w:rsidR="00F36F91">
                              <w:t> </w:t>
                            </w:r>
                            <w:r w:rsidR="00E82BA6" w:rsidRPr="00EB7AB5">
                              <w:t>населения пользуется интернетом, тогда как в странах с низким уровнем дохода в сети находятся лишь 23%</w:t>
                            </w:r>
                            <w:r>
                              <w:t> </w:t>
                            </w:r>
                            <w:r w:rsidR="00E82BA6" w:rsidRPr="00EB7AB5">
                              <w:t>людей.</w:t>
                            </w:r>
                          </w:p>
                          <w:p w14:paraId="1F9ACFF9" w14:textId="58583154" w:rsidR="00E82BA6" w:rsidRPr="00EB7AB5" w:rsidRDefault="004E0779" w:rsidP="004E0779">
                            <w:pPr>
                              <w:pStyle w:val="enumlev1"/>
                              <w:tabs>
                                <w:tab w:val="clear" w:pos="794"/>
                              </w:tabs>
                              <w:ind w:left="284" w:hanging="284"/>
                            </w:pPr>
                            <w:r>
                              <w:t>•</w:t>
                            </w:r>
                            <w:r>
                              <w:tab/>
                            </w:r>
                            <w:r w:rsidR="00E82BA6" w:rsidRPr="00EB7AB5">
                              <w:t>В развивающихся странах женщины на 15% реже пользуются интернетом, чем мужчины, что свидетельствует о</w:t>
                            </w:r>
                            <w:r>
                              <w:t> </w:t>
                            </w:r>
                            <w:r w:rsidR="00E82BA6" w:rsidRPr="00EB7AB5">
                              <w:t>сохраняющихся гендерных различиях в доступе к цифровым технологиям и их использовании.</w:t>
                            </w:r>
                          </w:p>
                          <w:p w14:paraId="11294D7D" w14:textId="6E4B5B9E" w:rsidR="00E82BA6" w:rsidRPr="00EB7AB5" w:rsidRDefault="00E82BA6" w:rsidP="00F36F91">
                            <w:r>
                              <w:rPr>
                                <w:i/>
                                <w:iCs/>
                                <w:sz w:val="18"/>
                                <w:szCs w:val="18"/>
                              </w:rPr>
                              <w:t>Источник</w:t>
                            </w:r>
                            <w:r w:rsidRPr="00EB7AB5">
                              <w:rPr>
                                <w:i/>
                                <w:iCs/>
                                <w:sz w:val="18"/>
                                <w:szCs w:val="18"/>
                              </w:rPr>
                              <w:t xml:space="preserve">: </w:t>
                            </w:r>
                            <w:r>
                              <w:rPr>
                                <w:i/>
                                <w:iCs/>
                                <w:sz w:val="18"/>
                                <w:szCs w:val="18"/>
                              </w:rPr>
                              <w:t>Международный</w:t>
                            </w:r>
                            <w:r w:rsidRPr="00EB7AB5">
                              <w:rPr>
                                <w:i/>
                                <w:iCs/>
                                <w:sz w:val="18"/>
                                <w:szCs w:val="18"/>
                              </w:rPr>
                              <w:t xml:space="preserve"> </w:t>
                            </w:r>
                            <w:r>
                              <w:rPr>
                                <w:i/>
                                <w:iCs/>
                                <w:sz w:val="18"/>
                                <w:szCs w:val="18"/>
                              </w:rPr>
                              <w:t>союз</w:t>
                            </w:r>
                            <w:r w:rsidRPr="00EB7AB5">
                              <w:rPr>
                                <w:i/>
                                <w:iCs/>
                                <w:sz w:val="18"/>
                                <w:szCs w:val="18"/>
                              </w:rPr>
                              <w:t xml:space="preserve"> </w:t>
                            </w:r>
                            <w:r>
                              <w:rPr>
                                <w:i/>
                                <w:iCs/>
                                <w:sz w:val="18"/>
                                <w:szCs w:val="18"/>
                              </w:rPr>
                              <w:t>электросвязи</w:t>
                            </w:r>
                            <w:r w:rsidRPr="00EB7AB5">
                              <w:rPr>
                                <w:i/>
                                <w:iCs/>
                                <w:sz w:val="18"/>
                                <w:szCs w:val="18"/>
                              </w:rPr>
                              <w:t xml:space="preserve">, </w:t>
                            </w:r>
                            <w:r w:rsidRPr="008C07EF">
                              <w:rPr>
                                <w:i/>
                                <w:iCs/>
                                <w:sz w:val="18"/>
                                <w:szCs w:val="18"/>
                              </w:rPr>
                              <w:fldChar w:fldCharType="begin"/>
                            </w:r>
                            <w:r w:rsidRPr="00EB7AB5">
                              <w:rPr>
                                <w:i/>
                                <w:iCs/>
                                <w:sz w:val="18"/>
                                <w:szCs w:val="18"/>
                              </w:rPr>
                              <w:instrText xml:space="preserve"> </w:instrText>
                            </w:r>
                            <w:r w:rsidRPr="008C07EF">
                              <w:rPr>
                                <w:i/>
                                <w:iCs/>
                                <w:sz w:val="18"/>
                                <w:szCs w:val="18"/>
                              </w:rPr>
                              <w:instrText>ADDIN</w:instrText>
                            </w:r>
                            <w:r w:rsidRPr="00EB7AB5">
                              <w:rPr>
                                <w:i/>
                                <w:iCs/>
                                <w:sz w:val="18"/>
                                <w:szCs w:val="18"/>
                              </w:rPr>
                              <w:instrText xml:space="preserve"> </w:instrText>
                            </w:r>
                            <w:r w:rsidRPr="008C07EF">
                              <w:rPr>
                                <w:i/>
                                <w:iCs/>
                                <w:sz w:val="18"/>
                                <w:szCs w:val="18"/>
                              </w:rPr>
                              <w:instrText>ZOTERO</w:instrText>
                            </w:r>
                            <w:r w:rsidRPr="00EB7AB5">
                              <w:rPr>
                                <w:i/>
                                <w:iCs/>
                                <w:sz w:val="18"/>
                                <w:szCs w:val="18"/>
                              </w:rPr>
                              <w:instrText>_</w:instrText>
                            </w:r>
                            <w:r w:rsidRPr="008C07EF">
                              <w:rPr>
                                <w:i/>
                                <w:iCs/>
                                <w:sz w:val="18"/>
                                <w:szCs w:val="18"/>
                              </w:rPr>
                              <w:instrText>ITEM</w:instrText>
                            </w:r>
                            <w:r w:rsidRPr="00EB7AB5">
                              <w:rPr>
                                <w:i/>
                                <w:iCs/>
                                <w:sz w:val="18"/>
                                <w:szCs w:val="18"/>
                              </w:rPr>
                              <w:instrText xml:space="preserve"> </w:instrText>
                            </w:r>
                            <w:r w:rsidRPr="008C07EF">
                              <w:rPr>
                                <w:i/>
                                <w:iCs/>
                                <w:sz w:val="18"/>
                                <w:szCs w:val="18"/>
                              </w:rPr>
                              <w:instrText>CSL</w:instrText>
                            </w:r>
                            <w:r w:rsidRPr="00EB7AB5">
                              <w:rPr>
                                <w:i/>
                                <w:iCs/>
                                <w:sz w:val="18"/>
                                <w:szCs w:val="18"/>
                              </w:rPr>
                              <w:instrText>_</w:instrText>
                            </w:r>
                            <w:r w:rsidRPr="008C07EF">
                              <w:rPr>
                                <w:i/>
                                <w:iCs/>
                                <w:sz w:val="18"/>
                                <w:szCs w:val="18"/>
                              </w:rPr>
                              <w:instrText>CITATION</w:instrText>
                            </w:r>
                            <w:r w:rsidRPr="00EB7AB5">
                              <w:rPr>
                                <w:i/>
                                <w:iCs/>
                                <w:sz w:val="18"/>
                                <w:szCs w:val="18"/>
                              </w:rPr>
                              <w:instrText xml:space="preserve"> {"</w:instrText>
                            </w:r>
                            <w:r w:rsidRPr="008C07EF">
                              <w:rPr>
                                <w:i/>
                                <w:iCs/>
                                <w:sz w:val="18"/>
                                <w:szCs w:val="18"/>
                              </w:rPr>
                              <w:instrText>citationID</w:instrText>
                            </w:r>
                            <w:r w:rsidRPr="00EB7AB5">
                              <w:rPr>
                                <w:i/>
                                <w:iCs/>
                                <w:sz w:val="18"/>
                                <w:szCs w:val="18"/>
                              </w:rPr>
                              <w:instrText>":"</w:instrText>
                            </w:r>
                            <w:r w:rsidRPr="008C07EF">
                              <w:rPr>
                                <w:i/>
                                <w:iCs/>
                                <w:sz w:val="18"/>
                                <w:szCs w:val="18"/>
                              </w:rPr>
                              <w:instrText>g</w:instrText>
                            </w:r>
                            <w:r w:rsidRPr="00EB7AB5">
                              <w:rPr>
                                <w:i/>
                                <w:iCs/>
                                <w:sz w:val="18"/>
                                <w:szCs w:val="18"/>
                              </w:rPr>
                              <w:instrText>01</w:instrText>
                            </w:r>
                            <w:r w:rsidRPr="008C07EF">
                              <w:rPr>
                                <w:i/>
                                <w:iCs/>
                                <w:sz w:val="18"/>
                                <w:szCs w:val="18"/>
                              </w:rPr>
                              <w:instrText>ywZ</w:instrText>
                            </w:r>
                            <w:r w:rsidRPr="00EB7AB5">
                              <w:rPr>
                                <w:i/>
                                <w:iCs/>
                                <w:sz w:val="18"/>
                                <w:szCs w:val="18"/>
                              </w:rPr>
                              <w:instrText>5</w:instrText>
                            </w:r>
                            <w:r w:rsidRPr="008C07EF">
                              <w:rPr>
                                <w:i/>
                                <w:iCs/>
                                <w:sz w:val="18"/>
                                <w:szCs w:val="18"/>
                              </w:rPr>
                              <w:instrText>a</w:instrText>
                            </w:r>
                            <w:r w:rsidRPr="00EB7AB5">
                              <w:rPr>
                                <w:i/>
                                <w:iCs/>
                                <w:sz w:val="18"/>
                                <w:szCs w:val="18"/>
                              </w:rPr>
                              <w:instrText>","</w:instrText>
                            </w:r>
                            <w:r w:rsidRPr="008C07EF">
                              <w:rPr>
                                <w:i/>
                                <w:iCs/>
                                <w:sz w:val="18"/>
                                <w:szCs w:val="18"/>
                              </w:rPr>
                              <w:instrText>properties</w:instrText>
                            </w:r>
                            <w:r w:rsidRPr="00EB7AB5">
                              <w:rPr>
                                <w:i/>
                                <w:iCs/>
                                <w:sz w:val="18"/>
                                <w:szCs w:val="18"/>
                              </w:rPr>
                              <w:instrText>":{"</w:instrText>
                            </w:r>
                            <w:r w:rsidRPr="008C07EF">
                              <w:rPr>
                                <w:i/>
                                <w:iCs/>
                                <w:sz w:val="18"/>
                                <w:szCs w:val="18"/>
                              </w:rPr>
                              <w:instrText>formattedCitation</w:instrText>
                            </w:r>
                            <w:r w:rsidRPr="00EB7AB5">
                              <w:rPr>
                                <w:i/>
                                <w:iCs/>
                                <w:sz w:val="18"/>
                                <w:szCs w:val="18"/>
                              </w:rPr>
                              <w:instrText>":"\\</w:instrText>
                            </w:r>
                            <w:r w:rsidRPr="008C07EF">
                              <w:rPr>
                                <w:i/>
                                <w:iCs/>
                                <w:sz w:val="18"/>
                                <w:szCs w:val="18"/>
                              </w:rPr>
                              <w:instrText>uc</w:instrText>
                            </w:r>
                            <w:r w:rsidRPr="00EB7AB5">
                              <w:rPr>
                                <w:i/>
                                <w:iCs/>
                                <w:sz w:val="18"/>
                                <w:szCs w:val="18"/>
                              </w:rPr>
                              <w:instrText>0\\</w:instrText>
                            </w:r>
                            <w:r w:rsidRPr="008C07EF">
                              <w:rPr>
                                <w:i/>
                                <w:iCs/>
                                <w:sz w:val="18"/>
                                <w:szCs w:val="18"/>
                              </w:rPr>
                              <w:instrText>u</w:instrText>
                            </w:r>
                            <w:r w:rsidRPr="00EB7AB5">
                              <w:rPr>
                                <w:i/>
                                <w:iCs/>
                                <w:sz w:val="18"/>
                                <w:szCs w:val="18"/>
                              </w:rPr>
                              <w:instrText>8220{}</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2023 - </w:instrText>
                            </w:r>
                            <w:r w:rsidRPr="008C07EF">
                              <w:rPr>
                                <w:i/>
                                <w:iCs/>
                                <w:sz w:val="18"/>
                                <w:szCs w:val="18"/>
                              </w:rPr>
                              <w:instrText>Report</w:instrText>
                            </w:r>
                            <w:r w:rsidRPr="00EB7AB5">
                              <w:rPr>
                                <w:i/>
                                <w:iCs/>
                                <w:sz w:val="18"/>
                                <w:szCs w:val="18"/>
                              </w:rPr>
                              <w:instrText xml:space="preserve"> </w:instrText>
                            </w:r>
                            <w:r w:rsidRPr="008C07EF">
                              <w:rPr>
                                <w:i/>
                                <w:iCs/>
                                <w:sz w:val="18"/>
                                <w:szCs w:val="18"/>
                              </w:rPr>
                              <w:instrText>Index</w:instrText>
                            </w:r>
                            <w:r w:rsidRPr="00EB7AB5">
                              <w:rPr>
                                <w:i/>
                                <w:iCs/>
                                <w:sz w:val="18"/>
                                <w:szCs w:val="18"/>
                              </w:rPr>
                              <w:instrText>,\\</w:instrText>
                            </w:r>
                            <w:r w:rsidRPr="008C07EF">
                              <w:rPr>
                                <w:i/>
                                <w:iCs/>
                                <w:sz w:val="18"/>
                                <w:szCs w:val="18"/>
                              </w:rPr>
                              <w:instrText>uc</w:instrText>
                            </w:r>
                            <w:r w:rsidRPr="00EB7AB5">
                              <w:rPr>
                                <w:i/>
                                <w:iCs/>
                                <w:sz w:val="18"/>
                                <w:szCs w:val="18"/>
                              </w:rPr>
                              <w:instrText>0\\</w:instrText>
                            </w:r>
                            <w:r w:rsidRPr="008C07EF">
                              <w:rPr>
                                <w:i/>
                                <w:iCs/>
                                <w:sz w:val="18"/>
                                <w:szCs w:val="18"/>
                              </w:rPr>
                              <w:instrText>u</w:instrText>
                            </w:r>
                            <w:r w:rsidRPr="00EB7AB5">
                              <w:rPr>
                                <w:i/>
                                <w:iCs/>
                                <w:sz w:val="18"/>
                                <w:szCs w:val="18"/>
                              </w:rPr>
                              <w:instrText xml:space="preserve">8221{} </w:instrText>
                            </w:r>
                            <w:r w:rsidRPr="008C07EF">
                              <w:rPr>
                                <w:i/>
                                <w:iCs/>
                                <w:sz w:val="18"/>
                                <w:szCs w:val="18"/>
                              </w:rPr>
                              <w:instrText>accessed</w:instrText>
                            </w:r>
                            <w:r w:rsidRPr="00EB7AB5">
                              <w:rPr>
                                <w:i/>
                                <w:iCs/>
                                <w:sz w:val="18"/>
                                <w:szCs w:val="18"/>
                              </w:rPr>
                              <w:instrText xml:space="preserve"> </w:instrText>
                            </w:r>
                            <w:r w:rsidRPr="008C07EF">
                              <w:rPr>
                                <w:i/>
                                <w:iCs/>
                                <w:sz w:val="18"/>
                                <w:szCs w:val="18"/>
                              </w:rPr>
                              <w:instrText>October</w:instrText>
                            </w:r>
                            <w:r w:rsidRPr="00EB7AB5">
                              <w:rPr>
                                <w:i/>
                                <w:iCs/>
                                <w:sz w:val="18"/>
                                <w:szCs w:val="18"/>
                              </w:rPr>
                              <w:instrText xml:space="preserve"> 28, 2024, </w:instrText>
                            </w:r>
                            <w:r w:rsidRPr="008C07EF">
                              <w:rPr>
                                <w:i/>
                                <w:iCs/>
                                <w:sz w:val="18"/>
                                <w:szCs w:val="18"/>
                              </w:rPr>
                              <w:instrText>https</w:instrText>
                            </w:r>
                            <w:r w:rsidRPr="00EB7AB5">
                              <w:rPr>
                                <w:i/>
                                <w:iCs/>
                                <w:sz w:val="18"/>
                                <w:szCs w:val="18"/>
                              </w:rPr>
                              <w:instrText>://</w:instrText>
                            </w:r>
                            <w:r w:rsidRPr="008C07EF">
                              <w:rPr>
                                <w:i/>
                                <w:iCs/>
                                <w:sz w:val="18"/>
                                <w:szCs w:val="18"/>
                              </w:rPr>
                              <w:instrText>www</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int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d</w:instrText>
                            </w:r>
                            <w:r w:rsidRPr="00EB7AB5">
                              <w:rPr>
                                <w:i/>
                                <w:iCs/>
                                <w:sz w:val="18"/>
                                <w:szCs w:val="18"/>
                              </w:rPr>
                              <w:instrText>/</w:instrText>
                            </w:r>
                            <w:r w:rsidRPr="008C07EF">
                              <w:rPr>
                                <w:i/>
                                <w:iCs/>
                                <w:sz w:val="18"/>
                                <w:szCs w:val="18"/>
                              </w:rPr>
                              <w:instrText>reports</w:instrText>
                            </w:r>
                            <w:r w:rsidRPr="00EB7AB5">
                              <w:rPr>
                                <w:i/>
                                <w:iCs/>
                                <w:sz w:val="18"/>
                                <w:szCs w:val="18"/>
                              </w:rPr>
                              <w:instrText>/</w:instrText>
                            </w:r>
                            <w:r w:rsidRPr="008C07EF">
                              <w:rPr>
                                <w:i/>
                                <w:iCs/>
                                <w:sz w:val="18"/>
                                <w:szCs w:val="18"/>
                              </w:rPr>
                              <w:instrText>statistics</w:instrText>
                            </w:r>
                            <w:r w:rsidRPr="00EB7AB5">
                              <w:rPr>
                                <w:i/>
                                <w:iCs/>
                                <w:sz w:val="18"/>
                                <w:szCs w:val="18"/>
                              </w:rPr>
                              <w:instrText>/</w:instrText>
                            </w:r>
                            <w:r w:rsidRPr="008C07EF">
                              <w:rPr>
                                <w:i/>
                                <w:iCs/>
                                <w:sz w:val="18"/>
                                <w:szCs w:val="18"/>
                              </w:rPr>
                              <w:instrText>facts</w:instrText>
                            </w:r>
                            <w:r w:rsidRPr="00EB7AB5">
                              <w:rPr>
                                <w:i/>
                                <w:iCs/>
                                <w:sz w:val="18"/>
                                <w:szCs w:val="18"/>
                              </w:rPr>
                              <w:instrText>-</w:instrText>
                            </w:r>
                            <w:r w:rsidRPr="008C07EF">
                              <w:rPr>
                                <w:i/>
                                <w:iCs/>
                                <w:sz w:val="18"/>
                                <w:szCs w:val="18"/>
                              </w:rPr>
                              <w:instrText>figures</w:instrText>
                            </w:r>
                            <w:r w:rsidRPr="00EB7AB5">
                              <w:rPr>
                                <w:i/>
                                <w:iCs/>
                                <w:sz w:val="18"/>
                                <w:szCs w:val="18"/>
                              </w:rPr>
                              <w:instrText>-2023/</w:instrText>
                            </w:r>
                            <w:r w:rsidRPr="008C07EF">
                              <w:rPr>
                                <w:i/>
                                <w:iCs/>
                                <w:sz w:val="18"/>
                                <w:szCs w:val="18"/>
                              </w:rPr>
                              <w:instrText>index</w:instrText>
                            </w:r>
                            <w:r w:rsidRPr="00EB7AB5">
                              <w:rPr>
                                <w:i/>
                                <w:iCs/>
                                <w:sz w:val="18"/>
                                <w:szCs w:val="18"/>
                              </w:rPr>
                              <w:instrText>.","</w:instrText>
                            </w:r>
                            <w:r w:rsidRPr="008C07EF">
                              <w:rPr>
                                <w:i/>
                                <w:iCs/>
                                <w:sz w:val="18"/>
                                <w:szCs w:val="18"/>
                              </w:rPr>
                              <w:instrText>plainCitation</w:instrText>
                            </w:r>
                            <w:r w:rsidRPr="00EB7AB5">
                              <w:rPr>
                                <w:i/>
                                <w:iCs/>
                                <w:sz w:val="18"/>
                                <w:szCs w:val="18"/>
                              </w:rPr>
                              <w:instrText>":"“</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2023 - </w:instrText>
                            </w:r>
                            <w:r w:rsidRPr="008C07EF">
                              <w:rPr>
                                <w:i/>
                                <w:iCs/>
                                <w:sz w:val="18"/>
                                <w:szCs w:val="18"/>
                              </w:rPr>
                              <w:instrText>Report</w:instrText>
                            </w:r>
                            <w:r w:rsidRPr="00EB7AB5">
                              <w:rPr>
                                <w:i/>
                                <w:iCs/>
                                <w:sz w:val="18"/>
                                <w:szCs w:val="18"/>
                              </w:rPr>
                              <w:instrText xml:space="preserve"> </w:instrText>
                            </w:r>
                            <w:r w:rsidRPr="008C07EF">
                              <w:rPr>
                                <w:i/>
                                <w:iCs/>
                                <w:sz w:val="18"/>
                                <w:szCs w:val="18"/>
                              </w:rPr>
                              <w:instrText>Index</w:instrText>
                            </w:r>
                            <w:r w:rsidRPr="00EB7AB5">
                              <w:rPr>
                                <w:i/>
                                <w:iCs/>
                                <w:sz w:val="18"/>
                                <w:szCs w:val="18"/>
                              </w:rPr>
                              <w:instrText xml:space="preserve">,” </w:instrText>
                            </w:r>
                            <w:r w:rsidRPr="008C07EF">
                              <w:rPr>
                                <w:i/>
                                <w:iCs/>
                                <w:sz w:val="18"/>
                                <w:szCs w:val="18"/>
                              </w:rPr>
                              <w:instrText>accessed</w:instrText>
                            </w:r>
                            <w:r w:rsidRPr="00EB7AB5">
                              <w:rPr>
                                <w:i/>
                                <w:iCs/>
                                <w:sz w:val="18"/>
                                <w:szCs w:val="18"/>
                              </w:rPr>
                              <w:instrText xml:space="preserve"> </w:instrText>
                            </w:r>
                            <w:r w:rsidRPr="008C07EF">
                              <w:rPr>
                                <w:i/>
                                <w:iCs/>
                                <w:sz w:val="18"/>
                                <w:szCs w:val="18"/>
                              </w:rPr>
                              <w:instrText>October</w:instrText>
                            </w:r>
                            <w:r w:rsidRPr="00EB7AB5">
                              <w:rPr>
                                <w:i/>
                                <w:iCs/>
                                <w:sz w:val="18"/>
                                <w:szCs w:val="18"/>
                              </w:rPr>
                              <w:instrText xml:space="preserve"> 28, 2024, </w:instrText>
                            </w:r>
                            <w:r w:rsidRPr="008C07EF">
                              <w:rPr>
                                <w:i/>
                                <w:iCs/>
                                <w:sz w:val="18"/>
                                <w:szCs w:val="18"/>
                              </w:rPr>
                              <w:instrText>https</w:instrText>
                            </w:r>
                            <w:r w:rsidRPr="00EB7AB5">
                              <w:rPr>
                                <w:i/>
                                <w:iCs/>
                                <w:sz w:val="18"/>
                                <w:szCs w:val="18"/>
                              </w:rPr>
                              <w:instrText>://</w:instrText>
                            </w:r>
                            <w:r w:rsidRPr="008C07EF">
                              <w:rPr>
                                <w:i/>
                                <w:iCs/>
                                <w:sz w:val="18"/>
                                <w:szCs w:val="18"/>
                              </w:rPr>
                              <w:instrText>www</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int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d</w:instrText>
                            </w:r>
                            <w:r w:rsidRPr="00EB7AB5">
                              <w:rPr>
                                <w:i/>
                                <w:iCs/>
                                <w:sz w:val="18"/>
                                <w:szCs w:val="18"/>
                              </w:rPr>
                              <w:instrText>/</w:instrText>
                            </w:r>
                            <w:r w:rsidRPr="008C07EF">
                              <w:rPr>
                                <w:i/>
                                <w:iCs/>
                                <w:sz w:val="18"/>
                                <w:szCs w:val="18"/>
                              </w:rPr>
                              <w:instrText>reports</w:instrText>
                            </w:r>
                            <w:r w:rsidRPr="00EB7AB5">
                              <w:rPr>
                                <w:i/>
                                <w:iCs/>
                                <w:sz w:val="18"/>
                                <w:szCs w:val="18"/>
                              </w:rPr>
                              <w:instrText>/</w:instrText>
                            </w:r>
                            <w:r w:rsidRPr="008C07EF">
                              <w:rPr>
                                <w:i/>
                                <w:iCs/>
                                <w:sz w:val="18"/>
                                <w:szCs w:val="18"/>
                              </w:rPr>
                              <w:instrText>statistics</w:instrText>
                            </w:r>
                            <w:r w:rsidRPr="00EB7AB5">
                              <w:rPr>
                                <w:i/>
                                <w:iCs/>
                                <w:sz w:val="18"/>
                                <w:szCs w:val="18"/>
                              </w:rPr>
                              <w:instrText>/</w:instrText>
                            </w:r>
                            <w:r w:rsidRPr="008C07EF">
                              <w:rPr>
                                <w:i/>
                                <w:iCs/>
                                <w:sz w:val="18"/>
                                <w:szCs w:val="18"/>
                              </w:rPr>
                              <w:instrText>facts</w:instrText>
                            </w:r>
                            <w:r w:rsidRPr="00EB7AB5">
                              <w:rPr>
                                <w:i/>
                                <w:iCs/>
                                <w:sz w:val="18"/>
                                <w:szCs w:val="18"/>
                              </w:rPr>
                              <w:instrText>-</w:instrText>
                            </w:r>
                            <w:r w:rsidRPr="008C07EF">
                              <w:rPr>
                                <w:i/>
                                <w:iCs/>
                                <w:sz w:val="18"/>
                                <w:szCs w:val="18"/>
                              </w:rPr>
                              <w:instrText>figures</w:instrText>
                            </w:r>
                            <w:r w:rsidRPr="00EB7AB5">
                              <w:rPr>
                                <w:i/>
                                <w:iCs/>
                                <w:sz w:val="18"/>
                                <w:szCs w:val="18"/>
                              </w:rPr>
                              <w:instrText>-2023/</w:instrText>
                            </w:r>
                            <w:r w:rsidRPr="008C07EF">
                              <w:rPr>
                                <w:i/>
                                <w:iCs/>
                                <w:sz w:val="18"/>
                                <w:szCs w:val="18"/>
                              </w:rPr>
                              <w:instrText>index</w:instrText>
                            </w:r>
                            <w:r w:rsidRPr="00EB7AB5">
                              <w:rPr>
                                <w:i/>
                                <w:iCs/>
                                <w:sz w:val="18"/>
                                <w:szCs w:val="18"/>
                              </w:rPr>
                              <w:instrText>.","</w:instrText>
                            </w:r>
                            <w:r w:rsidRPr="008C07EF">
                              <w:rPr>
                                <w:i/>
                                <w:iCs/>
                                <w:sz w:val="18"/>
                                <w:szCs w:val="18"/>
                              </w:rPr>
                              <w:instrText>noteIndex</w:instrText>
                            </w:r>
                            <w:r w:rsidRPr="00EB7AB5">
                              <w:rPr>
                                <w:i/>
                                <w:iCs/>
                                <w:sz w:val="18"/>
                                <w:szCs w:val="18"/>
                              </w:rPr>
                              <w:instrText>":1},"</w:instrText>
                            </w:r>
                            <w:r w:rsidRPr="008C07EF">
                              <w:rPr>
                                <w:i/>
                                <w:iCs/>
                                <w:sz w:val="18"/>
                                <w:szCs w:val="18"/>
                              </w:rPr>
                              <w:instrText>citationItems</w:instrText>
                            </w:r>
                            <w:r w:rsidRPr="00EB7AB5">
                              <w:rPr>
                                <w:i/>
                                <w:iCs/>
                                <w:sz w:val="18"/>
                                <w:szCs w:val="18"/>
                              </w:rPr>
                              <w:instrText>":[{"</w:instrText>
                            </w:r>
                            <w:r w:rsidRPr="008C07EF">
                              <w:rPr>
                                <w:i/>
                                <w:iCs/>
                                <w:sz w:val="18"/>
                                <w:szCs w:val="18"/>
                              </w:rPr>
                              <w:instrText>id</w:instrText>
                            </w:r>
                            <w:r w:rsidRPr="00EB7AB5">
                              <w:rPr>
                                <w:i/>
                                <w:iCs/>
                                <w:sz w:val="18"/>
                                <w:szCs w:val="18"/>
                              </w:rPr>
                              <w:instrText>":173,"</w:instrText>
                            </w:r>
                            <w:r w:rsidRPr="008C07EF">
                              <w:rPr>
                                <w:i/>
                                <w:iCs/>
                                <w:sz w:val="18"/>
                                <w:szCs w:val="18"/>
                              </w:rPr>
                              <w:instrText>uris</w:instrText>
                            </w:r>
                            <w:r w:rsidRPr="00EB7AB5">
                              <w:rPr>
                                <w:i/>
                                <w:iCs/>
                                <w:sz w:val="18"/>
                                <w:szCs w:val="18"/>
                              </w:rPr>
                              <w:instrText>":["</w:instrText>
                            </w:r>
                            <w:r w:rsidRPr="008C07EF">
                              <w:rPr>
                                <w:i/>
                                <w:iCs/>
                                <w:sz w:val="18"/>
                                <w:szCs w:val="18"/>
                              </w:rPr>
                              <w:instrText>http</w:instrText>
                            </w:r>
                            <w:r w:rsidRPr="00EB7AB5">
                              <w:rPr>
                                <w:i/>
                                <w:iCs/>
                                <w:sz w:val="18"/>
                                <w:szCs w:val="18"/>
                              </w:rPr>
                              <w:instrText>://</w:instrText>
                            </w:r>
                            <w:r w:rsidRPr="008C07EF">
                              <w:rPr>
                                <w:i/>
                                <w:iCs/>
                                <w:sz w:val="18"/>
                                <w:szCs w:val="18"/>
                              </w:rPr>
                              <w:instrText>zotero</w:instrText>
                            </w:r>
                            <w:r w:rsidRPr="00EB7AB5">
                              <w:rPr>
                                <w:i/>
                                <w:iCs/>
                                <w:sz w:val="18"/>
                                <w:szCs w:val="18"/>
                              </w:rPr>
                              <w:instrText>.</w:instrText>
                            </w:r>
                            <w:r w:rsidRPr="008C07EF">
                              <w:rPr>
                                <w:i/>
                                <w:iCs/>
                                <w:sz w:val="18"/>
                                <w:szCs w:val="18"/>
                              </w:rPr>
                              <w:instrText>org</w:instrText>
                            </w:r>
                            <w:r w:rsidRPr="00EB7AB5">
                              <w:rPr>
                                <w:i/>
                                <w:iCs/>
                                <w:sz w:val="18"/>
                                <w:szCs w:val="18"/>
                              </w:rPr>
                              <w:instrText>/</w:instrText>
                            </w:r>
                            <w:r w:rsidRPr="008C07EF">
                              <w:rPr>
                                <w:i/>
                                <w:iCs/>
                                <w:sz w:val="18"/>
                                <w:szCs w:val="18"/>
                              </w:rPr>
                              <w:instrText>users</w:instrText>
                            </w:r>
                            <w:r w:rsidRPr="00EB7AB5">
                              <w:rPr>
                                <w:i/>
                                <w:iCs/>
                                <w:sz w:val="18"/>
                                <w:szCs w:val="18"/>
                              </w:rPr>
                              <w:instrText>/5581816/</w:instrText>
                            </w:r>
                            <w:r w:rsidRPr="008C07EF">
                              <w:rPr>
                                <w:i/>
                                <w:iCs/>
                                <w:sz w:val="18"/>
                                <w:szCs w:val="18"/>
                              </w:rPr>
                              <w:instrText>items</w:instrText>
                            </w:r>
                            <w:r w:rsidRPr="00EB7AB5">
                              <w:rPr>
                                <w:i/>
                                <w:iCs/>
                                <w:sz w:val="18"/>
                                <w:szCs w:val="18"/>
                              </w:rPr>
                              <w:instrText>/</w:instrText>
                            </w:r>
                            <w:r w:rsidRPr="008C07EF">
                              <w:rPr>
                                <w:i/>
                                <w:iCs/>
                                <w:sz w:val="18"/>
                                <w:szCs w:val="18"/>
                              </w:rPr>
                              <w:instrText>HZM</w:instrText>
                            </w:r>
                            <w:r w:rsidRPr="00EB7AB5">
                              <w:rPr>
                                <w:i/>
                                <w:iCs/>
                                <w:sz w:val="18"/>
                                <w:szCs w:val="18"/>
                              </w:rPr>
                              <w:instrText>7</w:instrText>
                            </w:r>
                            <w:r w:rsidRPr="008C07EF">
                              <w:rPr>
                                <w:i/>
                                <w:iCs/>
                                <w:sz w:val="18"/>
                                <w:szCs w:val="18"/>
                              </w:rPr>
                              <w:instrText>KU</w:instrText>
                            </w:r>
                            <w:r w:rsidRPr="00EB7AB5">
                              <w:rPr>
                                <w:i/>
                                <w:iCs/>
                                <w:sz w:val="18"/>
                                <w:szCs w:val="18"/>
                              </w:rPr>
                              <w:instrText>95"],"</w:instrText>
                            </w:r>
                            <w:r w:rsidRPr="008C07EF">
                              <w:rPr>
                                <w:i/>
                                <w:iCs/>
                                <w:sz w:val="18"/>
                                <w:szCs w:val="18"/>
                              </w:rPr>
                              <w:instrText>itemData</w:instrText>
                            </w:r>
                            <w:r w:rsidRPr="00EB7AB5">
                              <w:rPr>
                                <w:i/>
                                <w:iCs/>
                                <w:sz w:val="18"/>
                                <w:szCs w:val="18"/>
                              </w:rPr>
                              <w:instrText>":{"</w:instrText>
                            </w:r>
                            <w:r w:rsidRPr="008C07EF">
                              <w:rPr>
                                <w:i/>
                                <w:iCs/>
                                <w:sz w:val="18"/>
                                <w:szCs w:val="18"/>
                              </w:rPr>
                              <w:instrText>id</w:instrText>
                            </w:r>
                            <w:r w:rsidRPr="00EB7AB5">
                              <w:rPr>
                                <w:i/>
                                <w:iCs/>
                                <w:sz w:val="18"/>
                                <w:szCs w:val="18"/>
                              </w:rPr>
                              <w:instrText>":173,"</w:instrText>
                            </w:r>
                            <w:r w:rsidRPr="008C07EF">
                              <w:rPr>
                                <w:i/>
                                <w:iCs/>
                                <w:sz w:val="18"/>
                                <w:szCs w:val="18"/>
                              </w:rPr>
                              <w:instrText>type</w:instrText>
                            </w:r>
                            <w:r w:rsidRPr="00EB7AB5">
                              <w:rPr>
                                <w:i/>
                                <w:iCs/>
                                <w:sz w:val="18"/>
                                <w:szCs w:val="18"/>
                              </w:rPr>
                              <w:instrText>":"</w:instrText>
                            </w:r>
                            <w:r w:rsidRPr="008C07EF">
                              <w:rPr>
                                <w:i/>
                                <w:iCs/>
                                <w:sz w:val="18"/>
                                <w:szCs w:val="18"/>
                              </w:rPr>
                              <w:instrText>webpage</w:instrText>
                            </w:r>
                            <w:r w:rsidRPr="00EB7AB5">
                              <w:rPr>
                                <w:i/>
                                <w:iCs/>
                                <w:sz w:val="18"/>
                                <w:szCs w:val="18"/>
                              </w:rPr>
                              <w:instrText>","</w:instrText>
                            </w:r>
                            <w:r w:rsidRPr="008C07EF">
                              <w:rPr>
                                <w:i/>
                                <w:iCs/>
                                <w:sz w:val="18"/>
                                <w:szCs w:val="18"/>
                              </w:rPr>
                              <w:instrText>abstract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s</w:instrText>
                            </w:r>
                            <w:r w:rsidRPr="00EB7AB5">
                              <w:rPr>
                                <w:i/>
                                <w:iCs/>
                                <w:sz w:val="18"/>
                                <w:szCs w:val="18"/>
                              </w:rPr>
                              <w:instrText xml:space="preserve"> </w:instrText>
                            </w:r>
                            <w:r w:rsidRPr="008C07EF">
                              <w:rPr>
                                <w:i/>
                                <w:iCs/>
                                <w:sz w:val="18"/>
                                <w:szCs w:val="18"/>
                              </w:rPr>
                              <w:instrText>Measuring</w:instrText>
                            </w:r>
                            <w:r w:rsidRPr="00EB7AB5">
                              <w:rPr>
                                <w:i/>
                                <w:iCs/>
                                <w:sz w:val="18"/>
                                <w:szCs w:val="18"/>
                              </w:rPr>
                              <w:instrText xml:space="preserve"> </w:instrText>
                            </w:r>
                            <w:r w:rsidRPr="008C07EF">
                              <w:rPr>
                                <w:i/>
                                <w:iCs/>
                                <w:sz w:val="18"/>
                                <w:szCs w:val="18"/>
                              </w:rPr>
                              <w:instrText>digital</w:instrText>
                            </w:r>
                            <w:r w:rsidRPr="00EB7AB5">
                              <w:rPr>
                                <w:i/>
                                <w:iCs/>
                                <w:sz w:val="18"/>
                                <w:szCs w:val="18"/>
                              </w:rPr>
                              <w:instrText xml:space="preserve"> </w:instrText>
                            </w:r>
                            <w:r w:rsidRPr="008C07EF">
                              <w:rPr>
                                <w:i/>
                                <w:iCs/>
                                <w:sz w:val="18"/>
                                <w:szCs w:val="18"/>
                              </w:rPr>
                              <w:instrText>development</w:instrText>
                            </w:r>
                            <w:r w:rsidRPr="00EB7AB5">
                              <w:rPr>
                                <w:i/>
                                <w:iCs/>
                                <w:sz w:val="18"/>
                                <w:szCs w:val="18"/>
                              </w:rPr>
                              <w:instrText xml:space="preserve">: </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2022 </w:instrText>
                            </w:r>
                            <w:r w:rsidRPr="008C07EF">
                              <w:rPr>
                                <w:i/>
                                <w:iCs/>
                                <w:sz w:val="18"/>
                                <w:szCs w:val="18"/>
                              </w:rPr>
                              <w:instrText>offers</w:instrText>
                            </w:r>
                            <w:r w:rsidRPr="00EB7AB5">
                              <w:rPr>
                                <w:i/>
                                <w:iCs/>
                                <w:sz w:val="18"/>
                                <w:szCs w:val="18"/>
                              </w:rPr>
                              <w:instrText xml:space="preserve"> </w:instrText>
                            </w:r>
                            <w:r w:rsidRPr="008C07EF">
                              <w:rPr>
                                <w:i/>
                                <w:iCs/>
                                <w:sz w:val="18"/>
                                <w:szCs w:val="18"/>
                              </w:rPr>
                              <w:instrText>a</w:instrText>
                            </w:r>
                            <w:r w:rsidRPr="00EB7AB5">
                              <w:rPr>
                                <w:i/>
                                <w:iCs/>
                                <w:sz w:val="18"/>
                                <w:szCs w:val="18"/>
                              </w:rPr>
                              <w:instrText xml:space="preserve"> </w:instrText>
                            </w:r>
                            <w:r w:rsidRPr="008C07EF">
                              <w:rPr>
                                <w:i/>
                                <w:iCs/>
                                <w:sz w:val="18"/>
                                <w:szCs w:val="18"/>
                              </w:rPr>
                              <w:instrText>snapshot</w:instrText>
                            </w:r>
                            <w:r w:rsidRPr="00EB7AB5">
                              <w:rPr>
                                <w:i/>
                                <w:iCs/>
                                <w:sz w:val="18"/>
                                <w:szCs w:val="18"/>
                              </w:rPr>
                              <w:instrText xml:space="preserve"> </w:instrText>
                            </w:r>
                            <w:r w:rsidRPr="008C07EF">
                              <w:rPr>
                                <w:i/>
                                <w:iCs/>
                                <w:sz w:val="18"/>
                                <w:szCs w:val="18"/>
                              </w:rPr>
                              <w:instrText>of</w:instrText>
                            </w:r>
                            <w:r w:rsidRPr="00EB7AB5">
                              <w:rPr>
                                <w:i/>
                                <w:iCs/>
                                <w:sz w:val="18"/>
                                <w:szCs w:val="18"/>
                              </w:rPr>
                              <w:instrText xml:space="preserve"> </w:instrText>
                            </w:r>
                            <w:r w:rsidRPr="008C07EF">
                              <w:rPr>
                                <w:i/>
                                <w:iCs/>
                                <w:sz w:val="18"/>
                                <w:szCs w:val="18"/>
                              </w:rPr>
                              <w:instrText>the</w:instrText>
                            </w:r>
                            <w:r w:rsidRPr="00EB7AB5">
                              <w:rPr>
                                <w:i/>
                                <w:iCs/>
                                <w:sz w:val="18"/>
                                <w:szCs w:val="18"/>
                              </w:rPr>
                              <w:instrText xml:space="preserve"> </w:instrText>
                            </w:r>
                            <w:r w:rsidRPr="008C07EF">
                              <w:rPr>
                                <w:i/>
                                <w:iCs/>
                                <w:sz w:val="18"/>
                                <w:szCs w:val="18"/>
                              </w:rPr>
                              <w:instrText>most</w:instrText>
                            </w:r>
                            <w:r w:rsidRPr="00EB7AB5">
                              <w:rPr>
                                <w:i/>
                                <w:iCs/>
                                <w:sz w:val="18"/>
                                <w:szCs w:val="18"/>
                              </w:rPr>
                              <w:instrText xml:space="preserve"> </w:instrText>
                            </w:r>
                            <w:r w:rsidRPr="008C07EF">
                              <w:rPr>
                                <w:i/>
                                <w:iCs/>
                                <w:sz w:val="18"/>
                                <w:szCs w:val="18"/>
                              </w:rPr>
                              <w:instrText>important</w:instrText>
                            </w:r>
                            <w:r w:rsidRPr="00EB7AB5">
                              <w:rPr>
                                <w:i/>
                                <w:iCs/>
                                <w:sz w:val="18"/>
                                <w:szCs w:val="18"/>
                              </w:rPr>
                              <w:instrText xml:space="preserve"> </w:instrText>
                            </w:r>
                            <w:r w:rsidRPr="008C07EF">
                              <w:rPr>
                                <w:i/>
                                <w:iCs/>
                                <w:sz w:val="18"/>
                                <w:szCs w:val="18"/>
                              </w:rPr>
                              <w:instrText>ICT</w:instrText>
                            </w:r>
                            <w:r w:rsidRPr="00EB7AB5">
                              <w:rPr>
                                <w:i/>
                                <w:iCs/>
                                <w:sz w:val="18"/>
                                <w:szCs w:val="18"/>
                              </w:rPr>
                              <w:instrText xml:space="preserve"> </w:instrText>
                            </w:r>
                            <w:r w:rsidRPr="008C07EF">
                              <w:rPr>
                                <w:i/>
                                <w:iCs/>
                                <w:sz w:val="18"/>
                                <w:szCs w:val="18"/>
                              </w:rPr>
                              <w:instrText>indicators</w:instrText>
                            </w:r>
                            <w:r w:rsidRPr="00EB7AB5">
                              <w:rPr>
                                <w:i/>
                                <w:iCs/>
                                <w:sz w:val="18"/>
                                <w:szCs w:val="18"/>
                              </w:rPr>
                              <w:instrText xml:space="preserve">, </w:instrText>
                            </w:r>
                            <w:r w:rsidRPr="008C07EF">
                              <w:rPr>
                                <w:i/>
                                <w:iCs/>
                                <w:sz w:val="18"/>
                                <w:szCs w:val="18"/>
                              </w:rPr>
                              <w:instrText>including</w:instrText>
                            </w:r>
                            <w:r w:rsidRPr="00EB7AB5">
                              <w:rPr>
                                <w:i/>
                                <w:iCs/>
                                <w:sz w:val="18"/>
                                <w:szCs w:val="18"/>
                              </w:rPr>
                              <w:instrText xml:space="preserve"> </w:instrText>
                            </w:r>
                            <w:r w:rsidRPr="008C07EF">
                              <w:rPr>
                                <w:i/>
                                <w:iCs/>
                                <w:sz w:val="18"/>
                                <w:szCs w:val="18"/>
                              </w:rPr>
                              <w:instrText>estimates</w:instrText>
                            </w:r>
                            <w:r w:rsidRPr="00EB7AB5">
                              <w:rPr>
                                <w:i/>
                                <w:iCs/>
                                <w:sz w:val="18"/>
                                <w:szCs w:val="18"/>
                              </w:rPr>
                              <w:instrText xml:space="preserve"> </w:instrText>
                            </w:r>
                            <w:r w:rsidRPr="008C07EF">
                              <w:rPr>
                                <w:i/>
                                <w:iCs/>
                                <w:sz w:val="18"/>
                                <w:szCs w:val="18"/>
                              </w:rPr>
                              <w:instrText>for</w:instrText>
                            </w:r>
                            <w:r w:rsidRPr="00EB7AB5">
                              <w:rPr>
                                <w:i/>
                                <w:iCs/>
                                <w:sz w:val="18"/>
                                <w:szCs w:val="18"/>
                              </w:rPr>
                              <w:instrText xml:space="preserve"> </w:instrText>
                            </w:r>
                            <w:r w:rsidRPr="008C07EF">
                              <w:rPr>
                                <w:i/>
                                <w:iCs/>
                                <w:sz w:val="18"/>
                                <w:szCs w:val="18"/>
                              </w:rPr>
                              <w:instrText>the</w:instrText>
                            </w:r>
                            <w:r w:rsidRPr="00EB7AB5">
                              <w:rPr>
                                <w:i/>
                                <w:iCs/>
                                <w:sz w:val="18"/>
                                <w:szCs w:val="18"/>
                              </w:rPr>
                              <w:instrText xml:space="preserve"> </w:instrText>
                            </w:r>
                            <w:r w:rsidRPr="008C07EF">
                              <w:rPr>
                                <w:i/>
                                <w:iCs/>
                                <w:sz w:val="18"/>
                                <w:szCs w:val="18"/>
                              </w:rPr>
                              <w:instrText>current</w:instrText>
                            </w:r>
                            <w:r w:rsidRPr="00EB7AB5">
                              <w:rPr>
                                <w:i/>
                                <w:iCs/>
                                <w:sz w:val="18"/>
                                <w:szCs w:val="18"/>
                              </w:rPr>
                              <w:instrText xml:space="preserve"> </w:instrText>
                            </w:r>
                            <w:r w:rsidRPr="008C07EF">
                              <w:rPr>
                                <w:i/>
                                <w:iCs/>
                                <w:sz w:val="18"/>
                                <w:szCs w:val="18"/>
                              </w:rPr>
                              <w:instrText>year</w:instrText>
                            </w:r>
                            <w:r w:rsidRPr="00EB7AB5">
                              <w:rPr>
                                <w:i/>
                                <w:iCs/>
                                <w:sz w:val="18"/>
                                <w:szCs w:val="18"/>
                              </w:rPr>
                              <w:instrText>.","</w:instrText>
                            </w:r>
                            <w:r w:rsidRPr="008C07EF">
                              <w:rPr>
                                <w:i/>
                                <w:iCs/>
                                <w:sz w:val="18"/>
                                <w:szCs w:val="18"/>
                              </w:rPr>
                              <w:instrText>language</w:instrText>
                            </w:r>
                            <w:r w:rsidRPr="00EB7AB5">
                              <w:rPr>
                                <w:i/>
                                <w:iCs/>
                                <w:sz w:val="18"/>
                                <w:szCs w:val="18"/>
                              </w:rPr>
                              <w:instrText>":"</w:instrText>
                            </w:r>
                            <w:r w:rsidRPr="008C07EF">
                              <w:rPr>
                                <w:i/>
                                <w:iCs/>
                                <w:sz w:val="18"/>
                                <w:szCs w:val="18"/>
                              </w:rPr>
                              <w:instrText>en</w:instrText>
                            </w:r>
                            <w:r w:rsidRPr="00EB7AB5">
                              <w:rPr>
                                <w:i/>
                                <w:iCs/>
                                <w:sz w:val="18"/>
                                <w:szCs w:val="18"/>
                              </w:rPr>
                              <w:instrText>","</w:instrText>
                            </w:r>
                            <w:r w:rsidRPr="008C07EF">
                              <w:rPr>
                                <w:i/>
                                <w:iCs/>
                                <w:sz w:val="18"/>
                                <w:szCs w:val="18"/>
                              </w:rPr>
                              <w:instrText>title</w:instrText>
                            </w:r>
                            <w:r w:rsidRPr="00EB7AB5">
                              <w:rPr>
                                <w:i/>
                                <w:iCs/>
                                <w:sz w:val="18"/>
                                <w:szCs w:val="18"/>
                              </w:rPr>
                              <w:instrText>":"</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2023 - </w:instrText>
                            </w:r>
                            <w:r w:rsidRPr="008C07EF">
                              <w:rPr>
                                <w:i/>
                                <w:iCs/>
                                <w:sz w:val="18"/>
                                <w:szCs w:val="18"/>
                              </w:rPr>
                              <w:instrText>Report</w:instrText>
                            </w:r>
                            <w:r w:rsidRPr="00EB7AB5">
                              <w:rPr>
                                <w:i/>
                                <w:iCs/>
                                <w:sz w:val="18"/>
                                <w:szCs w:val="18"/>
                              </w:rPr>
                              <w:instrText xml:space="preserve"> </w:instrText>
                            </w:r>
                            <w:r w:rsidRPr="008C07EF">
                              <w:rPr>
                                <w:i/>
                                <w:iCs/>
                                <w:sz w:val="18"/>
                                <w:szCs w:val="18"/>
                              </w:rPr>
                              <w:instrText>index</w:instrText>
                            </w:r>
                            <w:r w:rsidRPr="00EB7AB5">
                              <w:rPr>
                                <w:i/>
                                <w:iCs/>
                                <w:sz w:val="18"/>
                                <w:szCs w:val="18"/>
                              </w:rPr>
                              <w:instrText>","</w:instrText>
                            </w:r>
                            <w:r w:rsidRPr="008C07EF">
                              <w:rPr>
                                <w:i/>
                                <w:iCs/>
                                <w:sz w:val="18"/>
                                <w:szCs w:val="18"/>
                              </w:rPr>
                              <w:instrText>URL</w:instrText>
                            </w:r>
                            <w:r w:rsidRPr="00EB7AB5">
                              <w:rPr>
                                <w:i/>
                                <w:iCs/>
                                <w:sz w:val="18"/>
                                <w:szCs w:val="18"/>
                              </w:rPr>
                              <w:instrText>":"</w:instrText>
                            </w:r>
                            <w:r w:rsidRPr="008C07EF">
                              <w:rPr>
                                <w:i/>
                                <w:iCs/>
                                <w:sz w:val="18"/>
                                <w:szCs w:val="18"/>
                              </w:rPr>
                              <w:instrText>https</w:instrText>
                            </w:r>
                            <w:r w:rsidRPr="00EB7AB5">
                              <w:rPr>
                                <w:i/>
                                <w:iCs/>
                                <w:sz w:val="18"/>
                                <w:szCs w:val="18"/>
                              </w:rPr>
                              <w:instrText>://</w:instrText>
                            </w:r>
                            <w:r w:rsidRPr="008C07EF">
                              <w:rPr>
                                <w:i/>
                                <w:iCs/>
                                <w:sz w:val="18"/>
                                <w:szCs w:val="18"/>
                              </w:rPr>
                              <w:instrText>www</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int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d</w:instrText>
                            </w:r>
                            <w:r w:rsidRPr="00EB7AB5">
                              <w:rPr>
                                <w:i/>
                                <w:iCs/>
                                <w:sz w:val="18"/>
                                <w:szCs w:val="18"/>
                              </w:rPr>
                              <w:instrText>/</w:instrText>
                            </w:r>
                            <w:r w:rsidRPr="008C07EF">
                              <w:rPr>
                                <w:i/>
                                <w:iCs/>
                                <w:sz w:val="18"/>
                                <w:szCs w:val="18"/>
                              </w:rPr>
                              <w:instrText>reports</w:instrText>
                            </w:r>
                            <w:r w:rsidRPr="00EB7AB5">
                              <w:rPr>
                                <w:i/>
                                <w:iCs/>
                                <w:sz w:val="18"/>
                                <w:szCs w:val="18"/>
                              </w:rPr>
                              <w:instrText>/</w:instrText>
                            </w:r>
                            <w:r w:rsidRPr="008C07EF">
                              <w:rPr>
                                <w:i/>
                                <w:iCs/>
                                <w:sz w:val="18"/>
                                <w:szCs w:val="18"/>
                              </w:rPr>
                              <w:instrText>statistics</w:instrText>
                            </w:r>
                            <w:r w:rsidRPr="00EB7AB5">
                              <w:rPr>
                                <w:i/>
                                <w:iCs/>
                                <w:sz w:val="18"/>
                                <w:szCs w:val="18"/>
                              </w:rPr>
                              <w:instrText>/</w:instrText>
                            </w:r>
                            <w:r w:rsidRPr="008C07EF">
                              <w:rPr>
                                <w:i/>
                                <w:iCs/>
                                <w:sz w:val="18"/>
                                <w:szCs w:val="18"/>
                              </w:rPr>
                              <w:instrText>facts</w:instrText>
                            </w:r>
                            <w:r w:rsidRPr="00EB7AB5">
                              <w:rPr>
                                <w:i/>
                                <w:iCs/>
                                <w:sz w:val="18"/>
                                <w:szCs w:val="18"/>
                              </w:rPr>
                              <w:instrText>-</w:instrText>
                            </w:r>
                            <w:r w:rsidRPr="008C07EF">
                              <w:rPr>
                                <w:i/>
                                <w:iCs/>
                                <w:sz w:val="18"/>
                                <w:szCs w:val="18"/>
                              </w:rPr>
                              <w:instrText>figures</w:instrText>
                            </w:r>
                            <w:r w:rsidRPr="00EB7AB5">
                              <w:rPr>
                                <w:i/>
                                <w:iCs/>
                                <w:sz w:val="18"/>
                                <w:szCs w:val="18"/>
                              </w:rPr>
                              <w:instrText>-2023/</w:instrText>
                            </w:r>
                            <w:r w:rsidRPr="008C07EF">
                              <w:rPr>
                                <w:i/>
                                <w:iCs/>
                                <w:sz w:val="18"/>
                                <w:szCs w:val="18"/>
                              </w:rPr>
                              <w:instrText>index</w:instrText>
                            </w:r>
                            <w:r w:rsidRPr="00EB7AB5">
                              <w:rPr>
                                <w:i/>
                                <w:iCs/>
                                <w:sz w:val="18"/>
                                <w:szCs w:val="18"/>
                              </w:rPr>
                              <w:instrText>","</w:instrText>
                            </w:r>
                            <w:r w:rsidRPr="008C07EF">
                              <w:rPr>
                                <w:i/>
                                <w:iCs/>
                                <w:sz w:val="18"/>
                                <w:szCs w:val="18"/>
                              </w:rPr>
                              <w:instrText>accessed</w:instrText>
                            </w:r>
                            <w:r w:rsidRPr="00EB7AB5">
                              <w:rPr>
                                <w:i/>
                                <w:iCs/>
                                <w:sz w:val="18"/>
                                <w:szCs w:val="18"/>
                              </w:rPr>
                              <w:instrText>":{"</w:instrText>
                            </w:r>
                            <w:r w:rsidRPr="008C07EF">
                              <w:rPr>
                                <w:i/>
                                <w:iCs/>
                                <w:sz w:val="18"/>
                                <w:szCs w:val="18"/>
                              </w:rPr>
                              <w:instrText>date</w:instrText>
                            </w:r>
                            <w:r w:rsidRPr="00EB7AB5">
                              <w:rPr>
                                <w:i/>
                                <w:iCs/>
                                <w:sz w:val="18"/>
                                <w:szCs w:val="18"/>
                              </w:rPr>
                              <w:instrText>-</w:instrText>
                            </w:r>
                            <w:r w:rsidRPr="008C07EF">
                              <w:rPr>
                                <w:i/>
                                <w:iCs/>
                                <w:sz w:val="18"/>
                                <w:szCs w:val="18"/>
                              </w:rPr>
                              <w:instrText>parts</w:instrText>
                            </w:r>
                            <w:r w:rsidRPr="00EB7AB5">
                              <w:rPr>
                                <w:i/>
                                <w:iCs/>
                                <w:sz w:val="18"/>
                                <w:szCs w:val="18"/>
                              </w:rPr>
                              <w:instrText>":[["2024",10,28]]}}}],"</w:instrText>
                            </w:r>
                            <w:r w:rsidRPr="008C07EF">
                              <w:rPr>
                                <w:i/>
                                <w:iCs/>
                                <w:sz w:val="18"/>
                                <w:szCs w:val="18"/>
                              </w:rPr>
                              <w:instrText>schema</w:instrText>
                            </w:r>
                            <w:r w:rsidRPr="00EB7AB5">
                              <w:rPr>
                                <w:i/>
                                <w:iCs/>
                                <w:sz w:val="18"/>
                                <w:szCs w:val="18"/>
                              </w:rPr>
                              <w:instrText>":"</w:instrText>
                            </w:r>
                            <w:r w:rsidRPr="008C07EF">
                              <w:rPr>
                                <w:i/>
                                <w:iCs/>
                                <w:sz w:val="18"/>
                                <w:szCs w:val="18"/>
                              </w:rPr>
                              <w:instrText>https</w:instrText>
                            </w:r>
                            <w:r w:rsidRPr="00EB7AB5">
                              <w:rPr>
                                <w:i/>
                                <w:iCs/>
                                <w:sz w:val="18"/>
                                <w:szCs w:val="18"/>
                              </w:rPr>
                              <w:instrText>://</w:instrText>
                            </w:r>
                            <w:r w:rsidRPr="008C07EF">
                              <w:rPr>
                                <w:i/>
                                <w:iCs/>
                                <w:sz w:val="18"/>
                                <w:szCs w:val="18"/>
                              </w:rPr>
                              <w:instrText>github</w:instrText>
                            </w:r>
                            <w:r w:rsidRPr="00EB7AB5">
                              <w:rPr>
                                <w:i/>
                                <w:iCs/>
                                <w:sz w:val="18"/>
                                <w:szCs w:val="18"/>
                              </w:rPr>
                              <w:instrText>.</w:instrText>
                            </w:r>
                            <w:r w:rsidRPr="008C07EF">
                              <w:rPr>
                                <w:i/>
                                <w:iCs/>
                                <w:sz w:val="18"/>
                                <w:szCs w:val="18"/>
                              </w:rPr>
                              <w:instrText>com</w:instrText>
                            </w:r>
                            <w:r w:rsidRPr="00EB7AB5">
                              <w:rPr>
                                <w:i/>
                                <w:iCs/>
                                <w:sz w:val="18"/>
                                <w:szCs w:val="18"/>
                              </w:rPr>
                              <w:instrText>/</w:instrText>
                            </w:r>
                            <w:r w:rsidRPr="008C07EF">
                              <w:rPr>
                                <w:i/>
                                <w:iCs/>
                                <w:sz w:val="18"/>
                                <w:szCs w:val="18"/>
                              </w:rPr>
                              <w:instrText>citation</w:instrText>
                            </w:r>
                            <w:r w:rsidRPr="00EB7AB5">
                              <w:rPr>
                                <w:i/>
                                <w:iCs/>
                                <w:sz w:val="18"/>
                                <w:szCs w:val="18"/>
                              </w:rPr>
                              <w:instrText>-</w:instrText>
                            </w:r>
                            <w:r w:rsidRPr="008C07EF">
                              <w:rPr>
                                <w:i/>
                                <w:iCs/>
                                <w:sz w:val="18"/>
                                <w:szCs w:val="18"/>
                              </w:rPr>
                              <w:instrText>style</w:instrText>
                            </w:r>
                            <w:r w:rsidRPr="00EB7AB5">
                              <w:rPr>
                                <w:i/>
                                <w:iCs/>
                                <w:sz w:val="18"/>
                                <w:szCs w:val="18"/>
                              </w:rPr>
                              <w:instrText>-</w:instrText>
                            </w:r>
                            <w:r w:rsidRPr="008C07EF">
                              <w:rPr>
                                <w:i/>
                                <w:iCs/>
                                <w:sz w:val="18"/>
                                <w:szCs w:val="18"/>
                              </w:rPr>
                              <w:instrText>language</w:instrText>
                            </w:r>
                            <w:r w:rsidRPr="00EB7AB5">
                              <w:rPr>
                                <w:i/>
                                <w:iCs/>
                                <w:sz w:val="18"/>
                                <w:szCs w:val="18"/>
                              </w:rPr>
                              <w:instrText>/</w:instrText>
                            </w:r>
                            <w:r w:rsidRPr="008C07EF">
                              <w:rPr>
                                <w:i/>
                                <w:iCs/>
                                <w:sz w:val="18"/>
                                <w:szCs w:val="18"/>
                              </w:rPr>
                              <w:instrText>schema</w:instrText>
                            </w:r>
                            <w:r w:rsidRPr="00EB7AB5">
                              <w:rPr>
                                <w:i/>
                                <w:iCs/>
                                <w:sz w:val="18"/>
                                <w:szCs w:val="18"/>
                              </w:rPr>
                              <w:instrText>/</w:instrText>
                            </w:r>
                            <w:r w:rsidRPr="008C07EF">
                              <w:rPr>
                                <w:i/>
                                <w:iCs/>
                                <w:sz w:val="18"/>
                                <w:szCs w:val="18"/>
                              </w:rPr>
                              <w:instrText>raw</w:instrText>
                            </w:r>
                            <w:r w:rsidRPr="00EB7AB5">
                              <w:rPr>
                                <w:i/>
                                <w:iCs/>
                                <w:sz w:val="18"/>
                                <w:szCs w:val="18"/>
                              </w:rPr>
                              <w:instrText>/</w:instrText>
                            </w:r>
                            <w:r w:rsidRPr="008C07EF">
                              <w:rPr>
                                <w:i/>
                                <w:iCs/>
                                <w:sz w:val="18"/>
                                <w:szCs w:val="18"/>
                              </w:rPr>
                              <w:instrText>master</w:instrText>
                            </w:r>
                            <w:r w:rsidRPr="00EB7AB5">
                              <w:rPr>
                                <w:i/>
                                <w:iCs/>
                                <w:sz w:val="18"/>
                                <w:szCs w:val="18"/>
                              </w:rPr>
                              <w:instrText>/</w:instrText>
                            </w:r>
                            <w:r w:rsidRPr="008C07EF">
                              <w:rPr>
                                <w:i/>
                                <w:iCs/>
                                <w:sz w:val="18"/>
                                <w:szCs w:val="18"/>
                              </w:rPr>
                              <w:instrText>csl</w:instrText>
                            </w:r>
                            <w:r w:rsidRPr="00EB7AB5">
                              <w:rPr>
                                <w:i/>
                                <w:iCs/>
                                <w:sz w:val="18"/>
                                <w:szCs w:val="18"/>
                              </w:rPr>
                              <w:instrText>-</w:instrText>
                            </w:r>
                            <w:r w:rsidRPr="008C07EF">
                              <w:rPr>
                                <w:i/>
                                <w:iCs/>
                                <w:sz w:val="18"/>
                                <w:szCs w:val="18"/>
                              </w:rPr>
                              <w:instrText>citation</w:instrText>
                            </w:r>
                            <w:r w:rsidRPr="00EB7AB5">
                              <w:rPr>
                                <w:i/>
                                <w:iCs/>
                                <w:sz w:val="18"/>
                                <w:szCs w:val="18"/>
                              </w:rPr>
                              <w:instrText>.</w:instrText>
                            </w:r>
                            <w:r w:rsidRPr="008C07EF">
                              <w:rPr>
                                <w:i/>
                                <w:iCs/>
                                <w:sz w:val="18"/>
                                <w:szCs w:val="18"/>
                              </w:rPr>
                              <w:instrText>json</w:instrText>
                            </w:r>
                            <w:r w:rsidRPr="00EB7AB5">
                              <w:rPr>
                                <w:i/>
                                <w:iCs/>
                                <w:sz w:val="18"/>
                                <w:szCs w:val="18"/>
                              </w:rPr>
                              <w:instrText xml:space="preserve">"} </w:instrText>
                            </w:r>
                            <w:r w:rsidRPr="008C07EF">
                              <w:rPr>
                                <w:i/>
                                <w:iCs/>
                                <w:sz w:val="18"/>
                                <w:szCs w:val="18"/>
                              </w:rPr>
                              <w:fldChar w:fldCharType="separate"/>
                            </w:r>
                            <w:r>
                              <w:rPr>
                                <w:rFonts w:cs="Calibri"/>
                                <w:i/>
                                <w:iCs/>
                                <w:sz w:val="18"/>
                                <w:szCs w:val="18"/>
                              </w:rPr>
                              <w:t>"</w:t>
                            </w:r>
                            <w:r w:rsidRPr="008C07EF">
                              <w:rPr>
                                <w:rFonts w:cs="Calibri"/>
                                <w:i/>
                                <w:iCs/>
                                <w:sz w:val="18"/>
                                <w:szCs w:val="18"/>
                              </w:rPr>
                              <w:t>Facts</w:t>
                            </w:r>
                            <w:r w:rsidRPr="00EB7AB5">
                              <w:rPr>
                                <w:rFonts w:cs="Calibri"/>
                                <w:i/>
                                <w:iCs/>
                                <w:sz w:val="18"/>
                                <w:szCs w:val="18"/>
                              </w:rPr>
                              <w:t xml:space="preserve"> </w:t>
                            </w:r>
                            <w:r w:rsidRPr="008C07EF">
                              <w:rPr>
                                <w:rFonts w:cs="Calibri"/>
                                <w:i/>
                                <w:iCs/>
                                <w:sz w:val="18"/>
                                <w:szCs w:val="18"/>
                              </w:rPr>
                              <w:t>and</w:t>
                            </w:r>
                            <w:r w:rsidRPr="00EB7AB5">
                              <w:rPr>
                                <w:rFonts w:cs="Calibri"/>
                                <w:i/>
                                <w:iCs/>
                                <w:sz w:val="18"/>
                                <w:szCs w:val="18"/>
                              </w:rPr>
                              <w:t xml:space="preserve"> </w:t>
                            </w:r>
                            <w:r w:rsidRPr="008C07EF">
                              <w:rPr>
                                <w:rFonts w:cs="Calibri"/>
                                <w:i/>
                                <w:iCs/>
                                <w:sz w:val="18"/>
                                <w:szCs w:val="18"/>
                              </w:rPr>
                              <w:t>Figures</w:t>
                            </w:r>
                            <w:r w:rsidRPr="00EB7AB5">
                              <w:rPr>
                                <w:rFonts w:cs="Calibri"/>
                                <w:i/>
                                <w:iCs/>
                                <w:sz w:val="18"/>
                                <w:szCs w:val="18"/>
                              </w:rPr>
                              <w:t xml:space="preserve"> 2025 </w:t>
                            </w:r>
                            <w:r w:rsidR="004E0779">
                              <w:rPr>
                                <w:rFonts w:cs="Calibri"/>
                                <w:i/>
                                <w:iCs/>
                                <w:sz w:val="18"/>
                                <w:szCs w:val="18"/>
                              </w:rPr>
                              <w:t>−</w:t>
                            </w:r>
                            <w:r w:rsidRPr="00EB7AB5">
                              <w:rPr>
                                <w:rFonts w:cs="Calibri"/>
                                <w:i/>
                                <w:iCs/>
                                <w:sz w:val="18"/>
                                <w:szCs w:val="18"/>
                              </w:rPr>
                              <w:t xml:space="preserve"> </w:t>
                            </w:r>
                            <w:r w:rsidRPr="008C07EF">
                              <w:rPr>
                                <w:rFonts w:cs="Calibri"/>
                                <w:i/>
                                <w:iCs/>
                                <w:sz w:val="18"/>
                                <w:szCs w:val="18"/>
                              </w:rPr>
                              <w:t>Report</w:t>
                            </w:r>
                            <w:r w:rsidRPr="00EB7AB5">
                              <w:rPr>
                                <w:rFonts w:cs="Calibri"/>
                                <w:i/>
                                <w:iCs/>
                                <w:sz w:val="18"/>
                                <w:szCs w:val="18"/>
                              </w:rPr>
                              <w:t xml:space="preserve"> </w:t>
                            </w:r>
                            <w:r w:rsidRPr="008C07EF">
                              <w:rPr>
                                <w:rFonts w:cs="Calibri"/>
                                <w:i/>
                                <w:iCs/>
                                <w:sz w:val="18"/>
                                <w:szCs w:val="18"/>
                              </w:rPr>
                              <w:t>Index</w:t>
                            </w:r>
                            <w:r>
                              <w:rPr>
                                <w:rFonts w:cs="Calibri"/>
                                <w:i/>
                                <w:iCs/>
                                <w:sz w:val="18"/>
                                <w:szCs w:val="18"/>
                              </w:rPr>
                              <w:t>"</w:t>
                            </w:r>
                            <w:r w:rsidRPr="008C07EF">
                              <w:rPr>
                                <w:i/>
                                <w:iCs/>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6901E2" id="_x0000_t202" coordsize="21600,21600" o:spt="202" path="m,l,21600r21600,l21600,xe">
                <v:stroke joinstyle="miter"/>
                <v:path gradientshapeok="t" o:connecttype="rect"/>
              </v:shapetype>
              <v:shape id="_x0000_s1026" type="#_x0000_t202" style="position:absolute;margin-left:268.75pt;margin-top:376.1pt;width:211.55pt;height:3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" strokecolor="#376092" strokeweight="1pt">
                <v:textbox>
                  <w:txbxContent>
                    <w:p w14:paraId="321297BC" w14:textId="77777777" w:rsidR="00E82BA6" w:rsidRPr="00EB7AB5" w:rsidRDefault="00E82BA6" w:rsidP="00F36F91">
                      <w:pPr>
                        <w:rPr>
                          <w:color w:val="4F81BD" w:themeColor="accent1"/>
                        </w:rPr>
                      </w:pPr>
                      <w:r w:rsidRPr="00F36F91">
                        <w:rPr>
                          <w:color w:val="4F81BD" w:themeColor="accent1"/>
                          <w:sz w:val="20"/>
                        </w:rPr>
                        <w:t>Общие</w:t>
                      </w:r>
                      <w:r w:rsidRPr="00EB7AB5">
                        <w:rPr>
                          <w:color w:val="4F81BD" w:themeColor="accent1"/>
                        </w:rPr>
                        <w:t xml:space="preserve"> </w:t>
                      </w:r>
                      <w:r>
                        <w:rPr>
                          <w:color w:val="4F81BD" w:themeColor="accent1"/>
                        </w:rPr>
                        <w:t>сведения</w:t>
                      </w:r>
                      <w:r w:rsidRPr="00EB7AB5">
                        <w:rPr>
                          <w:color w:val="4F81BD" w:themeColor="accent1"/>
                        </w:rPr>
                        <w:t xml:space="preserve"> </w:t>
                      </w:r>
                      <w:r>
                        <w:rPr>
                          <w:color w:val="4F81BD" w:themeColor="accent1"/>
                        </w:rPr>
                        <w:t>о</w:t>
                      </w:r>
                      <w:r w:rsidRPr="00EB7AB5">
                        <w:rPr>
                          <w:color w:val="4F81BD" w:themeColor="accent1"/>
                        </w:rPr>
                        <w:t xml:space="preserve"> </w:t>
                      </w:r>
                      <w:r>
                        <w:rPr>
                          <w:color w:val="4F81BD" w:themeColor="accent1"/>
                        </w:rPr>
                        <w:t>цифровом</w:t>
                      </w:r>
                      <w:r w:rsidRPr="00EB7AB5">
                        <w:rPr>
                          <w:color w:val="4F81BD" w:themeColor="accent1"/>
                        </w:rPr>
                        <w:t xml:space="preserve"> </w:t>
                      </w:r>
                      <w:r>
                        <w:rPr>
                          <w:color w:val="4F81BD" w:themeColor="accent1"/>
                        </w:rPr>
                        <w:t>разрыве</w:t>
                      </w:r>
                      <w:r w:rsidRPr="00EB7AB5">
                        <w:rPr>
                          <w:color w:val="4F81BD" w:themeColor="accent1"/>
                        </w:rPr>
                        <w:t>:</w:t>
                      </w:r>
                    </w:p>
                    <w:p w14:paraId="0E53D0F4" w14:textId="064C23AD" w:rsidR="00E82BA6" w:rsidRPr="00EB7AB5" w:rsidRDefault="00F36F91" w:rsidP="004E0779">
                      <w:pPr>
                        <w:pStyle w:val="enumlev1"/>
                        <w:tabs>
                          <w:tab w:val="clear" w:pos="794"/>
                        </w:tabs>
                        <w:ind w:left="284" w:hanging="284"/>
                      </w:pPr>
                      <w:r>
                        <w:t>•</w:t>
                      </w:r>
                      <w:r>
                        <w:tab/>
                      </w:r>
                      <w:r w:rsidR="00E82BA6" w:rsidRPr="00EB7AB5">
                        <w:t>В настоящее время примерно 74%</w:t>
                      </w:r>
                      <w:r>
                        <w:t> </w:t>
                      </w:r>
                      <w:r w:rsidR="00E82BA6" w:rsidRPr="00EB7AB5">
                        <w:t xml:space="preserve">населения </w:t>
                      </w:r>
                      <w:r w:rsidR="00E82BA6">
                        <w:t>планеты</w:t>
                      </w:r>
                      <w:r w:rsidR="00E82BA6" w:rsidRPr="00EB7AB5">
                        <w:t xml:space="preserve"> (6</w:t>
                      </w:r>
                      <w:r>
                        <w:t> </w:t>
                      </w:r>
                      <w:r w:rsidR="00E82BA6" w:rsidRPr="00EB7AB5">
                        <w:t>миллиардов человек) имеют доступ к интернету, тогда как 2,2</w:t>
                      </w:r>
                      <w:r>
                        <w:t> </w:t>
                      </w:r>
                      <w:r w:rsidR="00E82BA6" w:rsidRPr="00EB7AB5">
                        <w:t>миллиарда человек (26%</w:t>
                      </w:r>
                      <w:r w:rsidR="004E0779">
                        <w:t> </w:t>
                      </w:r>
                      <w:r w:rsidR="00E82BA6" w:rsidRPr="00EB7AB5">
                        <w:t>мирового населения) по-прежнему не имеют доступа к интернету.</w:t>
                      </w:r>
                    </w:p>
                    <w:p w14:paraId="4083E952" w14:textId="27C78DA4" w:rsidR="00E82BA6" w:rsidRPr="00EB7AB5" w:rsidRDefault="004E0779" w:rsidP="004E0779">
                      <w:pPr>
                        <w:pStyle w:val="enumlev1"/>
                        <w:tabs>
                          <w:tab w:val="clear" w:pos="794"/>
                        </w:tabs>
                        <w:ind w:left="284" w:hanging="284"/>
                      </w:pPr>
                      <w:r>
                        <w:t>•</w:t>
                      </w:r>
                      <w:r>
                        <w:tab/>
                      </w:r>
                      <w:r w:rsidR="00E82BA6" w:rsidRPr="00EB7AB5">
                        <w:t>В странах с высоким уровнем дохода 94%</w:t>
                      </w:r>
                      <w:r w:rsidR="00F36F91">
                        <w:t> </w:t>
                      </w:r>
                      <w:r w:rsidR="00E82BA6" w:rsidRPr="00EB7AB5">
                        <w:t>населения пользуется интернетом, тогда как в странах с низким уровнем дохода в сети находятся лишь 23%</w:t>
                      </w:r>
                      <w:r>
                        <w:t> </w:t>
                      </w:r>
                      <w:r w:rsidR="00E82BA6" w:rsidRPr="00EB7AB5">
                        <w:t>людей.</w:t>
                      </w:r>
                    </w:p>
                    <w:p w14:paraId="1F9ACFF9" w14:textId="58583154" w:rsidR="00E82BA6" w:rsidRPr="00EB7AB5" w:rsidRDefault="004E0779" w:rsidP="004E0779">
                      <w:pPr>
                        <w:pStyle w:val="enumlev1"/>
                        <w:tabs>
                          <w:tab w:val="clear" w:pos="794"/>
                        </w:tabs>
                        <w:ind w:left="284" w:hanging="284"/>
                      </w:pPr>
                      <w:r>
                        <w:t>•</w:t>
                      </w:r>
                      <w:r>
                        <w:tab/>
                      </w:r>
                      <w:r w:rsidR="00E82BA6" w:rsidRPr="00EB7AB5">
                        <w:t>В развивающихся странах женщины на 15% реже пользуются интернетом, чем мужчины, что свидетельствует о</w:t>
                      </w:r>
                      <w:r>
                        <w:t> </w:t>
                      </w:r>
                      <w:r w:rsidR="00E82BA6" w:rsidRPr="00EB7AB5">
                        <w:t>сохраняющихся гендерных различиях в доступе к цифровым технологиям и их использовании.</w:t>
                      </w:r>
                    </w:p>
                    <w:p w14:paraId="11294D7D" w14:textId="6E4B5B9E" w:rsidR="00E82BA6" w:rsidRPr="00EB7AB5" w:rsidRDefault="00E82BA6" w:rsidP="00F36F91">
                      <w:r>
                        <w:rPr>
                          <w:i/>
                          <w:iCs/>
                          <w:sz w:val="18"/>
                          <w:szCs w:val="18"/>
                        </w:rPr>
                        <w:t>Источник</w:t>
                      </w:r>
                      <w:r w:rsidRPr="00EB7AB5">
                        <w:rPr>
                          <w:i/>
                          <w:iCs/>
                          <w:sz w:val="18"/>
                          <w:szCs w:val="18"/>
                        </w:rPr>
                        <w:t xml:space="preserve">: </w:t>
                      </w:r>
                      <w:r>
                        <w:rPr>
                          <w:i/>
                          <w:iCs/>
                          <w:sz w:val="18"/>
                          <w:szCs w:val="18"/>
                        </w:rPr>
                        <w:t>Международный</w:t>
                      </w:r>
                      <w:r w:rsidRPr="00EB7AB5">
                        <w:rPr>
                          <w:i/>
                          <w:iCs/>
                          <w:sz w:val="18"/>
                          <w:szCs w:val="18"/>
                        </w:rPr>
                        <w:t xml:space="preserve"> </w:t>
                      </w:r>
                      <w:r>
                        <w:rPr>
                          <w:i/>
                          <w:iCs/>
                          <w:sz w:val="18"/>
                          <w:szCs w:val="18"/>
                        </w:rPr>
                        <w:t>союз</w:t>
                      </w:r>
                      <w:r w:rsidRPr="00EB7AB5">
                        <w:rPr>
                          <w:i/>
                          <w:iCs/>
                          <w:sz w:val="18"/>
                          <w:szCs w:val="18"/>
                        </w:rPr>
                        <w:t xml:space="preserve"> </w:t>
                      </w:r>
                      <w:r>
                        <w:rPr>
                          <w:i/>
                          <w:iCs/>
                          <w:sz w:val="18"/>
                          <w:szCs w:val="18"/>
                        </w:rPr>
                        <w:t>электросвязи</w:t>
                      </w:r>
                      <w:r w:rsidRPr="00EB7AB5">
                        <w:rPr>
                          <w:i/>
                          <w:iCs/>
                          <w:sz w:val="18"/>
                          <w:szCs w:val="18"/>
                        </w:rPr>
                        <w:t xml:space="preserve">, </w:t>
                      </w:r>
                      <w:r w:rsidRPr="008C07EF">
                        <w:rPr>
                          <w:i/>
                          <w:iCs/>
                          <w:sz w:val="18"/>
                          <w:szCs w:val="18"/>
                        </w:rPr>
                        <w:fldChar w:fldCharType="begin"/>
                      </w:r>
                      <w:r w:rsidRPr="00EB7AB5">
                        <w:rPr>
                          <w:i/>
                          <w:iCs/>
                          <w:sz w:val="18"/>
                          <w:szCs w:val="18"/>
                        </w:rPr>
                        <w:instrText xml:space="preserve"> </w:instrText>
                      </w:r>
                      <w:r w:rsidRPr="008C07EF">
                        <w:rPr>
                          <w:i/>
                          <w:iCs/>
                          <w:sz w:val="18"/>
                          <w:szCs w:val="18"/>
                        </w:rPr>
                        <w:instrText>ADDIN</w:instrText>
                      </w:r>
                      <w:r w:rsidRPr="00EB7AB5">
                        <w:rPr>
                          <w:i/>
                          <w:iCs/>
                          <w:sz w:val="18"/>
                          <w:szCs w:val="18"/>
                        </w:rPr>
                        <w:instrText xml:space="preserve"> </w:instrText>
                      </w:r>
                      <w:r w:rsidRPr="008C07EF">
                        <w:rPr>
                          <w:i/>
                          <w:iCs/>
                          <w:sz w:val="18"/>
                          <w:szCs w:val="18"/>
                        </w:rPr>
                        <w:instrText>ZOTERO</w:instrText>
                      </w:r>
                      <w:r w:rsidRPr="00EB7AB5">
                        <w:rPr>
                          <w:i/>
                          <w:iCs/>
                          <w:sz w:val="18"/>
                          <w:szCs w:val="18"/>
                        </w:rPr>
                        <w:instrText>_</w:instrText>
                      </w:r>
                      <w:r w:rsidRPr="008C07EF">
                        <w:rPr>
                          <w:i/>
                          <w:iCs/>
                          <w:sz w:val="18"/>
                          <w:szCs w:val="18"/>
                        </w:rPr>
                        <w:instrText>ITEM</w:instrText>
                      </w:r>
                      <w:r w:rsidRPr="00EB7AB5">
                        <w:rPr>
                          <w:i/>
                          <w:iCs/>
                          <w:sz w:val="18"/>
                          <w:szCs w:val="18"/>
                        </w:rPr>
                        <w:instrText xml:space="preserve"> </w:instrText>
                      </w:r>
                      <w:r w:rsidRPr="008C07EF">
                        <w:rPr>
                          <w:i/>
                          <w:iCs/>
                          <w:sz w:val="18"/>
                          <w:szCs w:val="18"/>
                        </w:rPr>
                        <w:instrText>CSL</w:instrText>
                      </w:r>
                      <w:r w:rsidRPr="00EB7AB5">
                        <w:rPr>
                          <w:i/>
                          <w:iCs/>
                          <w:sz w:val="18"/>
                          <w:szCs w:val="18"/>
                        </w:rPr>
                        <w:instrText>_</w:instrText>
                      </w:r>
                      <w:r w:rsidRPr="008C07EF">
                        <w:rPr>
                          <w:i/>
                          <w:iCs/>
                          <w:sz w:val="18"/>
                          <w:szCs w:val="18"/>
                        </w:rPr>
                        <w:instrText>CITATION</w:instrText>
                      </w:r>
                      <w:r w:rsidRPr="00EB7AB5">
                        <w:rPr>
                          <w:i/>
                          <w:iCs/>
                          <w:sz w:val="18"/>
                          <w:szCs w:val="18"/>
                        </w:rPr>
                        <w:instrText xml:space="preserve"> {"</w:instrText>
                      </w:r>
                      <w:r w:rsidRPr="008C07EF">
                        <w:rPr>
                          <w:i/>
                          <w:iCs/>
                          <w:sz w:val="18"/>
                          <w:szCs w:val="18"/>
                        </w:rPr>
                        <w:instrText>citationID</w:instrText>
                      </w:r>
                      <w:r w:rsidRPr="00EB7AB5">
                        <w:rPr>
                          <w:i/>
                          <w:iCs/>
                          <w:sz w:val="18"/>
                          <w:szCs w:val="18"/>
                        </w:rPr>
                        <w:instrText>":"</w:instrText>
                      </w:r>
                      <w:r w:rsidRPr="008C07EF">
                        <w:rPr>
                          <w:i/>
                          <w:iCs/>
                          <w:sz w:val="18"/>
                          <w:szCs w:val="18"/>
                        </w:rPr>
                        <w:instrText>g</w:instrText>
                      </w:r>
                      <w:r w:rsidRPr="00EB7AB5">
                        <w:rPr>
                          <w:i/>
                          <w:iCs/>
                          <w:sz w:val="18"/>
                          <w:szCs w:val="18"/>
                        </w:rPr>
                        <w:instrText>01</w:instrText>
                      </w:r>
                      <w:r w:rsidRPr="008C07EF">
                        <w:rPr>
                          <w:i/>
                          <w:iCs/>
                          <w:sz w:val="18"/>
                          <w:szCs w:val="18"/>
                        </w:rPr>
                        <w:instrText>ywZ</w:instrText>
                      </w:r>
                      <w:r w:rsidRPr="00EB7AB5">
                        <w:rPr>
                          <w:i/>
                          <w:iCs/>
                          <w:sz w:val="18"/>
                          <w:szCs w:val="18"/>
                        </w:rPr>
                        <w:instrText>5</w:instrText>
                      </w:r>
                      <w:r w:rsidRPr="008C07EF">
                        <w:rPr>
                          <w:i/>
                          <w:iCs/>
                          <w:sz w:val="18"/>
                          <w:szCs w:val="18"/>
                        </w:rPr>
                        <w:instrText>a</w:instrText>
                      </w:r>
                      <w:r w:rsidRPr="00EB7AB5">
                        <w:rPr>
                          <w:i/>
                          <w:iCs/>
                          <w:sz w:val="18"/>
                          <w:szCs w:val="18"/>
                        </w:rPr>
                        <w:instrText>","</w:instrText>
                      </w:r>
                      <w:r w:rsidRPr="008C07EF">
                        <w:rPr>
                          <w:i/>
                          <w:iCs/>
                          <w:sz w:val="18"/>
                          <w:szCs w:val="18"/>
                        </w:rPr>
                        <w:instrText>properties</w:instrText>
                      </w:r>
                      <w:r w:rsidRPr="00EB7AB5">
                        <w:rPr>
                          <w:i/>
                          <w:iCs/>
                          <w:sz w:val="18"/>
                          <w:szCs w:val="18"/>
                        </w:rPr>
                        <w:instrText>":{"</w:instrText>
                      </w:r>
                      <w:r w:rsidRPr="008C07EF">
                        <w:rPr>
                          <w:i/>
                          <w:iCs/>
                          <w:sz w:val="18"/>
                          <w:szCs w:val="18"/>
                        </w:rPr>
                        <w:instrText>formattedCitation</w:instrText>
                      </w:r>
                      <w:r w:rsidRPr="00EB7AB5">
                        <w:rPr>
                          <w:i/>
                          <w:iCs/>
                          <w:sz w:val="18"/>
                          <w:szCs w:val="18"/>
                        </w:rPr>
                        <w:instrText>":"\\</w:instrText>
                      </w:r>
                      <w:r w:rsidRPr="008C07EF">
                        <w:rPr>
                          <w:i/>
                          <w:iCs/>
                          <w:sz w:val="18"/>
                          <w:szCs w:val="18"/>
                        </w:rPr>
                        <w:instrText>uc</w:instrText>
                      </w:r>
                      <w:r w:rsidRPr="00EB7AB5">
                        <w:rPr>
                          <w:i/>
                          <w:iCs/>
                          <w:sz w:val="18"/>
                          <w:szCs w:val="18"/>
                        </w:rPr>
                        <w:instrText>0\\</w:instrText>
                      </w:r>
                      <w:r w:rsidRPr="008C07EF">
                        <w:rPr>
                          <w:i/>
                          <w:iCs/>
                          <w:sz w:val="18"/>
                          <w:szCs w:val="18"/>
                        </w:rPr>
                        <w:instrText>u</w:instrText>
                      </w:r>
                      <w:r w:rsidRPr="00EB7AB5">
                        <w:rPr>
                          <w:i/>
                          <w:iCs/>
                          <w:sz w:val="18"/>
                          <w:szCs w:val="18"/>
                        </w:rPr>
                        <w:instrText>8220{}</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2023 - </w:instrText>
                      </w:r>
                      <w:r w:rsidRPr="008C07EF">
                        <w:rPr>
                          <w:i/>
                          <w:iCs/>
                          <w:sz w:val="18"/>
                          <w:szCs w:val="18"/>
                        </w:rPr>
                        <w:instrText>Report</w:instrText>
                      </w:r>
                      <w:r w:rsidRPr="00EB7AB5">
                        <w:rPr>
                          <w:i/>
                          <w:iCs/>
                          <w:sz w:val="18"/>
                          <w:szCs w:val="18"/>
                        </w:rPr>
                        <w:instrText xml:space="preserve"> </w:instrText>
                      </w:r>
                      <w:r w:rsidRPr="008C07EF">
                        <w:rPr>
                          <w:i/>
                          <w:iCs/>
                          <w:sz w:val="18"/>
                          <w:szCs w:val="18"/>
                        </w:rPr>
                        <w:instrText>Index</w:instrText>
                      </w:r>
                      <w:r w:rsidRPr="00EB7AB5">
                        <w:rPr>
                          <w:i/>
                          <w:iCs/>
                          <w:sz w:val="18"/>
                          <w:szCs w:val="18"/>
                        </w:rPr>
                        <w:instrText>,\\</w:instrText>
                      </w:r>
                      <w:r w:rsidRPr="008C07EF">
                        <w:rPr>
                          <w:i/>
                          <w:iCs/>
                          <w:sz w:val="18"/>
                          <w:szCs w:val="18"/>
                        </w:rPr>
                        <w:instrText>uc</w:instrText>
                      </w:r>
                      <w:r w:rsidRPr="00EB7AB5">
                        <w:rPr>
                          <w:i/>
                          <w:iCs/>
                          <w:sz w:val="18"/>
                          <w:szCs w:val="18"/>
                        </w:rPr>
                        <w:instrText>0\\</w:instrText>
                      </w:r>
                      <w:r w:rsidRPr="008C07EF">
                        <w:rPr>
                          <w:i/>
                          <w:iCs/>
                          <w:sz w:val="18"/>
                          <w:szCs w:val="18"/>
                        </w:rPr>
                        <w:instrText>u</w:instrText>
                      </w:r>
                      <w:r w:rsidRPr="00EB7AB5">
                        <w:rPr>
                          <w:i/>
                          <w:iCs/>
                          <w:sz w:val="18"/>
                          <w:szCs w:val="18"/>
                        </w:rPr>
                        <w:instrText xml:space="preserve">8221{} </w:instrText>
                      </w:r>
                      <w:r w:rsidRPr="008C07EF">
                        <w:rPr>
                          <w:i/>
                          <w:iCs/>
                          <w:sz w:val="18"/>
                          <w:szCs w:val="18"/>
                        </w:rPr>
                        <w:instrText>accessed</w:instrText>
                      </w:r>
                      <w:r w:rsidRPr="00EB7AB5">
                        <w:rPr>
                          <w:i/>
                          <w:iCs/>
                          <w:sz w:val="18"/>
                          <w:szCs w:val="18"/>
                        </w:rPr>
                        <w:instrText xml:space="preserve"> </w:instrText>
                      </w:r>
                      <w:r w:rsidRPr="008C07EF">
                        <w:rPr>
                          <w:i/>
                          <w:iCs/>
                          <w:sz w:val="18"/>
                          <w:szCs w:val="18"/>
                        </w:rPr>
                        <w:instrText>October</w:instrText>
                      </w:r>
                      <w:r w:rsidRPr="00EB7AB5">
                        <w:rPr>
                          <w:i/>
                          <w:iCs/>
                          <w:sz w:val="18"/>
                          <w:szCs w:val="18"/>
                        </w:rPr>
                        <w:instrText xml:space="preserve"> 28, 2024, </w:instrText>
                      </w:r>
                      <w:r w:rsidRPr="008C07EF">
                        <w:rPr>
                          <w:i/>
                          <w:iCs/>
                          <w:sz w:val="18"/>
                          <w:szCs w:val="18"/>
                        </w:rPr>
                        <w:instrText>https</w:instrText>
                      </w:r>
                      <w:r w:rsidRPr="00EB7AB5">
                        <w:rPr>
                          <w:i/>
                          <w:iCs/>
                          <w:sz w:val="18"/>
                          <w:szCs w:val="18"/>
                        </w:rPr>
                        <w:instrText>://</w:instrText>
                      </w:r>
                      <w:r w:rsidRPr="008C07EF">
                        <w:rPr>
                          <w:i/>
                          <w:iCs/>
                          <w:sz w:val="18"/>
                          <w:szCs w:val="18"/>
                        </w:rPr>
                        <w:instrText>www</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int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d</w:instrText>
                      </w:r>
                      <w:r w:rsidRPr="00EB7AB5">
                        <w:rPr>
                          <w:i/>
                          <w:iCs/>
                          <w:sz w:val="18"/>
                          <w:szCs w:val="18"/>
                        </w:rPr>
                        <w:instrText>/</w:instrText>
                      </w:r>
                      <w:r w:rsidRPr="008C07EF">
                        <w:rPr>
                          <w:i/>
                          <w:iCs/>
                          <w:sz w:val="18"/>
                          <w:szCs w:val="18"/>
                        </w:rPr>
                        <w:instrText>reports</w:instrText>
                      </w:r>
                      <w:r w:rsidRPr="00EB7AB5">
                        <w:rPr>
                          <w:i/>
                          <w:iCs/>
                          <w:sz w:val="18"/>
                          <w:szCs w:val="18"/>
                        </w:rPr>
                        <w:instrText>/</w:instrText>
                      </w:r>
                      <w:r w:rsidRPr="008C07EF">
                        <w:rPr>
                          <w:i/>
                          <w:iCs/>
                          <w:sz w:val="18"/>
                          <w:szCs w:val="18"/>
                        </w:rPr>
                        <w:instrText>statistics</w:instrText>
                      </w:r>
                      <w:r w:rsidRPr="00EB7AB5">
                        <w:rPr>
                          <w:i/>
                          <w:iCs/>
                          <w:sz w:val="18"/>
                          <w:szCs w:val="18"/>
                        </w:rPr>
                        <w:instrText>/</w:instrText>
                      </w:r>
                      <w:r w:rsidRPr="008C07EF">
                        <w:rPr>
                          <w:i/>
                          <w:iCs/>
                          <w:sz w:val="18"/>
                          <w:szCs w:val="18"/>
                        </w:rPr>
                        <w:instrText>facts</w:instrText>
                      </w:r>
                      <w:r w:rsidRPr="00EB7AB5">
                        <w:rPr>
                          <w:i/>
                          <w:iCs/>
                          <w:sz w:val="18"/>
                          <w:szCs w:val="18"/>
                        </w:rPr>
                        <w:instrText>-</w:instrText>
                      </w:r>
                      <w:r w:rsidRPr="008C07EF">
                        <w:rPr>
                          <w:i/>
                          <w:iCs/>
                          <w:sz w:val="18"/>
                          <w:szCs w:val="18"/>
                        </w:rPr>
                        <w:instrText>figures</w:instrText>
                      </w:r>
                      <w:r w:rsidRPr="00EB7AB5">
                        <w:rPr>
                          <w:i/>
                          <w:iCs/>
                          <w:sz w:val="18"/>
                          <w:szCs w:val="18"/>
                        </w:rPr>
                        <w:instrText>-2023/</w:instrText>
                      </w:r>
                      <w:r w:rsidRPr="008C07EF">
                        <w:rPr>
                          <w:i/>
                          <w:iCs/>
                          <w:sz w:val="18"/>
                          <w:szCs w:val="18"/>
                        </w:rPr>
                        <w:instrText>index</w:instrText>
                      </w:r>
                      <w:r w:rsidRPr="00EB7AB5">
                        <w:rPr>
                          <w:i/>
                          <w:iCs/>
                          <w:sz w:val="18"/>
                          <w:szCs w:val="18"/>
                        </w:rPr>
                        <w:instrText>.","</w:instrText>
                      </w:r>
                      <w:r w:rsidRPr="008C07EF">
                        <w:rPr>
                          <w:i/>
                          <w:iCs/>
                          <w:sz w:val="18"/>
                          <w:szCs w:val="18"/>
                        </w:rPr>
                        <w:instrText>plainCitation</w:instrText>
                      </w:r>
                      <w:r w:rsidRPr="00EB7AB5">
                        <w:rPr>
                          <w:i/>
                          <w:iCs/>
                          <w:sz w:val="18"/>
                          <w:szCs w:val="18"/>
                        </w:rPr>
                        <w:instrText>":"“</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2023 - </w:instrText>
                      </w:r>
                      <w:r w:rsidRPr="008C07EF">
                        <w:rPr>
                          <w:i/>
                          <w:iCs/>
                          <w:sz w:val="18"/>
                          <w:szCs w:val="18"/>
                        </w:rPr>
                        <w:instrText>Report</w:instrText>
                      </w:r>
                      <w:r w:rsidRPr="00EB7AB5">
                        <w:rPr>
                          <w:i/>
                          <w:iCs/>
                          <w:sz w:val="18"/>
                          <w:szCs w:val="18"/>
                        </w:rPr>
                        <w:instrText xml:space="preserve"> </w:instrText>
                      </w:r>
                      <w:r w:rsidRPr="008C07EF">
                        <w:rPr>
                          <w:i/>
                          <w:iCs/>
                          <w:sz w:val="18"/>
                          <w:szCs w:val="18"/>
                        </w:rPr>
                        <w:instrText>Index</w:instrText>
                      </w:r>
                      <w:r w:rsidRPr="00EB7AB5">
                        <w:rPr>
                          <w:i/>
                          <w:iCs/>
                          <w:sz w:val="18"/>
                          <w:szCs w:val="18"/>
                        </w:rPr>
                        <w:instrText xml:space="preserve">,” </w:instrText>
                      </w:r>
                      <w:r w:rsidRPr="008C07EF">
                        <w:rPr>
                          <w:i/>
                          <w:iCs/>
                          <w:sz w:val="18"/>
                          <w:szCs w:val="18"/>
                        </w:rPr>
                        <w:instrText>accessed</w:instrText>
                      </w:r>
                      <w:r w:rsidRPr="00EB7AB5">
                        <w:rPr>
                          <w:i/>
                          <w:iCs/>
                          <w:sz w:val="18"/>
                          <w:szCs w:val="18"/>
                        </w:rPr>
                        <w:instrText xml:space="preserve"> </w:instrText>
                      </w:r>
                      <w:r w:rsidRPr="008C07EF">
                        <w:rPr>
                          <w:i/>
                          <w:iCs/>
                          <w:sz w:val="18"/>
                          <w:szCs w:val="18"/>
                        </w:rPr>
                        <w:instrText>October</w:instrText>
                      </w:r>
                      <w:r w:rsidRPr="00EB7AB5">
                        <w:rPr>
                          <w:i/>
                          <w:iCs/>
                          <w:sz w:val="18"/>
                          <w:szCs w:val="18"/>
                        </w:rPr>
                        <w:instrText xml:space="preserve"> 28, 2024, </w:instrText>
                      </w:r>
                      <w:r w:rsidRPr="008C07EF">
                        <w:rPr>
                          <w:i/>
                          <w:iCs/>
                          <w:sz w:val="18"/>
                          <w:szCs w:val="18"/>
                        </w:rPr>
                        <w:instrText>https</w:instrText>
                      </w:r>
                      <w:r w:rsidRPr="00EB7AB5">
                        <w:rPr>
                          <w:i/>
                          <w:iCs/>
                          <w:sz w:val="18"/>
                          <w:szCs w:val="18"/>
                        </w:rPr>
                        <w:instrText>://</w:instrText>
                      </w:r>
                      <w:r w:rsidRPr="008C07EF">
                        <w:rPr>
                          <w:i/>
                          <w:iCs/>
                          <w:sz w:val="18"/>
                          <w:szCs w:val="18"/>
                        </w:rPr>
                        <w:instrText>www</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int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d</w:instrText>
                      </w:r>
                      <w:r w:rsidRPr="00EB7AB5">
                        <w:rPr>
                          <w:i/>
                          <w:iCs/>
                          <w:sz w:val="18"/>
                          <w:szCs w:val="18"/>
                        </w:rPr>
                        <w:instrText>/</w:instrText>
                      </w:r>
                      <w:r w:rsidRPr="008C07EF">
                        <w:rPr>
                          <w:i/>
                          <w:iCs/>
                          <w:sz w:val="18"/>
                          <w:szCs w:val="18"/>
                        </w:rPr>
                        <w:instrText>reports</w:instrText>
                      </w:r>
                      <w:r w:rsidRPr="00EB7AB5">
                        <w:rPr>
                          <w:i/>
                          <w:iCs/>
                          <w:sz w:val="18"/>
                          <w:szCs w:val="18"/>
                        </w:rPr>
                        <w:instrText>/</w:instrText>
                      </w:r>
                      <w:r w:rsidRPr="008C07EF">
                        <w:rPr>
                          <w:i/>
                          <w:iCs/>
                          <w:sz w:val="18"/>
                          <w:szCs w:val="18"/>
                        </w:rPr>
                        <w:instrText>statistics</w:instrText>
                      </w:r>
                      <w:r w:rsidRPr="00EB7AB5">
                        <w:rPr>
                          <w:i/>
                          <w:iCs/>
                          <w:sz w:val="18"/>
                          <w:szCs w:val="18"/>
                        </w:rPr>
                        <w:instrText>/</w:instrText>
                      </w:r>
                      <w:r w:rsidRPr="008C07EF">
                        <w:rPr>
                          <w:i/>
                          <w:iCs/>
                          <w:sz w:val="18"/>
                          <w:szCs w:val="18"/>
                        </w:rPr>
                        <w:instrText>facts</w:instrText>
                      </w:r>
                      <w:r w:rsidRPr="00EB7AB5">
                        <w:rPr>
                          <w:i/>
                          <w:iCs/>
                          <w:sz w:val="18"/>
                          <w:szCs w:val="18"/>
                        </w:rPr>
                        <w:instrText>-</w:instrText>
                      </w:r>
                      <w:r w:rsidRPr="008C07EF">
                        <w:rPr>
                          <w:i/>
                          <w:iCs/>
                          <w:sz w:val="18"/>
                          <w:szCs w:val="18"/>
                        </w:rPr>
                        <w:instrText>figures</w:instrText>
                      </w:r>
                      <w:r w:rsidRPr="00EB7AB5">
                        <w:rPr>
                          <w:i/>
                          <w:iCs/>
                          <w:sz w:val="18"/>
                          <w:szCs w:val="18"/>
                        </w:rPr>
                        <w:instrText>-2023/</w:instrText>
                      </w:r>
                      <w:r w:rsidRPr="008C07EF">
                        <w:rPr>
                          <w:i/>
                          <w:iCs/>
                          <w:sz w:val="18"/>
                          <w:szCs w:val="18"/>
                        </w:rPr>
                        <w:instrText>index</w:instrText>
                      </w:r>
                      <w:r w:rsidRPr="00EB7AB5">
                        <w:rPr>
                          <w:i/>
                          <w:iCs/>
                          <w:sz w:val="18"/>
                          <w:szCs w:val="18"/>
                        </w:rPr>
                        <w:instrText>.","</w:instrText>
                      </w:r>
                      <w:r w:rsidRPr="008C07EF">
                        <w:rPr>
                          <w:i/>
                          <w:iCs/>
                          <w:sz w:val="18"/>
                          <w:szCs w:val="18"/>
                        </w:rPr>
                        <w:instrText>noteIndex</w:instrText>
                      </w:r>
                      <w:r w:rsidRPr="00EB7AB5">
                        <w:rPr>
                          <w:i/>
                          <w:iCs/>
                          <w:sz w:val="18"/>
                          <w:szCs w:val="18"/>
                        </w:rPr>
                        <w:instrText>":1},"</w:instrText>
                      </w:r>
                      <w:r w:rsidRPr="008C07EF">
                        <w:rPr>
                          <w:i/>
                          <w:iCs/>
                          <w:sz w:val="18"/>
                          <w:szCs w:val="18"/>
                        </w:rPr>
                        <w:instrText>citationItems</w:instrText>
                      </w:r>
                      <w:r w:rsidRPr="00EB7AB5">
                        <w:rPr>
                          <w:i/>
                          <w:iCs/>
                          <w:sz w:val="18"/>
                          <w:szCs w:val="18"/>
                        </w:rPr>
                        <w:instrText>":[{"</w:instrText>
                      </w:r>
                      <w:r w:rsidRPr="008C07EF">
                        <w:rPr>
                          <w:i/>
                          <w:iCs/>
                          <w:sz w:val="18"/>
                          <w:szCs w:val="18"/>
                        </w:rPr>
                        <w:instrText>id</w:instrText>
                      </w:r>
                      <w:r w:rsidRPr="00EB7AB5">
                        <w:rPr>
                          <w:i/>
                          <w:iCs/>
                          <w:sz w:val="18"/>
                          <w:szCs w:val="18"/>
                        </w:rPr>
                        <w:instrText>":173,"</w:instrText>
                      </w:r>
                      <w:r w:rsidRPr="008C07EF">
                        <w:rPr>
                          <w:i/>
                          <w:iCs/>
                          <w:sz w:val="18"/>
                          <w:szCs w:val="18"/>
                        </w:rPr>
                        <w:instrText>uris</w:instrText>
                      </w:r>
                      <w:r w:rsidRPr="00EB7AB5">
                        <w:rPr>
                          <w:i/>
                          <w:iCs/>
                          <w:sz w:val="18"/>
                          <w:szCs w:val="18"/>
                        </w:rPr>
                        <w:instrText>":["</w:instrText>
                      </w:r>
                      <w:r w:rsidRPr="008C07EF">
                        <w:rPr>
                          <w:i/>
                          <w:iCs/>
                          <w:sz w:val="18"/>
                          <w:szCs w:val="18"/>
                        </w:rPr>
                        <w:instrText>http</w:instrText>
                      </w:r>
                      <w:r w:rsidRPr="00EB7AB5">
                        <w:rPr>
                          <w:i/>
                          <w:iCs/>
                          <w:sz w:val="18"/>
                          <w:szCs w:val="18"/>
                        </w:rPr>
                        <w:instrText>://</w:instrText>
                      </w:r>
                      <w:r w:rsidRPr="008C07EF">
                        <w:rPr>
                          <w:i/>
                          <w:iCs/>
                          <w:sz w:val="18"/>
                          <w:szCs w:val="18"/>
                        </w:rPr>
                        <w:instrText>zotero</w:instrText>
                      </w:r>
                      <w:r w:rsidRPr="00EB7AB5">
                        <w:rPr>
                          <w:i/>
                          <w:iCs/>
                          <w:sz w:val="18"/>
                          <w:szCs w:val="18"/>
                        </w:rPr>
                        <w:instrText>.</w:instrText>
                      </w:r>
                      <w:r w:rsidRPr="008C07EF">
                        <w:rPr>
                          <w:i/>
                          <w:iCs/>
                          <w:sz w:val="18"/>
                          <w:szCs w:val="18"/>
                        </w:rPr>
                        <w:instrText>org</w:instrText>
                      </w:r>
                      <w:r w:rsidRPr="00EB7AB5">
                        <w:rPr>
                          <w:i/>
                          <w:iCs/>
                          <w:sz w:val="18"/>
                          <w:szCs w:val="18"/>
                        </w:rPr>
                        <w:instrText>/</w:instrText>
                      </w:r>
                      <w:r w:rsidRPr="008C07EF">
                        <w:rPr>
                          <w:i/>
                          <w:iCs/>
                          <w:sz w:val="18"/>
                          <w:szCs w:val="18"/>
                        </w:rPr>
                        <w:instrText>users</w:instrText>
                      </w:r>
                      <w:r w:rsidRPr="00EB7AB5">
                        <w:rPr>
                          <w:i/>
                          <w:iCs/>
                          <w:sz w:val="18"/>
                          <w:szCs w:val="18"/>
                        </w:rPr>
                        <w:instrText>/5581816/</w:instrText>
                      </w:r>
                      <w:r w:rsidRPr="008C07EF">
                        <w:rPr>
                          <w:i/>
                          <w:iCs/>
                          <w:sz w:val="18"/>
                          <w:szCs w:val="18"/>
                        </w:rPr>
                        <w:instrText>items</w:instrText>
                      </w:r>
                      <w:r w:rsidRPr="00EB7AB5">
                        <w:rPr>
                          <w:i/>
                          <w:iCs/>
                          <w:sz w:val="18"/>
                          <w:szCs w:val="18"/>
                        </w:rPr>
                        <w:instrText>/</w:instrText>
                      </w:r>
                      <w:r w:rsidRPr="008C07EF">
                        <w:rPr>
                          <w:i/>
                          <w:iCs/>
                          <w:sz w:val="18"/>
                          <w:szCs w:val="18"/>
                        </w:rPr>
                        <w:instrText>HZM</w:instrText>
                      </w:r>
                      <w:r w:rsidRPr="00EB7AB5">
                        <w:rPr>
                          <w:i/>
                          <w:iCs/>
                          <w:sz w:val="18"/>
                          <w:szCs w:val="18"/>
                        </w:rPr>
                        <w:instrText>7</w:instrText>
                      </w:r>
                      <w:r w:rsidRPr="008C07EF">
                        <w:rPr>
                          <w:i/>
                          <w:iCs/>
                          <w:sz w:val="18"/>
                          <w:szCs w:val="18"/>
                        </w:rPr>
                        <w:instrText>KU</w:instrText>
                      </w:r>
                      <w:r w:rsidRPr="00EB7AB5">
                        <w:rPr>
                          <w:i/>
                          <w:iCs/>
                          <w:sz w:val="18"/>
                          <w:szCs w:val="18"/>
                        </w:rPr>
                        <w:instrText>95"],"</w:instrText>
                      </w:r>
                      <w:r w:rsidRPr="008C07EF">
                        <w:rPr>
                          <w:i/>
                          <w:iCs/>
                          <w:sz w:val="18"/>
                          <w:szCs w:val="18"/>
                        </w:rPr>
                        <w:instrText>itemData</w:instrText>
                      </w:r>
                      <w:r w:rsidRPr="00EB7AB5">
                        <w:rPr>
                          <w:i/>
                          <w:iCs/>
                          <w:sz w:val="18"/>
                          <w:szCs w:val="18"/>
                        </w:rPr>
                        <w:instrText>":{"</w:instrText>
                      </w:r>
                      <w:r w:rsidRPr="008C07EF">
                        <w:rPr>
                          <w:i/>
                          <w:iCs/>
                          <w:sz w:val="18"/>
                          <w:szCs w:val="18"/>
                        </w:rPr>
                        <w:instrText>id</w:instrText>
                      </w:r>
                      <w:r w:rsidRPr="00EB7AB5">
                        <w:rPr>
                          <w:i/>
                          <w:iCs/>
                          <w:sz w:val="18"/>
                          <w:szCs w:val="18"/>
                        </w:rPr>
                        <w:instrText>":173,"</w:instrText>
                      </w:r>
                      <w:r w:rsidRPr="008C07EF">
                        <w:rPr>
                          <w:i/>
                          <w:iCs/>
                          <w:sz w:val="18"/>
                          <w:szCs w:val="18"/>
                        </w:rPr>
                        <w:instrText>type</w:instrText>
                      </w:r>
                      <w:r w:rsidRPr="00EB7AB5">
                        <w:rPr>
                          <w:i/>
                          <w:iCs/>
                          <w:sz w:val="18"/>
                          <w:szCs w:val="18"/>
                        </w:rPr>
                        <w:instrText>":"</w:instrText>
                      </w:r>
                      <w:r w:rsidRPr="008C07EF">
                        <w:rPr>
                          <w:i/>
                          <w:iCs/>
                          <w:sz w:val="18"/>
                          <w:szCs w:val="18"/>
                        </w:rPr>
                        <w:instrText>webpage</w:instrText>
                      </w:r>
                      <w:r w:rsidRPr="00EB7AB5">
                        <w:rPr>
                          <w:i/>
                          <w:iCs/>
                          <w:sz w:val="18"/>
                          <w:szCs w:val="18"/>
                        </w:rPr>
                        <w:instrText>","</w:instrText>
                      </w:r>
                      <w:r w:rsidRPr="008C07EF">
                        <w:rPr>
                          <w:i/>
                          <w:iCs/>
                          <w:sz w:val="18"/>
                          <w:szCs w:val="18"/>
                        </w:rPr>
                        <w:instrText>abstract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s</w:instrText>
                      </w:r>
                      <w:r w:rsidRPr="00EB7AB5">
                        <w:rPr>
                          <w:i/>
                          <w:iCs/>
                          <w:sz w:val="18"/>
                          <w:szCs w:val="18"/>
                        </w:rPr>
                        <w:instrText xml:space="preserve"> </w:instrText>
                      </w:r>
                      <w:r w:rsidRPr="008C07EF">
                        <w:rPr>
                          <w:i/>
                          <w:iCs/>
                          <w:sz w:val="18"/>
                          <w:szCs w:val="18"/>
                        </w:rPr>
                        <w:instrText>Measuring</w:instrText>
                      </w:r>
                      <w:r w:rsidRPr="00EB7AB5">
                        <w:rPr>
                          <w:i/>
                          <w:iCs/>
                          <w:sz w:val="18"/>
                          <w:szCs w:val="18"/>
                        </w:rPr>
                        <w:instrText xml:space="preserve"> </w:instrText>
                      </w:r>
                      <w:r w:rsidRPr="008C07EF">
                        <w:rPr>
                          <w:i/>
                          <w:iCs/>
                          <w:sz w:val="18"/>
                          <w:szCs w:val="18"/>
                        </w:rPr>
                        <w:instrText>digital</w:instrText>
                      </w:r>
                      <w:r w:rsidRPr="00EB7AB5">
                        <w:rPr>
                          <w:i/>
                          <w:iCs/>
                          <w:sz w:val="18"/>
                          <w:szCs w:val="18"/>
                        </w:rPr>
                        <w:instrText xml:space="preserve"> </w:instrText>
                      </w:r>
                      <w:r w:rsidRPr="008C07EF">
                        <w:rPr>
                          <w:i/>
                          <w:iCs/>
                          <w:sz w:val="18"/>
                          <w:szCs w:val="18"/>
                        </w:rPr>
                        <w:instrText>development</w:instrText>
                      </w:r>
                      <w:r w:rsidRPr="00EB7AB5">
                        <w:rPr>
                          <w:i/>
                          <w:iCs/>
                          <w:sz w:val="18"/>
                          <w:szCs w:val="18"/>
                        </w:rPr>
                        <w:instrText xml:space="preserve">: </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2022 </w:instrText>
                      </w:r>
                      <w:r w:rsidRPr="008C07EF">
                        <w:rPr>
                          <w:i/>
                          <w:iCs/>
                          <w:sz w:val="18"/>
                          <w:szCs w:val="18"/>
                        </w:rPr>
                        <w:instrText>offers</w:instrText>
                      </w:r>
                      <w:r w:rsidRPr="00EB7AB5">
                        <w:rPr>
                          <w:i/>
                          <w:iCs/>
                          <w:sz w:val="18"/>
                          <w:szCs w:val="18"/>
                        </w:rPr>
                        <w:instrText xml:space="preserve"> </w:instrText>
                      </w:r>
                      <w:r w:rsidRPr="008C07EF">
                        <w:rPr>
                          <w:i/>
                          <w:iCs/>
                          <w:sz w:val="18"/>
                          <w:szCs w:val="18"/>
                        </w:rPr>
                        <w:instrText>a</w:instrText>
                      </w:r>
                      <w:r w:rsidRPr="00EB7AB5">
                        <w:rPr>
                          <w:i/>
                          <w:iCs/>
                          <w:sz w:val="18"/>
                          <w:szCs w:val="18"/>
                        </w:rPr>
                        <w:instrText xml:space="preserve"> </w:instrText>
                      </w:r>
                      <w:r w:rsidRPr="008C07EF">
                        <w:rPr>
                          <w:i/>
                          <w:iCs/>
                          <w:sz w:val="18"/>
                          <w:szCs w:val="18"/>
                        </w:rPr>
                        <w:instrText>snapshot</w:instrText>
                      </w:r>
                      <w:r w:rsidRPr="00EB7AB5">
                        <w:rPr>
                          <w:i/>
                          <w:iCs/>
                          <w:sz w:val="18"/>
                          <w:szCs w:val="18"/>
                        </w:rPr>
                        <w:instrText xml:space="preserve"> </w:instrText>
                      </w:r>
                      <w:r w:rsidRPr="008C07EF">
                        <w:rPr>
                          <w:i/>
                          <w:iCs/>
                          <w:sz w:val="18"/>
                          <w:szCs w:val="18"/>
                        </w:rPr>
                        <w:instrText>of</w:instrText>
                      </w:r>
                      <w:r w:rsidRPr="00EB7AB5">
                        <w:rPr>
                          <w:i/>
                          <w:iCs/>
                          <w:sz w:val="18"/>
                          <w:szCs w:val="18"/>
                        </w:rPr>
                        <w:instrText xml:space="preserve"> </w:instrText>
                      </w:r>
                      <w:r w:rsidRPr="008C07EF">
                        <w:rPr>
                          <w:i/>
                          <w:iCs/>
                          <w:sz w:val="18"/>
                          <w:szCs w:val="18"/>
                        </w:rPr>
                        <w:instrText>the</w:instrText>
                      </w:r>
                      <w:r w:rsidRPr="00EB7AB5">
                        <w:rPr>
                          <w:i/>
                          <w:iCs/>
                          <w:sz w:val="18"/>
                          <w:szCs w:val="18"/>
                        </w:rPr>
                        <w:instrText xml:space="preserve"> </w:instrText>
                      </w:r>
                      <w:r w:rsidRPr="008C07EF">
                        <w:rPr>
                          <w:i/>
                          <w:iCs/>
                          <w:sz w:val="18"/>
                          <w:szCs w:val="18"/>
                        </w:rPr>
                        <w:instrText>most</w:instrText>
                      </w:r>
                      <w:r w:rsidRPr="00EB7AB5">
                        <w:rPr>
                          <w:i/>
                          <w:iCs/>
                          <w:sz w:val="18"/>
                          <w:szCs w:val="18"/>
                        </w:rPr>
                        <w:instrText xml:space="preserve"> </w:instrText>
                      </w:r>
                      <w:r w:rsidRPr="008C07EF">
                        <w:rPr>
                          <w:i/>
                          <w:iCs/>
                          <w:sz w:val="18"/>
                          <w:szCs w:val="18"/>
                        </w:rPr>
                        <w:instrText>important</w:instrText>
                      </w:r>
                      <w:r w:rsidRPr="00EB7AB5">
                        <w:rPr>
                          <w:i/>
                          <w:iCs/>
                          <w:sz w:val="18"/>
                          <w:szCs w:val="18"/>
                        </w:rPr>
                        <w:instrText xml:space="preserve"> </w:instrText>
                      </w:r>
                      <w:r w:rsidRPr="008C07EF">
                        <w:rPr>
                          <w:i/>
                          <w:iCs/>
                          <w:sz w:val="18"/>
                          <w:szCs w:val="18"/>
                        </w:rPr>
                        <w:instrText>ICT</w:instrText>
                      </w:r>
                      <w:r w:rsidRPr="00EB7AB5">
                        <w:rPr>
                          <w:i/>
                          <w:iCs/>
                          <w:sz w:val="18"/>
                          <w:szCs w:val="18"/>
                        </w:rPr>
                        <w:instrText xml:space="preserve"> </w:instrText>
                      </w:r>
                      <w:r w:rsidRPr="008C07EF">
                        <w:rPr>
                          <w:i/>
                          <w:iCs/>
                          <w:sz w:val="18"/>
                          <w:szCs w:val="18"/>
                        </w:rPr>
                        <w:instrText>indicators</w:instrText>
                      </w:r>
                      <w:r w:rsidRPr="00EB7AB5">
                        <w:rPr>
                          <w:i/>
                          <w:iCs/>
                          <w:sz w:val="18"/>
                          <w:szCs w:val="18"/>
                        </w:rPr>
                        <w:instrText xml:space="preserve">, </w:instrText>
                      </w:r>
                      <w:r w:rsidRPr="008C07EF">
                        <w:rPr>
                          <w:i/>
                          <w:iCs/>
                          <w:sz w:val="18"/>
                          <w:szCs w:val="18"/>
                        </w:rPr>
                        <w:instrText>including</w:instrText>
                      </w:r>
                      <w:r w:rsidRPr="00EB7AB5">
                        <w:rPr>
                          <w:i/>
                          <w:iCs/>
                          <w:sz w:val="18"/>
                          <w:szCs w:val="18"/>
                        </w:rPr>
                        <w:instrText xml:space="preserve"> </w:instrText>
                      </w:r>
                      <w:r w:rsidRPr="008C07EF">
                        <w:rPr>
                          <w:i/>
                          <w:iCs/>
                          <w:sz w:val="18"/>
                          <w:szCs w:val="18"/>
                        </w:rPr>
                        <w:instrText>estimates</w:instrText>
                      </w:r>
                      <w:r w:rsidRPr="00EB7AB5">
                        <w:rPr>
                          <w:i/>
                          <w:iCs/>
                          <w:sz w:val="18"/>
                          <w:szCs w:val="18"/>
                        </w:rPr>
                        <w:instrText xml:space="preserve"> </w:instrText>
                      </w:r>
                      <w:r w:rsidRPr="008C07EF">
                        <w:rPr>
                          <w:i/>
                          <w:iCs/>
                          <w:sz w:val="18"/>
                          <w:szCs w:val="18"/>
                        </w:rPr>
                        <w:instrText>for</w:instrText>
                      </w:r>
                      <w:r w:rsidRPr="00EB7AB5">
                        <w:rPr>
                          <w:i/>
                          <w:iCs/>
                          <w:sz w:val="18"/>
                          <w:szCs w:val="18"/>
                        </w:rPr>
                        <w:instrText xml:space="preserve"> </w:instrText>
                      </w:r>
                      <w:r w:rsidRPr="008C07EF">
                        <w:rPr>
                          <w:i/>
                          <w:iCs/>
                          <w:sz w:val="18"/>
                          <w:szCs w:val="18"/>
                        </w:rPr>
                        <w:instrText>the</w:instrText>
                      </w:r>
                      <w:r w:rsidRPr="00EB7AB5">
                        <w:rPr>
                          <w:i/>
                          <w:iCs/>
                          <w:sz w:val="18"/>
                          <w:szCs w:val="18"/>
                        </w:rPr>
                        <w:instrText xml:space="preserve"> </w:instrText>
                      </w:r>
                      <w:r w:rsidRPr="008C07EF">
                        <w:rPr>
                          <w:i/>
                          <w:iCs/>
                          <w:sz w:val="18"/>
                          <w:szCs w:val="18"/>
                        </w:rPr>
                        <w:instrText>current</w:instrText>
                      </w:r>
                      <w:r w:rsidRPr="00EB7AB5">
                        <w:rPr>
                          <w:i/>
                          <w:iCs/>
                          <w:sz w:val="18"/>
                          <w:szCs w:val="18"/>
                        </w:rPr>
                        <w:instrText xml:space="preserve"> </w:instrText>
                      </w:r>
                      <w:r w:rsidRPr="008C07EF">
                        <w:rPr>
                          <w:i/>
                          <w:iCs/>
                          <w:sz w:val="18"/>
                          <w:szCs w:val="18"/>
                        </w:rPr>
                        <w:instrText>year</w:instrText>
                      </w:r>
                      <w:r w:rsidRPr="00EB7AB5">
                        <w:rPr>
                          <w:i/>
                          <w:iCs/>
                          <w:sz w:val="18"/>
                          <w:szCs w:val="18"/>
                        </w:rPr>
                        <w:instrText>.","</w:instrText>
                      </w:r>
                      <w:r w:rsidRPr="008C07EF">
                        <w:rPr>
                          <w:i/>
                          <w:iCs/>
                          <w:sz w:val="18"/>
                          <w:szCs w:val="18"/>
                        </w:rPr>
                        <w:instrText>language</w:instrText>
                      </w:r>
                      <w:r w:rsidRPr="00EB7AB5">
                        <w:rPr>
                          <w:i/>
                          <w:iCs/>
                          <w:sz w:val="18"/>
                          <w:szCs w:val="18"/>
                        </w:rPr>
                        <w:instrText>":"</w:instrText>
                      </w:r>
                      <w:r w:rsidRPr="008C07EF">
                        <w:rPr>
                          <w:i/>
                          <w:iCs/>
                          <w:sz w:val="18"/>
                          <w:szCs w:val="18"/>
                        </w:rPr>
                        <w:instrText>en</w:instrText>
                      </w:r>
                      <w:r w:rsidRPr="00EB7AB5">
                        <w:rPr>
                          <w:i/>
                          <w:iCs/>
                          <w:sz w:val="18"/>
                          <w:szCs w:val="18"/>
                        </w:rPr>
                        <w:instrText>","</w:instrText>
                      </w:r>
                      <w:r w:rsidRPr="008C07EF">
                        <w:rPr>
                          <w:i/>
                          <w:iCs/>
                          <w:sz w:val="18"/>
                          <w:szCs w:val="18"/>
                        </w:rPr>
                        <w:instrText>title</w:instrText>
                      </w:r>
                      <w:r w:rsidRPr="00EB7AB5">
                        <w:rPr>
                          <w:i/>
                          <w:iCs/>
                          <w:sz w:val="18"/>
                          <w:szCs w:val="18"/>
                        </w:rPr>
                        <w:instrText>":"</w:instrText>
                      </w:r>
                      <w:r w:rsidRPr="008C07EF">
                        <w:rPr>
                          <w:i/>
                          <w:iCs/>
                          <w:sz w:val="18"/>
                          <w:szCs w:val="18"/>
                        </w:rPr>
                        <w:instrText>Facts</w:instrText>
                      </w:r>
                      <w:r w:rsidRPr="00EB7AB5">
                        <w:rPr>
                          <w:i/>
                          <w:iCs/>
                          <w:sz w:val="18"/>
                          <w:szCs w:val="18"/>
                        </w:rPr>
                        <w:instrText xml:space="preserve"> </w:instrText>
                      </w:r>
                      <w:r w:rsidRPr="008C07EF">
                        <w:rPr>
                          <w:i/>
                          <w:iCs/>
                          <w:sz w:val="18"/>
                          <w:szCs w:val="18"/>
                        </w:rPr>
                        <w:instrText>and</w:instrText>
                      </w:r>
                      <w:r w:rsidRPr="00EB7AB5">
                        <w:rPr>
                          <w:i/>
                          <w:iCs/>
                          <w:sz w:val="18"/>
                          <w:szCs w:val="18"/>
                        </w:rPr>
                        <w:instrText xml:space="preserve"> </w:instrText>
                      </w:r>
                      <w:r w:rsidRPr="008C07EF">
                        <w:rPr>
                          <w:i/>
                          <w:iCs/>
                          <w:sz w:val="18"/>
                          <w:szCs w:val="18"/>
                        </w:rPr>
                        <w:instrText>Figures</w:instrText>
                      </w:r>
                      <w:r w:rsidRPr="00EB7AB5">
                        <w:rPr>
                          <w:i/>
                          <w:iCs/>
                          <w:sz w:val="18"/>
                          <w:szCs w:val="18"/>
                        </w:rPr>
                        <w:instrText xml:space="preserve"> 2023 - </w:instrText>
                      </w:r>
                      <w:r w:rsidRPr="008C07EF">
                        <w:rPr>
                          <w:i/>
                          <w:iCs/>
                          <w:sz w:val="18"/>
                          <w:szCs w:val="18"/>
                        </w:rPr>
                        <w:instrText>Report</w:instrText>
                      </w:r>
                      <w:r w:rsidRPr="00EB7AB5">
                        <w:rPr>
                          <w:i/>
                          <w:iCs/>
                          <w:sz w:val="18"/>
                          <w:szCs w:val="18"/>
                        </w:rPr>
                        <w:instrText xml:space="preserve"> </w:instrText>
                      </w:r>
                      <w:r w:rsidRPr="008C07EF">
                        <w:rPr>
                          <w:i/>
                          <w:iCs/>
                          <w:sz w:val="18"/>
                          <w:szCs w:val="18"/>
                        </w:rPr>
                        <w:instrText>index</w:instrText>
                      </w:r>
                      <w:r w:rsidRPr="00EB7AB5">
                        <w:rPr>
                          <w:i/>
                          <w:iCs/>
                          <w:sz w:val="18"/>
                          <w:szCs w:val="18"/>
                        </w:rPr>
                        <w:instrText>","</w:instrText>
                      </w:r>
                      <w:r w:rsidRPr="008C07EF">
                        <w:rPr>
                          <w:i/>
                          <w:iCs/>
                          <w:sz w:val="18"/>
                          <w:szCs w:val="18"/>
                        </w:rPr>
                        <w:instrText>URL</w:instrText>
                      </w:r>
                      <w:r w:rsidRPr="00EB7AB5">
                        <w:rPr>
                          <w:i/>
                          <w:iCs/>
                          <w:sz w:val="18"/>
                          <w:szCs w:val="18"/>
                        </w:rPr>
                        <w:instrText>":"</w:instrText>
                      </w:r>
                      <w:r w:rsidRPr="008C07EF">
                        <w:rPr>
                          <w:i/>
                          <w:iCs/>
                          <w:sz w:val="18"/>
                          <w:szCs w:val="18"/>
                        </w:rPr>
                        <w:instrText>https</w:instrText>
                      </w:r>
                      <w:r w:rsidRPr="00EB7AB5">
                        <w:rPr>
                          <w:i/>
                          <w:iCs/>
                          <w:sz w:val="18"/>
                          <w:szCs w:val="18"/>
                        </w:rPr>
                        <w:instrText>://</w:instrText>
                      </w:r>
                      <w:r w:rsidRPr="008C07EF">
                        <w:rPr>
                          <w:i/>
                          <w:iCs/>
                          <w:sz w:val="18"/>
                          <w:szCs w:val="18"/>
                        </w:rPr>
                        <w:instrText>www</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int</w:instrText>
                      </w:r>
                      <w:r w:rsidRPr="00EB7AB5">
                        <w:rPr>
                          <w:i/>
                          <w:iCs/>
                          <w:sz w:val="18"/>
                          <w:szCs w:val="18"/>
                        </w:rPr>
                        <w:instrText>/</w:instrText>
                      </w:r>
                      <w:r w:rsidRPr="008C07EF">
                        <w:rPr>
                          <w:i/>
                          <w:iCs/>
                          <w:sz w:val="18"/>
                          <w:szCs w:val="18"/>
                        </w:rPr>
                        <w:instrText>itu</w:instrText>
                      </w:r>
                      <w:r w:rsidRPr="00EB7AB5">
                        <w:rPr>
                          <w:i/>
                          <w:iCs/>
                          <w:sz w:val="18"/>
                          <w:szCs w:val="18"/>
                        </w:rPr>
                        <w:instrText>-</w:instrText>
                      </w:r>
                      <w:r w:rsidRPr="008C07EF">
                        <w:rPr>
                          <w:i/>
                          <w:iCs/>
                          <w:sz w:val="18"/>
                          <w:szCs w:val="18"/>
                        </w:rPr>
                        <w:instrText>d</w:instrText>
                      </w:r>
                      <w:r w:rsidRPr="00EB7AB5">
                        <w:rPr>
                          <w:i/>
                          <w:iCs/>
                          <w:sz w:val="18"/>
                          <w:szCs w:val="18"/>
                        </w:rPr>
                        <w:instrText>/</w:instrText>
                      </w:r>
                      <w:r w:rsidRPr="008C07EF">
                        <w:rPr>
                          <w:i/>
                          <w:iCs/>
                          <w:sz w:val="18"/>
                          <w:szCs w:val="18"/>
                        </w:rPr>
                        <w:instrText>reports</w:instrText>
                      </w:r>
                      <w:r w:rsidRPr="00EB7AB5">
                        <w:rPr>
                          <w:i/>
                          <w:iCs/>
                          <w:sz w:val="18"/>
                          <w:szCs w:val="18"/>
                        </w:rPr>
                        <w:instrText>/</w:instrText>
                      </w:r>
                      <w:r w:rsidRPr="008C07EF">
                        <w:rPr>
                          <w:i/>
                          <w:iCs/>
                          <w:sz w:val="18"/>
                          <w:szCs w:val="18"/>
                        </w:rPr>
                        <w:instrText>statistics</w:instrText>
                      </w:r>
                      <w:r w:rsidRPr="00EB7AB5">
                        <w:rPr>
                          <w:i/>
                          <w:iCs/>
                          <w:sz w:val="18"/>
                          <w:szCs w:val="18"/>
                        </w:rPr>
                        <w:instrText>/</w:instrText>
                      </w:r>
                      <w:r w:rsidRPr="008C07EF">
                        <w:rPr>
                          <w:i/>
                          <w:iCs/>
                          <w:sz w:val="18"/>
                          <w:szCs w:val="18"/>
                        </w:rPr>
                        <w:instrText>facts</w:instrText>
                      </w:r>
                      <w:r w:rsidRPr="00EB7AB5">
                        <w:rPr>
                          <w:i/>
                          <w:iCs/>
                          <w:sz w:val="18"/>
                          <w:szCs w:val="18"/>
                        </w:rPr>
                        <w:instrText>-</w:instrText>
                      </w:r>
                      <w:r w:rsidRPr="008C07EF">
                        <w:rPr>
                          <w:i/>
                          <w:iCs/>
                          <w:sz w:val="18"/>
                          <w:szCs w:val="18"/>
                        </w:rPr>
                        <w:instrText>figures</w:instrText>
                      </w:r>
                      <w:r w:rsidRPr="00EB7AB5">
                        <w:rPr>
                          <w:i/>
                          <w:iCs/>
                          <w:sz w:val="18"/>
                          <w:szCs w:val="18"/>
                        </w:rPr>
                        <w:instrText>-2023/</w:instrText>
                      </w:r>
                      <w:r w:rsidRPr="008C07EF">
                        <w:rPr>
                          <w:i/>
                          <w:iCs/>
                          <w:sz w:val="18"/>
                          <w:szCs w:val="18"/>
                        </w:rPr>
                        <w:instrText>index</w:instrText>
                      </w:r>
                      <w:r w:rsidRPr="00EB7AB5">
                        <w:rPr>
                          <w:i/>
                          <w:iCs/>
                          <w:sz w:val="18"/>
                          <w:szCs w:val="18"/>
                        </w:rPr>
                        <w:instrText>","</w:instrText>
                      </w:r>
                      <w:r w:rsidRPr="008C07EF">
                        <w:rPr>
                          <w:i/>
                          <w:iCs/>
                          <w:sz w:val="18"/>
                          <w:szCs w:val="18"/>
                        </w:rPr>
                        <w:instrText>accessed</w:instrText>
                      </w:r>
                      <w:r w:rsidRPr="00EB7AB5">
                        <w:rPr>
                          <w:i/>
                          <w:iCs/>
                          <w:sz w:val="18"/>
                          <w:szCs w:val="18"/>
                        </w:rPr>
                        <w:instrText>":{"</w:instrText>
                      </w:r>
                      <w:r w:rsidRPr="008C07EF">
                        <w:rPr>
                          <w:i/>
                          <w:iCs/>
                          <w:sz w:val="18"/>
                          <w:szCs w:val="18"/>
                        </w:rPr>
                        <w:instrText>date</w:instrText>
                      </w:r>
                      <w:r w:rsidRPr="00EB7AB5">
                        <w:rPr>
                          <w:i/>
                          <w:iCs/>
                          <w:sz w:val="18"/>
                          <w:szCs w:val="18"/>
                        </w:rPr>
                        <w:instrText>-</w:instrText>
                      </w:r>
                      <w:r w:rsidRPr="008C07EF">
                        <w:rPr>
                          <w:i/>
                          <w:iCs/>
                          <w:sz w:val="18"/>
                          <w:szCs w:val="18"/>
                        </w:rPr>
                        <w:instrText>parts</w:instrText>
                      </w:r>
                      <w:r w:rsidRPr="00EB7AB5">
                        <w:rPr>
                          <w:i/>
                          <w:iCs/>
                          <w:sz w:val="18"/>
                          <w:szCs w:val="18"/>
                        </w:rPr>
                        <w:instrText>":[["2024",10,28]]}}}],"</w:instrText>
                      </w:r>
                      <w:r w:rsidRPr="008C07EF">
                        <w:rPr>
                          <w:i/>
                          <w:iCs/>
                          <w:sz w:val="18"/>
                          <w:szCs w:val="18"/>
                        </w:rPr>
                        <w:instrText>schema</w:instrText>
                      </w:r>
                      <w:r w:rsidRPr="00EB7AB5">
                        <w:rPr>
                          <w:i/>
                          <w:iCs/>
                          <w:sz w:val="18"/>
                          <w:szCs w:val="18"/>
                        </w:rPr>
                        <w:instrText>":"</w:instrText>
                      </w:r>
                      <w:r w:rsidRPr="008C07EF">
                        <w:rPr>
                          <w:i/>
                          <w:iCs/>
                          <w:sz w:val="18"/>
                          <w:szCs w:val="18"/>
                        </w:rPr>
                        <w:instrText>https</w:instrText>
                      </w:r>
                      <w:r w:rsidRPr="00EB7AB5">
                        <w:rPr>
                          <w:i/>
                          <w:iCs/>
                          <w:sz w:val="18"/>
                          <w:szCs w:val="18"/>
                        </w:rPr>
                        <w:instrText>://</w:instrText>
                      </w:r>
                      <w:r w:rsidRPr="008C07EF">
                        <w:rPr>
                          <w:i/>
                          <w:iCs/>
                          <w:sz w:val="18"/>
                          <w:szCs w:val="18"/>
                        </w:rPr>
                        <w:instrText>github</w:instrText>
                      </w:r>
                      <w:r w:rsidRPr="00EB7AB5">
                        <w:rPr>
                          <w:i/>
                          <w:iCs/>
                          <w:sz w:val="18"/>
                          <w:szCs w:val="18"/>
                        </w:rPr>
                        <w:instrText>.</w:instrText>
                      </w:r>
                      <w:r w:rsidRPr="008C07EF">
                        <w:rPr>
                          <w:i/>
                          <w:iCs/>
                          <w:sz w:val="18"/>
                          <w:szCs w:val="18"/>
                        </w:rPr>
                        <w:instrText>com</w:instrText>
                      </w:r>
                      <w:r w:rsidRPr="00EB7AB5">
                        <w:rPr>
                          <w:i/>
                          <w:iCs/>
                          <w:sz w:val="18"/>
                          <w:szCs w:val="18"/>
                        </w:rPr>
                        <w:instrText>/</w:instrText>
                      </w:r>
                      <w:r w:rsidRPr="008C07EF">
                        <w:rPr>
                          <w:i/>
                          <w:iCs/>
                          <w:sz w:val="18"/>
                          <w:szCs w:val="18"/>
                        </w:rPr>
                        <w:instrText>citation</w:instrText>
                      </w:r>
                      <w:r w:rsidRPr="00EB7AB5">
                        <w:rPr>
                          <w:i/>
                          <w:iCs/>
                          <w:sz w:val="18"/>
                          <w:szCs w:val="18"/>
                        </w:rPr>
                        <w:instrText>-</w:instrText>
                      </w:r>
                      <w:r w:rsidRPr="008C07EF">
                        <w:rPr>
                          <w:i/>
                          <w:iCs/>
                          <w:sz w:val="18"/>
                          <w:szCs w:val="18"/>
                        </w:rPr>
                        <w:instrText>style</w:instrText>
                      </w:r>
                      <w:r w:rsidRPr="00EB7AB5">
                        <w:rPr>
                          <w:i/>
                          <w:iCs/>
                          <w:sz w:val="18"/>
                          <w:szCs w:val="18"/>
                        </w:rPr>
                        <w:instrText>-</w:instrText>
                      </w:r>
                      <w:r w:rsidRPr="008C07EF">
                        <w:rPr>
                          <w:i/>
                          <w:iCs/>
                          <w:sz w:val="18"/>
                          <w:szCs w:val="18"/>
                        </w:rPr>
                        <w:instrText>language</w:instrText>
                      </w:r>
                      <w:r w:rsidRPr="00EB7AB5">
                        <w:rPr>
                          <w:i/>
                          <w:iCs/>
                          <w:sz w:val="18"/>
                          <w:szCs w:val="18"/>
                        </w:rPr>
                        <w:instrText>/</w:instrText>
                      </w:r>
                      <w:r w:rsidRPr="008C07EF">
                        <w:rPr>
                          <w:i/>
                          <w:iCs/>
                          <w:sz w:val="18"/>
                          <w:szCs w:val="18"/>
                        </w:rPr>
                        <w:instrText>schema</w:instrText>
                      </w:r>
                      <w:r w:rsidRPr="00EB7AB5">
                        <w:rPr>
                          <w:i/>
                          <w:iCs/>
                          <w:sz w:val="18"/>
                          <w:szCs w:val="18"/>
                        </w:rPr>
                        <w:instrText>/</w:instrText>
                      </w:r>
                      <w:r w:rsidRPr="008C07EF">
                        <w:rPr>
                          <w:i/>
                          <w:iCs/>
                          <w:sz w:val="18"/>
                          <w:szCs w:val="18"/>
                        </w:rPr>
                        <w:instrText>raw</w:instrText>
                      </w:r>
                      <w:r w:rsidRPr="00EB7AB5">
                        <w:rPr>
                          <w:i/>
                          <w:iCs/>
                          <w:sz w:val="18"/>
                          <w:szCs w:val="18"/>
                        </w:rPr>
                        <w:instrText>/</w:instrText>
                      </w:r>
                      <w:r w:rsidRPr="008C07EF">
                        <w:rPr>
                          <w:i/>
                          <w:iCs/>
                          <w:sz w:val="18"/>
                          <w:szCs w:val="18"/>
                        </w:rPr>
                        <w:instrText>master</w:instrText>
                      </w:r>
                      <w:r w:rsidRPr="00EB7AB5">
                        <w:rPr>
                          <w:i/>
                          <w:iCs/>
                          <w:sz w:val="18"/>
                          <w:szCs w:val="18"/>
                        </w:rPr>
                        <w:instrText>/</w:instrText>
                      </w:r>
                      <w:r w:rsidRPr="008C07EF">
                        <w:rPr>
                          <w:i/>
                          <w:iCs/>
                          <w:sz w:val="18"/>
                          <w:szCs w:val="18"/>
                        </w:rPr>
                        <w:instrText>csl</w:instrText>
                      </w:r>
                      <w:r w:rsidRPr="00EB7AB5">
                        <w:rPr>
                          <w:i/>
                          <w:iCs/>
                          <w:sz w:val="18"/>
                          <w:szCs w:val="18"/>
                        </w:rPr>
                        <w:instrText>-</w:instrText>
                      </w:r>
                      <w:r w:rsidRPr="008C07EF">
                        <w:rPr>
                          <w:i/>
                          <w:iCs/>
                          <w:sz w:val="18"/>
                          <w:szCs w:val="18"/>
                        </w:rPr>
                        <w:instrText>citation</w:instrText>
                      </w:r>
                      <w:r w:rsidRPr="00EB7AB5">
                        <w:rPr>
                          <w:i/>
                          <w:iCs/>
                          <w:sz w:val="18"/>
                          <w:szCs w:val="18"/>
                        </w:rPr>
                        <w:instrText>.</w:instrText>
                      </w:r>
                      <w:r w:rsidRPr="008C07EF">
                        <w:rPr>
                          <w:i/>
                          <w:iCs/>
                          <w:sz w:val="18"/>
                          <w:szCs w:val="18"/>
                        </w:rPr>
                        <w:instrText>json</w:instrText>
                      </w:r>
                      <w:r w:rsidRPr="00EB7AB5">
                        <w:rPr>
                          <w:i/>
                          <w:iCs/>
                          <w:sz w:val="18"/>
                          <w:szCs w:val="18"/>
                        </w:rPr>
                        <w:instrText xml:space="preserve">"} </w:instrText>
                      </w:r>
                      <w:r w:rsidRPr="008C07EF">
                        <w:rPr>
                          <w:i/>
                          <w:iCs/>
                          <w:sz w:val="18"/>
                          <w:szCs w:val="18"/>
                        </w:rPr>
                        <w:fldChar w:fldCharType="separate"/>
                      </w:r>
                      <w:r>
                        <w:rPr>
                          <w:rFonts w:cs="Calibri"/>
                          <w:i/>
                          <w:iCs/>
                          <w:sz w:val="18"/>
                          <w:szCs w:val="18"/>
                        </w:rPr>
                        <w:t>"</w:t>
                      </w:r>
                      <w:proofErr w:type="spellStart"/>
                      <w:r w:rsidRPr="008C07EF">
                        <w:rPr>
                          <w:rFonts w:cs="Calibri"/>
                          <w:i/>
                          <w:iCs/>
                          <w:sz w:val="18"/>
                          <w:szCs w:val="18"/>
                        </w:rPr>
                        <w:t>Facts</w:t>
                      </w:r>
                      <w:proofErr w:type="spellEnd"/>
                      <w:r w:rsidRPr="00EB7AB5">
                        <w:rPr>
                          <w:rFonts w:cs="Calibri"/>
                          <w:i/>
                          <w:iCs/>
                          <w:sz w:val="18"/>
                          <w:szCs w:val="18"/>
                        </w:rPr>
                        <w:t xml:space="preserve"> </w:t>
                      </w:r>
                      <w:r w:rsidRPr="008C07EF">
                        <w:rPr>
                          <w:rFonts w:cs="Calibri"/>
                          <w:i/>
                          <w:iCs/>
                          <w:sz w:val="18"/>
                          <w:szCs w:val="18"/>
                        </w:rPr>
                        <w:t>and</w:t>
                      </w:r>
                      <w:r w:rsidRPr="00EB7AB5">
                        <w:rPr>
                          <w:rFonts w:cs="Calibri"/>
                          <w:i/>
                          <w:iCs/>
                          <w:sz w:val="18"/>
                          <w:szCs w:val="18"/>
                        </w:rPr>
                        <w:t xml:space="preserve"> </w:t>
                      </w:r>
                      <w:proofErr w:type="spellStart"/>
                      <w:r w:rsidRPr="008C07EF">
                        <w:rPr>
                          <w:rFonts w:cs="Calibri"/>
                          <w:i/>
                          <w:iCs/>
                          <w:sz w:val="18"/>
                          <w:szCs w:val="18"/>
                        </w:rPr>
                        <w:t>Figures</w:t>
                      </w:r>
                      <w:proofErr w:type="spellEnd"/>
                      <w:r w:rsidRPr="00EB7AB5">
                        <w:rPr>
                          <w:rFonts w:cs="Calibri"/>
                          <w:i/>
                          <w:iCs/>
                          <w:sz w:val="18"/>
                          <w:szCs w:val="18"/>
                        </w:rPr>
                        <w:t xml:space="preserve"> 2025 </w:t>
                      </w:r>
                      <w:r w:rsidR="004E0779">
                        <w:rPr>
                          <w:rFonts w:cs="Calibri"/>
                          <w:i/>
                          <w:iCs/>
                          <w:sz w:val="18"/>
                          <w:szCs w:val="18"/>
                        </w:rPr>
                        <w:t>−</w:t>
                      </w:r>
                      <w:r w:rsidRPr="00EB7AB5">
                        <w:rPr>
                          <w:rFonts w:cs="Calibri"/>
                          <w:i/>
                          <w:iCs/>
                          <w:sz w:val="18"/>
                          <w:szCs w:val="18"/>
                        </w:rPr>
                        <w:t xml:space="preserve"> </w:t>
                      </w:r>
                      <w:r w:rsidRPr="008C07EF">
                        <w:rPr>
                          <w:rFonts w:cs="Calibri"/>
                          <w:i/>
                          <w:iCs/>
                          <w:sz w:val="18"/>
                          <w:szCs w:val="18"/>
                        </w:rPr>
                        <w:t>Report</w:t>
                      </w:r>
                      <w:r w:rsidRPr="00EB7AB5">
                        <w:rPr>
                          <w:rFonts w:cs="Calibri"/>
                          <w:i/>
                          <w:iCs/>
                          <w:sz w:val="18"/>
                          <w:szCs w:val="18"/>
                        </w:rPr>
                        <w:t xml:space="preserve"> </w:t>
                      </w:r>
                      <w:r w:rsidRPr="008C07EF">
                        <w:rPr>
                          <w:rFonts w:cs="Calibri"/>
                          <w:i/>
                          <w:iCs/>
                          <w:sz w:val="18"/>
                          <w:szCs w:val="18"/>
                        </w:rPr>
                        <w:t>Index</w:t>
                      </w:r>
                      <w:r>
                        <w:rPr>
                          <w:rFonts w:cs="Calibri"/>
                          <w:i/>
                          <w:iCs/>
                          <w:sz w:val="18"/>
                          <w:szCs w:val="18"/>
                        </w:rPr>
                        <w:t>"</w:t>
                      </w:r>
                      <w:r w:rsidRPr="008C07EF">
                        <w:rPr>
                          <w:i/>
                          <w:iCs/>
                          <w:sz w:val="18"/>
                          <w:szCs w:val="18"/>
                        </w:rPr>
                        <w:fldChar w:fldCharType="end"/>
                      </w:r>
                    </w:p>
                  </w:txbxContent>
                </v:textbox>
                <w10:wrap type="square" anchorx="margin" anchory="margin"/>
                <w10:anchorlock/>
              </v:shape>
            </w:pict>
          </mc:Fallback>
        </mc:AlternateContent>
      </w:r>
      <w:r w:rsidRPr="0036292C">
        <w:rPr>
          <w:rFonts w:asciiTheme="minorHAnsi" w:eastAsiaTheme="minorEastAsia" w:hAnsiTheme="minorHAnsi" w:cstheme="minorBidi"/>
          <w:szCs w:val="24"/>
          <w:lang w:eastAsia="zh-CN"/>
        </w:rPr>
        <w:t>В ходе предшествующих раундов ВПФЭ отмечалось, что преодоление цифровых разрывов требует постоянной приверженности и сотрудничества всех заинтересованных сторон. Сегодня цифровые разрывы являются более сложными и многогранными, чем когда-либо, и охватывают не только пробелы в возможностях установления соединений, но и основополагающие различия в цифровых навыках, возрастные барьеры и гендерную изоляцию. Концепция универсальной и реальной возможности установления соединений, разработанная в рамках сотрудничества МСЭ с созданной в 2024 году Рабочей группой "Группы двадцати" по цифровой экономике, обеспечивает комплексную основу для решения этих взаимосвязанных задач.</w:t>
      </w:r>
    </w:p>
    <w:p w14:paraId="5120D1F9" w14:textId="77777777" w:rsidR="00E82BA6" w:rsidRPr="0036292C" w:rsidRDefault="00E82BA6" w:rsidP="006B3394">
      <w:pPr>
        <w:rPr>
          <w:rFonts w:asciiTheme="minorHAnsi" w:eastAsiaTheme="minorEastAsia" w:hAnsiTheme="minorHAnsi" w:cstheme="minorBidi"/>
          <w:szCs w:val="24"/>
          <w:lang w:eastAsia="zh-CN"/>
        </w:rPr>
      </w:pPr>
      <w:r w:rsidRPr="0036292C">
        <w:rPr>
          <w:rFonts w:asciiTheme="minorHAnsi" w:eastAsiaTheme="minorEastAsia" w:hAnsiTheme="minorHAnsi" w:cstheme="minorBidi"/>
          <w:spacing w:val="-4"/>
          <w:szCs w:val="24"/>
          <w:lang w:eastAsia="zh-CN"/>
        </w:rPr>
        <w:t>4.2</w:t>
      </w:r>
      <w:r w:rsidRPr="0036292C">
        <w:rPr>
          <w:rFonts w:asciiTheme="minorHAnsi" w:eastAsiaTheme="minorEastAsia" w:hAnsiTheme="minorHAnsi" w:cstheme="minorBidi"/>
          <w:spacing w:val="-4"/>
          <w:szCs w:val="24"/>
          <w:lang w:eastAsia="zh-CN"/>
        </w:rPr>
        <w:tab/>
        <w:t xml:space="preserve">Для достижения универсального охвата цифровыми технологиями необходимо уделять внимание как расширению охвата инфраструктурой, так и формированию цифровых компетенций. Обеспечение доступа сельских, отдаленных и маргинализированных сообществ к доступным, надежным и реальным возможностям установления соединений (включая качество обслуживания и актуальность контента) остается приоритетной задачей, наряду с признанием того, что доступ должен дополняться развитием навыков. Цифровая грамотность, навыки и компетенции служат мостом между возможностями установления соединений и содержательным использованием, позволяя всем группам населения активно пользоваться цифровыми возможностями в сфере онлайн-услуг, образования, здравоохранения и государственного управления, а также способствуя их участию в экономической жизни. Такой комплексный подход дает возможность старшему поколению уверенно ориентироваться в цифровом пространстве, позволяет молодежи активно формировать цифровое будущее и обеспечивает женщинам и девушкам равные возможности для участия в цифровом мире. Поскольку стремительное развитие технологий требует </w:t>
      </w:r>
      <w:r w:rsidRPr="0036292C">
        <w:rPr>
          <w:rFonts w:asciiTheme="minorHAnsi" w:eastAsiaTheme="minorEastAsia" w:hAnsiTheme="minorHAnsi" w:cstheme="minorBidi"/>
          <w:spacing w:val="-4"/>
          <w:szCs w:val="24"/>
          <w:lang w:eastAsia="zh-CN"/>
        </w:rPr>
        <w:lastRenderedPageBreak/>
        <w:t xml:space="preserve">постоянного повышения квалификации, крайне важно интегрировать цифровую грамотность в системы образования и развивать партнерские отношения между правительствами, отраслью и гражданским обществом для формирования среди населения цифровой грамотности и устойчивости. </w:t>
      </w:r>
    </w:p>
    <w:p w14:paraId="73242049" w14:textId="77777777" w:rsidR="00E82BA6" w:rsidRPr="0036292C" w:rsidRDefault="00E82BA6" w:rsidP="006B3394">
      <w:pPr>
        <w:rPr>
          <w:rFonts w:asciiTheme="minorHAnsi" w:eastAsiaTheme="minorEastAsia" w:hAnsiTheme="minorHAnsi" w:cstheme="minorBidi"/>
          <w:szCs w:val="24"/>
          <w:lang w:eastAsia="zh-CN"/>
        </w:rPr>
      </w:pPr>
      <w:r w:rsidRPr="0036292C">
        <w:rPr>
          <w:rFonts w:asciiTheme="minorHAnsi" w:eastAsiaTheme="minorEastAsia" w:hAnsiTheme="minorHAnsi" w:cstheme="minorBidi"/>
          <w:spacing w:val="-4"/>
          <w:szCs w:val="24"/>
          <w:lang w:eastAsia="zh-CN"/>
        </w:rPr>
        <w:t>4.3</w:t>
      </w:r>
      <w:r w:rsidRPr="0036292C">
        <w:rPr>
          <w:rFonts w:asciiTheme="minorHAnsi" w:eastAsiaTheme="minorEastAsia" w:hAnsiTheme="minorHAnsi" w:cstheme="minorBidi"/>
          <w:spacing w:val="-4"/>
          <w:szCs w:val="24"/>
          <w:lang w:eastAsia="zh-CN"/>
        </w:rPr>
        <w:tab/>
      </w:r>
      <w:r w:rsidRPr="0036292C">
        <w:rPr>
          <w:rFonts w:asciiTheme="minorHAnsi" w:eastAsiaTheme="minorEastAsia" w:hAnsiTheme="minorHAnsi" w:cstheme="minorBidi"/>
          <w:szCs w:val="24"/>
          <w:lang w:eastAsia="zh-CN"/>
        </w:rPr>
        <w:t>Такое многоаспектное понимание цифрового разрыва, основанное на концепции универсальной и реальной возможности установления соединений, подчеркивает, что для достижения реального охвата цифровыми технологиями необходим комплексный подход. Оно указывает на важность стратегий, учитывающих гендерные аспекты, возможностей совместного обучения и содействия конструктивному взаимодействию с целью расширения прав и возможностей всех участников цифровой экосистемы.</w:t>
      </w:r>
    </w:p>
    <w:p w14:paraId="4BF780C3" w14:textId="77777777" w:rsidR="00E82BA6" w:rsidRPr="0036292C" w:rsidRDefault="00E82BA6" w:rsidP="006B3394">
      <w:pPr>
        <w:rPr>
          <w:rFonts w:asciiTheme="minorHAnsi" w:eastAsiaTheme="minorEastAsia" w:hAnsiTheme="minorHAnsi" w:cstheme="minorBidi"/>
          <w:szCs w:val="24"/>
          <w:lang w:eastAsia="zh-CN"/>
        </w:rPr>
      </w:pPr>
      <w:r w:rsidRPr="0036292C">
        <w:rPr>
          <w:rFonts w:asciiTheme="minorHAnsi" w:eastAsiaTheme="minorEastAsia" w:hAnsiTheme="minorHAnsi" w:cstheme="minorBidi"/>
          <w:spacing w:val="-4"/>
          <w:szCs w:val="24"/>
          <w:lang w:eastAsia="zh-CN"/>
        </w:rPr>
        <w:t>4.4</w:t>
      </w:r>
      <w:r w:rsidRPr="0036292C">
        <w:rPr>
          <w:rFonts w:asciiTheme="minorHAnsi" w:eastAsiaTheme="minorEastAsia" w:hAnsiTheme="minorHAnsi" w:cstheme="minorBidi"/>
          <w:spacing w:val="-4"/>
          <w:szCs w:val="24"/>
          <w:lang w:eastAsia="zh-CN"/>
        </w:rPr>
        <w:tab/>
      </w:r>
      <w:r w:rsidRPr="0036292C">
        <w:rPr>
          <w:rFonts w:asciiTheme="minorHAnsi" w:eastAsiaTheme="minorEastAsia" w:hAnsiTheme="minorHAnsi" w:cstheme="minorBidi"/>
          <w:szCs w:val="24"/>
          <w:lang w:eastAsia="zh-CN"/>
        </w:rPr>
        <w:t>Пробел в цифровых навыках представляет собой особенно актуальную проблему, поскольку во многих сообществах темпы технологического прогресса по-прежнему опережают развитие навыков. Эта проблема особенно остро стоит среди жителей сельских и отдаленных районов, маргинализированных групп населения, а также пожилых людей, которые могут сталкиваться с многочисленными препятствиями на пути внедрения цифровых технологий. Кроме того, сохраняющееся гендерное неравенство как в доступе к цифровым технологиям, так и в развитии навыков продолжает ограничивать участие женщин и девушек в цифровой экономике, а также их доступ к государственным услугам, образованию и другим цифровым возможностям, особенно в развивающихся странах.</w:t>
      </w:r>
    </w:p>
    <w:p w14:paraId="71139693" w14:textId="340618BE" w:rsidR="00E82BA6" w:rsidRPr="0036292C" w:rsidRDefault="00E82BA6" w:rsidP="006B3394">
      <w:pPr>
        <w:rPr>
          <w:rFonts w:asciiTheme="minorHAnsi" w:eastAsiaTheme="minorEastAsia" w:hAnsiTheme="minorHAnsi" w:cstheme="minorBidi"/>
          <w:szCs w:val="24"/>
          <w:lang w:eastAsia="zh-CN"/>
        </w:rPr>
      </w:pPr>
      <w:r w:rsidRPr="0036292C">
        <w:rPr>
          <w:rFonts w:asciiTheme="minorHAnsi" w:eastAsiaTheme="minorEastAsia" w:hAnsiTheme="minorHAnsi" w:cstheme="minorBidi"/>
          <w:spacing w:val="-4"/>
          <w:szCs w:val="24"/>
          <w:lang w:eastAsia="zh-CN"/>
        </w:rPr>
        <w:t>4.5</w:t>
      </w:r>
      <w:r w:rsidRPr="0036292C">
        <w:rPr>
          <w:rFonts w:asciiTheme="minorHAnsi" w:eastAsiaTheme="minorEastAsia" w:hAnsiTheme="minorHAnsi" w:cstheme="minorBidi"/>
          <w:spacing w:val="-4"/>
          <w:szCs w:val="24"/>
          <w:lang w:eastAsia="zh-CN"/>
        </w:rPr>
        <w:tab/>
      </w:r>
      <w:r w:rsidRPr="0036292C">
        <w:rPr>
          <w:rFonts w:asciiTheme="minorHAnsi" w:eastAsiaTheme="minorEastAsia" w:hAnsiTheme="minorHAnsi" w:cstheme="minorBidi"/>
          <w:szCs w:val="24"/>
          <w:lang w:eastAsia="zh-CN"/>
        </w:rPr>
        <w:t>Быстрое развитие новых и появляющихся услуг и технологий в сфере электросвязи/ИКТ, в частности искусственного интеллекта, создает новые вызовы на пути преодоления цифровых разрывов. Все более заметными становятся новые разрывы в доступе к этим технологиям и их использовании, особенно в развивающихся странах, что подчеркивает необходимость укрепления международного сотрудничества в области наращивания потенциала в этой сфере.</w:t>
      </w:r>
    </w:p>
    <w:p w14:paraId="17846829" w14:textId="42761129" w:rsidR="00E82BA6" w:rsidRPr="0036292C" w:rsidRDefault="00E82BA6" w:rsidP="006B3394">
      <w:pPr>
        <w:spacing w:after="240"/>
        <w:rPr>
          <w:rFonts w:asciiTheme="minorHAnsi" w:eastAsiaTheme="minorEastAsia" w:hAnsiTheme="minorHAnsi" w:cstheme="minorBidi"/>
          <w:szCs w:val="24"/>
          <w:lang w:eastAsia="zh-CN"/>
        </w:rPr>
      </w:pPr>
      <w:r w:rsidRPr="0036292C">
        <w:rPr>
          <w:rFonts w:asciiTheme="minorHAnsi" w:eastAsiaTheme="minorEastAsia" w:hAnsiTheme="minorHAnsi" w:cstheme="minorBidi"/>
          <w:spacing w:val="-4"/>
          <w:szCs w:val="22"/>
          <w:lang w:eastAsia="zh-CN"/>
        </w:rPr>
        <w:t>4.6</w:t>
      </w:r>
      <w:r w:rsidRPr="0036292C">
        <w:rPr>
          <w:rFonts w:asciiTheme="minorHAnsi" w:eastAsiaTheme="minorEastAsia" w:hAnsiTheme="minorHAnsi" w:cstheme="minorBidi"/>
          <w:spacing w:val="-4"/>
          <w:szCs w:val="22"/>
          <w:lang w:eastAsia="zh-CN"/>
        </w:rPr>
        <w:tab/>
      </w:r>
      <w:r w:rsidRPr="0036292C">
        <w:rPr>
          <w:rFonts w:asciiTheme="minorHAnsi" w:eastAsiaTheme="minorEastAsia" w:hAnsiTheme="minorHAnsi" w:cstheme="minorBidi"/>
          <w:szCs w:val="24"/>
          <w:lang w:eastAsia="zh-CN"/>
        </w:rPr>
        <w:t>Все заинтересованные стороны − правительства, частный сектор, образовательные и учебные заведения, международные организации и гражданское общество − должны принять срочные меры для устранения глобального дефицита цифровых навыков.</w:t>
      </w:r>
    </w:p>
    <w:p w14:paraId="00B4606F" w14:textId="0F6A70D9" w:rsidR="006B3394" w:rsidRPr="0036292C" w:rsidRDefault="006B3394" w:rsidP="006B3394">
      <w:pPr>
        <w:jc w:val="center"/>
        <w:rPr>
          <w:rFonts w:asciiTheme="minorHAnsi" w:eastAsiaTheme="minorEastAsia" w:hAnsiTheme="minorHAnsi" w:cstheme="minorBidi"/>
          <w:szCs w:val="24"/>
          <w:lang w:eastAsia="zh-CN"/>
        </w:rPr>
      </w:pPr>
      <w:r w:rsidRPr="0036292C">
        <w:rPr>
          <w:rFonts w:asciiTheme="minorHAnsi" w:eastAsiaTheme="minorEastAsia" w:hAnsiTheme="minorHAnsi" w:cstheme="minorBidi"/>
          <w:noProof/>
          <w:szCs w:val="24"/>
          <w:lang w:eastAsia="zh-CN"/>
        </w:rPr>
        <mc:AlternateContent>
          <mc:Choice Requires="wps">
            <w:drawing>
              <wp:inline distT="0" distB="0" distL="0" distR="0" wp14:anchorId="0177F3F7" wp14:editId="3F160966">
                <wp:extent cx="5577840" cy="1943100"/>
                <wp:effectExtent l="0" t="0" r="22860" b="19050"/>
                <wp:docPr id="115365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943100"/>
                        </a:xfrm>
                        <a:prstGeom prst="rect">
                          <a:avLst/>
                        </a:prstGeom>
                        <a:solidFill>
                          <a:srgbClr val="FFFFFF"/>
                        </a:solidFill>
                        <a:ln w="19050">
                          <a:solidFill>
                            <a:srgbClr val="4F81BD">
                              <a:lumMod val="100000"/>
                              <a:lumOff val="0"/>
                            </a:srgbClr>
                          </a:solidFill>
                          <a:miter lim="800000"/>
                          <a:headEnd/>
                          <a:tailEnd/>
                        </a:ln>
                      </wps:spPr>
                      <wps:txbx>
                        <w:txbxContent>
                          <w:p w14:paraId="22E44324" w14:textId="362E8A64" w:rsidR="006B3394" w:rsidRPr="006B3394" w:rsidRDefault="006B3394" w:rsidP="006B3394">
                            <w:pPr>
                              <w:rPr>
                                <w:color w:val="4F81BD" w:themeColor="accent1"/>
                                <w:sz w:val="20"/>
                              </w:rPr>
                            </w:pPr>
                            <w:r w:rsidRPr="006B3394">
                              <w:rPr>
                                <w:color w:val="4F81BD" w:themeColor="accent1"/>
                                <w:sz w:val="20"/>
                              </w:rPr>
                              <w:t>Цифровые навыки</w:t>
                            </w:r>
                          </w:p>
                          <w:p w14:paraId="29F07421" w14:textId="18D9C82D" w:rsidR="006B3394" w:rsidRPr="006B3394" w:rsidRDefault="006B3394" w:rsidP="006B3394">
                            <w:pPr>
                              <w:rPr>
                                <w:sz w:val="20"/>
                              </w:rPr>
                            </w:pPr>
                            <w:r w:rsidRPr="006B3394">
                              <w:rPr>
                                <w:sz w:val="20"/>
                              </w:rPr>
                              <w:t>К 2030 году 90% всех рабочих мест будут требовать наличия цифровых навыков того или иного уровня. К ним относятся как базовые цифровые навыки, так и продвинутые навыки, связанные с ИИ, анализом данных, облачными вычислениями и кибербезопасностью; в то же время 75%</w:t>
                            </w:r>
                            <w:r>
                              <w:rPr>
                                <w:sz w:val="20"/>
                              </w:rPr>
                              <w:t> о</w:t>
                            </w:r>
                            <w:r w:rsidRPr="006B3394">
                              <w:rPr>
                                <w:sz w:val="20"/>
                              </w:rPr>
                              <w:t>рганизаций сталкиваются с трудностями при поиске специалистов, обладающих навыками, необходимыми для внедрения технологий ИИ, а на мировом рынке труда, по оценкам, наблюдается дефицит в 7 миллионов специалистов по кибербезопасности. Спрос на навыки выходит за рамки технических умений и включает в себя межличностные и социальные навыки.</w:t>
                            </w:r>
                          </w:p>
                          <w:p w14:paraId="08A3CFE0" w14:textId="6A1A952D" w:rsidR="006B3394" w:rsidRPr="006B3394" w:rsidRDefault="006B3394" w:rsidP="006B3394">
                            <w:pPr>
                              <w:rPr>
                                <w:i/>
                                <w:iCs/>
                                <w:sz w:val="20"/>
                              </w:rPr>
                            </w:pPr>
                            <w:r w:rsidRPr="006B3394">
                              <w:rPr>
                                <w:i/>
                                <w:iCs/>
                                <w:sz w:val="20"/>
                              </w:rPr>
                              <w:t xml:space="preserve">Источник: Международный союз электросвязи, </w:t>
                            </w:r>
                            <w:r>
                              <w:rPr>
                                <w:sz w:val="20"/>
                              </w:rPr>
                              <w:t>"</w:t>
                            </w:r>
                            <w:hyperlink r:id="rId16" w:history="1">
                              <w:r w:rsidRPr="006B3394">
                                <w:rPr>
                                  <w:rStyle w:val="Hyperlink"/>
                                  <w:i/>
                                  <w:iCs/>
                                  <w:sz w:val="20"/>
                                </w:rPr>
                                <w:t>Skills development for the digital economy</w:t>
                              </w:r>
                            </w:hyperlink>
                            <w:r>
                              <w:rPr>
                                <w:sz w:val="20"/>
                              </w:rPr>
                              <w:t>"</w:t>
                            </w:r>
                            <w:r w:rsidRPr="006B3394">
                              <w:rPr>
                                <w:i/>
                                <w:iCs/>
                                <w:sz w:val="20"/>
                              </w:rPr>
                              <w:t>, ноябрь 2024 г.</w:t>
                            </w:r>
                          </w:p>
                        </w:txbxContent>
                      </wps:txbx>
                      <wps:bodyPr rot="0" vert="horz" wrap="square" lIns="91440" tIns="45720" rIns="91440" bIns="45720" anchor="t" anchorCtr="0" upright="1">
                        <a:noAutofit/>
                      </wps:bodyPr>
                    </wps:wsp>
                  </a:graphicData>
                </a:graphic>
              </wp:inline>
            </w:drawing>
          </mc:Choice>
          <mc:Fallback>
            <w:pict>
              <v:shape w14:anchorId="0177F3F7" id="Text Box 2" o:spid="_x0000_s1027" type="#_x0000_t202" style="width:439.2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" strokecolor="#4f81bd" strokeweight="1.5pt">
                <v:textbox>
                  <w:txbxContent>
                    <w:p w14:paraId="22E44324" w14:textId="362E8A64" w:rsidR="006B3394" w:rsidRPr="006B3394" w:rsidRDefault="006B3394" w:rsidP="006B3394">
                      <w:pPr>
                        <w:rPr>
                          <w:color w:val="4F81BD" w:themeColor="accent1"/>
                          <w:sz w:val="20"/>
                        </w:rPr>
                      </w:pPr>
                      <w:r w:rsidRPr="006B3394">
                        <w:rPr>
                          <w:color w:val="4F81BD" w:themeColor="accent1"/>
                          <w:sz w:val="20"/>
                        </w:rPr>
                        <w:t>Цифровые навыки</w:t>
                      </w:r>
                    </w:p>
                    <w:p w14:paraId="29F07421" w14:textId="18D9C82D" w:rsidR="006B3394" w:rsidRPr="006B3394" w:rsidRDefault="006B3394" w:rsidP="006B3394">
                      <w:pPr>
                        <w:rPr>
                          <w:sz w:val="20"/>
                        </w:rPr>
                      </w:pPr>
                      <w:r w:rsidRPr="006B3394">
                        <w:rPr>
                          <w:sz w:val="20"/>
                        </w:rPr>
                        <w:t>К 2030 году 90% всех рабочих мест будут требовать наличия цифровых навыков того или иного уровня. К ним относятся как базовые цифровые навыки, так и продвинутые навыки, связанные с ИИ, анализом данных, облачными вычислениями и кибербезопасностью; в то же время 75%</w:t>
                      </w:r>
                      <w:r>
                        <w:rPr>
                          <w:sz w:val="20"/>
                        </w:rPr>
                        <w:t> о</w:t>
                      </w:r>
                      <w:r w:rsidRPr="006B3394">
                        <w:rPr>
                          <w:sz w:val="20"/>
                        </w:rPr>
                        <w:t>рганизаций сталкиваются с трудностями при поиске специалистов, обладающих навыками, необходимыми для внедрения технологий ИИ, а на мировом рынке труда, по оценкам, наблюдается дефицит в 7 миллионов специалистов по кибербезопасности. Спрос на навыки выходит за рамки технических умений и включает в себя межличностные и социальные навыки.</w:t>
                      </w:r>
                    </w:p>
                    <w:p w14:paraId="08A3CFE0" w14:textId="6A1A952D" w:rsidR="006B3394" w:rsidRPr="006B3394" w:rsidRDefault="006B3394" w:rsidP="006B3394">
                      <w:pPr>
                        <w:rPr>
                          <w:i/>
                          <w:iCs/>
                          <w:sz w:val="20"/>
                        </w:rPr>
                      </w:pPr>
                      <w:r w:rsidRPr="006B3394">
                        <w:rPr>
                          <w:i/>
                          <w:iCs/>
                          <w:sz w:val="20"/>
                        </w:rPr>
                        <w:t xml:space="preserve">Источник: Международный союз электросвязи, </w:t>
                      </w:r>
                      <w:r>
                        <w:rPr>
                          <w:sz w:val="20"/>
                        </w:rPr>
                        <w:t>"</w:t>
                      </w:r>
                      <w:proofErr w:type="spellStart"/>
                      <w:r w:rsidRPr="006B3394">
                        <w:rPr>
                          <w:sz w:val="20"/>
                        </w:rPr>
                        <w:fldChar w:fldCharType="begin"/>
                      </w:r>
                      <w:r w:rsidRPr="006B3394">
                        <w:rPr>
                          <w:sz w:val="20"/>
                        </w:rPr>
                        <w:instrText>HYPERLINK "https://www.itu.int/en/mediacentre/backgrounders/Pages/skills-development-digital-economy.aspx"</w:instrText>
                      </w:r>
                      <w:r w:rsidRPr="006B3394">
                        <w:rPr>
                          <w:sz w:val="20"/>
                        </w:rPr>
                      </w:r>
                      <w:r w:rsidRPr="006B3394">
                        <w:rPr>
                          <w:sz w:val="20"/>
                        </w:rPr>
                        <w:fldChar w:fldCharType="separate"/>
                      </w:r>
                      <w:r w:rsidRPr="006B3394">
                        <w:rPr>
                          <w:rStyle w:val="Hyperlink"/>
                          <w:i/>
                          <w:iCs/>
                          <w:sz w:val="20"/>
                        </w:rPr>
                        <w:t>Skills</w:t>
                      </w:r>
                      <w:proofErr w:type="spellEnd"/>
                      <w:r w:rsidRPr="006B3394">
                        <w:rPr>
                          <w:rStyle w:val="Hyperlink"/>
                          <w:i/>
                          <w:iCs/>
                          <w:sz w:val="20"/>
                        </w:rPr>
                        <w:t xml:space="preserve"> development for the digital economy</w:t>
                      </w:r>
                      <w:r w:rsidRPr="006B3394">
                        <w:rPr>
                          <w:sz w:val="20"/>
                        </w:rPr>
                        <w:fldChar w:fldCharType="end"/>
                      </w:r>
                      <w:r>
                        <w:rPr>
                          <w:sz w:val="20"/>
                        </w:rPr>
                        <w:t>"</w:t>
                      </w:r>
                      <w:r w:rsidRPr="006B3394">
                        <w:rPr>
                          <w:i/>
                          <w:iCs/>
                          <w:sz w:val="20"/>
                        </w:rPr>
                        <w:t>, ноябрь 2024 г.</w:t>
                      </w:r>
                    </w:p>
                  </w:txbxContent>
                </v:textbox>
                <w10:anchorlock/>
              </v:shape>
            </w:pict>
          </mc:Fallback>
        </mc:AlternateContent>
      </w:r>
    </w:p>
    <w:p w14:paraId="4B45B9FE" w14:textId="77777777" w:rsidR="006B3394" w:rsidRPr="0036292C" w:rsidRDefault="006B3394" w:rsidP="006B3394">
      <w:pPr>
        <w:jc w:val="center"/>
        <w:rPr>
          <w:rFonts w:asciiTheme="minorHAnsi" w:eastAsiaTheme="minorEastAsia" w:hAnsiTheme="minorHAnsi" w:cstheme="minorBidi"/>
          <w:szCs w:val="24"/>
          <w:lang w:eastAsia="zh-CN"/>
        </w:rPr>
      </w:pPr>
    </w:p>
    <w:p w14:paraId="28992AF0" w14:textId="7B1C510F" w:rsidR="006B3394" w:rsidRPr="0036292C" w:rsidRDefault="006B3394" w:rsidP="006B3394">
      <w:pPr>
        <w:jc w:val="center"/>
        <w:rPr>
          <w:rFonts w:asciiTheme="minorHAnsi" w:eastAsiaTheme="minorEastAsia" w:hAnsiTheme="minorHAnsi" w:cstheme="minorBidi"/>
          <w:szCs w:val="24"/>
          <w:lang w:eastAsia="zh-CN"/>
        </w:rPr>
      </w:pPr>
      <w:r w:rsidRPr="0036292C">
        <w:rPr>
          <w:rFonts w:asciiTheme="minorHAnsi" w:eastAsiaTheme="minorEastAsia" w:hAnsiTheme="minorHAnsi" w:cstheme="minorBidi"/>
          <w:noProof/>
          <w:szCs w:val="24"/>
          <w:lang w:eastAsia="zh-CN"/>
        </w:rPr>
        <w:lastRenderedPageBreak/>
        <mc:AlternateContent>
          <mc:Choice Requires="wps">
            <w:drawing>
              <wp:inline distT="0" distB="0" distL="0" distR="0" wp14:anchorId="085EA204" wp14:editId="0EBD9F40">
                <wp:extent cx="5577840" cy="3648075"/>
                <wp:effectExtent l="0" t="0" r="22860" b="28575"/>
                <wp:docPr id="165659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3648075"/>
                        </a:xfrm>
                        <a:prstGeom prst="rect">
                          <a:avLst/>
                        </a:prstGeom>
                        <a:solidFill>
                          <a:srgbClr val="FFFFFF"/>
                        </a:solidFill>
                        <a:ln w="19050">
                          <a:solidFill>
                            <a:srgbClr val="9BBB59"/>
                          </a:solidFill>
                          <a:miter lim="800000"/>
                          <a:headEnd/>
                          <a:tailEnd/>
                        </a:ln>
                      </wps:spPr>
                      <wps:txbx>
                        <w:txbxContent>
                          <w:p w14:paraId="171100AC" w14:textId="6CAE7ACC" w:rsidR="006B3394" w:rsidRPr="006B3394" w:rsidRDefault="006B3394" w:rsidP="006B3394">
                            <w:pPr>
                              <w:rPr>
                                <w:color w:val="9BBB59" w:themeColor="accent3"/>
                                <w:sz w:val="20"/>
                              </w:rPr>
                            </w:pPr>
                            <w:r w:rsidRPr="006B3394">
                              <w:rPr>
                                <w:color w:val="9BBB59" w:themeColor="accent3"/>
                                <w:sz w:val="20"/>
                              </w:rPr>
                              <w:t>Исследование конкретной ситуации: Комплект материалов по цифровым навыкам и Коалиция по навыкам в области ИИ</w:t>
                            </w:r>
                          </w:p>
                          <w:p w14:paraId="025384E7" w14:textId="185184F1" w:rsidR="006B3394" w:rsidRPr="00A8602A" w:rsidRDefault="006B3394" w:rsidP="006B3394">
                            <w:pPr>
                              <w:rPr>
                                <w:sz w:val="20"/>
                                <w:lang w:val="fr-CH"/>
                              </w:rPr>
                            </w:pPr>
                            <w:hyperlink r:id="rId17" w:history="1">
                              <w:r w:rsidRPr="006B3394">
                                <w:rPr>
                                  <w:rStyle w:val="Hyperlink"/>
                                  <w:sz w:val="20"/>
                                </w:rPr>
                                <w:t>Комплект материалов МСЭ по цифровым навыкам 2024 года</w:t>
                              </w:r>
                            </w:hyperlink>
                            <w:r w:rsidRPr="006B3394">
                              <w:rPr>
                                <w:sz w:val="20"/>
                              </w:rPr>
                              <w:t xml:space="preserve"> представляет собой всеобъемлющее пошаговое руководство, призванное помочь Членам МСЭ в разработке эффективных национальных стратегий и политики в области цифровых навыков. Этот практический ресурс содержит конкретные рекомендации и примеры, что делает его ценным инструментом для стран, находящихся на любых этапах цифрового развития. В его основе лежит конкретная дорожная карта по разработке стратегии в области цифровых навыков, включающая все этапы − от</w:t>
                            </w:r>
                            <w:r>
                              <w:rPr>
                                <w:sz w:val="20"/>
                              </w:rPr>
                              <w:t> </w:t>
                            </w:r>
                            <w:r w:rsidRPr="006B3394">
                              <w:rPr>
                                <w:sz w:val="20"/>
                              </w:rPr>
                              <w:t>планирования до разработки и внедрения.</w:t>
                            </w:r>
                          </w:p>
                          <w:p w14:paraId="591E5128" w14:textId="77777777" w:rsidR="006B3394" w:rsidRPr="006B3394" w:rsidRDefault="006B3394" w:rsidP="006B3394">
                            <w:pPr>
                              <w:rPr>
                                <w:sz w:val="20"/>
                              </w:rPr>
                            </w:pPr>
                            <w:hyperlink r:id="rId18" w:history="1">
                              <w:r w:rsidRPr="006B3394">
                                <w:rPr>
                                  <w:rStyle w:val="Hyperlink"/>
                                  <w:sz w:val="20"/>
                                </w:rPr>
                                <w:t>Коалиция по навыкам в области ИИ</w:t>
                              </w:r>
                            </w:hyperlink>
                            <w:r w:rsidRPr="006B3394">
                              <w:rPr>
                                <w:sz w:val="20"/>
                              </w:rPr>
                              <w:t>, созданная МСЭ в рамках Инициативы "Эффект ИИ во благо", представляет собой глобальную, открытую и инклюзивную платформу, способствующую развитию образования и наращиванию потенциала в сфере ИИ по всему миру. Она объединяет правительства, учреждения системы ООН, научное сообщество и представителей промышленности с целью обеспечения всеобщего доступа к надежным образовательным ресурсам по ИИ и укрепления национального потенциала для ответственного развития ИИ. Коалиция уделяет особое внимание использованию стратегических ресурсов и налаживанию тесного сотрудничества с ключевыми заинтересованными сторонами в целях разработки и реализации масштабных, высокоэффективных проектов, ориентированных на приоритетные целевые группы, особенно в развивающихся странах и сообществах с ограниченным доступом к услугам, с тем чтобы обеспечить справедливое, устойчивое и соответствующее конкретным условиям распределение выгод от революции в области ИИ.</w:t>
                            </w:r>
                          </w:p>
                        </w:txbxContent>
                      </wps:txbx>
                      <wps:bodyPr rot="0" vert="horz" wrap="square" lIns="91440" tIns="45720" rIns="91440" bIns="45720" anchor="t" anchorCtr="0" upright="1">
                        <a:noAutofit/>
                      </wps:bodyPr>
                    </wps:wsp>
                  </a:graphicData>
                </a:graphic>
              </wp:inline>
            </w:drawing>
          </mc:Choice>
          <mc:Fallback>
            <w:pict>
              <v:shape w14:anchorId="085EA204" id="_x0000_s1028" type="#_x0000_t202" style="width:439.2pt;height:28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" strokecolor="#9bbb59" strokeweight="1.5pt">
                <v:textbox>
                  <w:txbxContent>
                    <w:p w14:paraId="171100AC" w14:textId="6CAE7ACC" w:rsidR="006B3394" w:rsidRPr="006B3394" w:rsidRDefault="006B3394" w:rsidP="006B3394">
                      <w:pPr>
                        <w:rPr>
                          <w:color w:val="9BBB59" w:themeColor="accent3"/>
                          <w:sz w:val="20"/>
                        </w:rPr>
                      </w:pPr>
                      <w:r w:rsidRPr="006B3394">
                        <w:rPr>
                          <w:color w:val="9BBB59" w:themeColor="accent3"/>
                          <w:sz w:val="20"/>
                        </w:rPr>
                        <w:t>Исследование конкретной ситуации: Комплект материалов по цифровым навыкам и Коалиция по навыкам в области ИИ</w:t>
                      </w:r>
                    </w:p>
                    <w:p w14:paraId="025384E7" w14:textId="185184F1" w:rsidR="006B3394" w:rsidRPr="00A8602A" w:rsidRDefault="006B3394" w:rsidP="006B3394">
                      <w:pPr>
                        <w:rPr>
                          <w:sz w:val="20"/>
                          <w:lang w:val="fr-CH"/>
                        </w:rPr>
                      </w:pPr>
                      <w:hyperlink r:id="rId19" w:history="1">
                        <w:r w:rsidRPr="006B3394">
                          <w:rPr>
                            <w:rStyle w:val="Hyperlink"/>
                            <w:sz w:val="20"/>
                          </w:rPr>
                          <w:t>Комплект материалов МСЭ по цифровым навыкам 2024 года</w:t>
                        </w:r>
                      </w:hyperlink>
                      <w:r w:rsidRPr="006B3394">
                        <w:rPr>
                          <w:sz w:val="20"/>
                        </w:rPr>
                        <w:t xml:space="preserve"> представляет собой всеобъемлющее пошаговое руководство, призванное помочь Членам МСЭ в разработке эффективных национальных стратегий и политики в области цифровых навыков. Этот практический ресурс содержит конкретные рекомендации и примеры, что делает его ценным инструментом для стран, находящихся на любых этапах цифрового развития. В его основе лежит конкретная дорожная карта по разработке стратегии в области цифровых навыков, включающая все этапы − от</w:t>
                      </w:r>
                      <w:r>
                        <w:rPr>
                          <w:sz w:val="20"/>
                        </w:rPr>
                        <w:t> </w:t>
                      </w:r>
                      <w:r w:rsidRPr="006B3394">
                        <w:rPr>
                          <w:sz w:val="20"/>
                        </w:rPr>
                        <w:t>планирования до разработки и внедрения.</w:t>
                      </w:r>
                    </w:p>
                    <w:p w14:paraId="591E5128" w14:textId="77777777" w:rsidR="006B3394" w:rsidRPr="006B3394" w:rsidRDefault="006B3394" w:rsidP="006B3394">
                      <w:pPr>
                        <w:rPr>
                          <w:sz w:val="20"/>
                        </w:rPr>
                      </w:pPr>
                      <w:hyperlink r:id="rId20" w:history="1">
                        <w:r w:rsidRPr="006B3394">
                          <w:rPr>
                            <w:rStyle w:val="Hyperlink"/>
                            <w:sz w:val="20"/>
                          </w:rPr>
                          <w:t>Коалиция по навыкам в области ИИ</w:t>
                        </w:r>
                      </w:hyperlink>
                      <w:r w:rsidRPr="006B3394">
                        <w:rPr>
                          <w:sz w:val="20"/>
                        </w:rPr>
                        <w:t>, созданная МСЭ в рамках Инициативы "Эффект ИИ во благо", представляет собой глобальную, открытую и инклюзивную платформу, способствующую развитию образования и наращиванию потенциала в сфере ИИ по всему миру. Она объединяет правительства, учреждения системы ООН, научное сообщество и представителей промышленности с целью обеспечения всеобщего доступа к надежным образовательным ресурсам по ИИ и укрепления национального потенциала для ответственного развития ИИ. Коалиция уделяет особое внимание использованию стратегических ресурсов и налаживанию тесного сотрудничества с ключевыми заинтересованными сторонами в целях разработки и реализации масштабных, высокоэффективных проектов, ориентированных на приоритетные целевые группы, особенно в развивающихся странах и сообществах с ограниченным доступом к услугам, с тем чтобы обеспечить справедливое, устойчивое и соответствующее конкретным условиям распределение выгод от революции в области ИИ.</w:t>
                      </w:r>
                    </w:p>
                  </w:txbxContent>
                </v:textbox>
                <w10:anchorlock/>
              </v:shape>
            </w:pict>
          </mc:Fallback>
        </mc:AlternateContent>
      </w:r>
    </w:p>
    <w:p w14:paraId="4D9CAFF4" w14:textId="77777777" w:rsidR="00E82BA6" w:rsidRPr="0036292C" w:rsidRDefault="00E82BA6" w:rsidP="006B3394">
      <w:pPr>
        <w:rPr>
          <w:rFonts w:eastAsiaTheme="minorEastAsia"/>
          <w:lang w:eastAsia="zh-CN"/>
        </w:rPr>
      </w:pPr>
      <w:r w:rsidRPr="0036292C">
        <w:rPr>
          <w:rFonts w:eastAsiaTheme="minorEastAsia"/>
          <w:spacing w:val="-4"/>
          <w:lang w:eastAsia="zh-CN"/>
        </w:rPr>
        <w:t>4.7</w:t>
      </w:r>
      <w:r w:rsidRPr="0036292C">
        <w:rPr>
          <w:rFonts w:eastAsiaTheme="minorEastAsia"/>
          <w:spacing w:val="-4"/>
          <w:lang w:eastAsia="zh-CN"/>
        </w:rPr>
        <w:tab/>
      </w:r>
      <w:r w:rsidRPr="0036292C">
        <w:rPr>
          <w:rFonts w:eastAsiaTheme="minorEastAsia"/>
          <w:lang w:eastAsia="zh-CN"/>
        </w:rPr>
        <w:t>Малые островные развивающиеся государства (СИДС) и многие развивающиеся страны сталкиваются с комплексом проблем при преодолении цифровых разрывов, включая географическую изолированность, ограниченную инфраструктуру, уязвимость перед изменением климата, а также нехватку финансовых и людских ресурсов, что требует применения индивидуальных подходов и укрепления международного сотрудничества.</w:t>
      </w:r>
    </w:p>
    <w:p w14:paraId="0F171349" w14:textId="77777777" w:rsidR="00E82BA6" w:rsidRPr="0036292C" w:rsidRDefault="00E82BA6" w:rsidP="006B3394">
      <w:pPr>
        <w:rPr>
          <w:rFonts w:eastAsiaTheme="minorEastAsia"/>
          <w:lang w:eastAsia="zh-CN"/>
        </w:rPr>
      </w:pPr>
      <w:r w:rsidRPr="0036292C">
        <w:rPr>
          <w:rFonts w:eastAsiaTheme="minorEastAsia"/>
          <w:spacing w:val="-4"/>
          <w:lang w:eastAsia="zh-CN"/>
        </w:rPr>
        <w:t>4.8</w:t>
      </w:r>
      <w:r w:rsidRPr="0036292C">
        <w:rPr>
          <w:rFonts w:eastAsiaTheme="minorEastAsia"/>
          <w:spacing w:val="-4"/>
          <w:lang w:eastAsia="zh-CN"/>
        </w:rPr>
        <w:tab/>
      </w:r>
      <w:r w:rsidRPr="0036292C">
        <w:rPr>
          <w:rFonts w:eastAsiaTheme="minorEastAsia"/>
          <w:lang w:eastAsia="zh-CN"/>
        </w:rPr>
        <w:t>Разработка политики на основе фактических данных опирается на надежные механизмы мониторинга и показатели, позволяющие точно оценивать эффективность программ охвата цифровыми технологиями, что способствует адаптивному обучению, обеспечению подотчетности и принятию обоснованных решений.</w:t>
      </w:r>
    </w:p>
    <w:p w14:paraId="034BA3BA" w14:textId="77777777" w:rsidR="00E82BA6" w:rsidRPr="0036292C" w:rsidRDefault="00E82BA6" w:rsidP="006B3394">
      <w:pPr>
        <w:rPr>
          <w:rFonts w:eastAsiaTheme="minorEastAsia"/>
          <w:lang w:eastAsia="zh-CN"/>
        </w:rPr>
      </w:pPr>
      <w:r w:rsidRPr="0036292C">
        <w:rPr>
          <w:rFonts w:eastAsiaTheme="minorEastAsia"/>
          <w:spacing w:val="-4"/>
          <w:lang w:eastAsia="zh-CN"/>
        </w:rPr>
        <w:t>4.9</w:t>
      </w:r>
      <w:r w:rsidRPr="0036292C">
        <w:rPr>
          <w:rFonts w:eastAsiaTheme="minorEastAsia"/>
          <w:spacing w:val="-4"/>
          <w:lang w:eastAsia="zh-CN"/>
        </w:rPr>
        <w:tab/>
      </w:r>
      <w:r w:rsidRPr="0036292C">
        <w:t>Участники НГЭ высказали разнообразные мнения относительно методов внедрения и применимости цифровой общественной инфраструктуры в контексте преодоления цифровых разрывов.</w:t>
      </w:r>
    </w:p>
    <w:p w14:paraId="07D4BFA3" w14:textId="77777777" w:rsidR="00E82BA6" w:rsidRPr="0036292C" w:rsidRDefault="00E82BA6" w:rsidP="006B3394">
      <w:pPr>
        <w:rPr>
          <w:rFonts w:eastAsiaTheme="minorEastAsia"/>
          <w:lang w:eastAsia="zh-CN"/>
        </w:rPr>
      </w:pPr>
      <w:r w:rsidRPr="0036292C">
        <w:rPr>
          <w:rFonts w:eastAsiaTheme="minorEastAsia"/>
          <w:spacing w:val="-4"/>
          <w:lang w:eastAsia="zh-CN"/>
        </w:rPr>
        <w:t>4.10</w:t>
      </w:r>
      <w:r w:rsidRPr="0036292C">
        <w:rPr>
          <w:rFonts w:eastAsiaTheme="minorEastAsia"/>
          <w:spacing w:val="-4"/>
          <w:lang w:eastAsia="zh-CN"/>
        </w:rPr>
        <w:tab/>
      </w:r>
      <w:r w:rsidRPr="0036292C">
        <w:rPr>
          <w:rFonts w:eastAsiaTheme="minorEastAsia"/>
          <w:lang w:eastAsia="zh-CN"/>
        </w:rPr>
        <w:t>С учетом вышеизложенного в число вопросов политики в области услуг и технологий электросвязи/ИКТ, которые можно было бы изучить, входят следующие вопросы:</w:t>
      </w:r>
    </w:p>
    <w:p w14:paraId="07C87203" w14:textId="6F41F08D" w:rsidR="00E82BA6" w:rsidRPr="0036292C" w:rsidRDefault="00E82BA6" w:rsidP="006B3394">
      <w:pPr>
        <w:pStyle w:val="enumlev1"/>
      </w:pPr>
      <w:r w:rsidRPr="0036292C">
        <w:t>4.10.1</w:t>
      </w:r>
      <w:r w:rsidRPr="0036292C">
        <w:tab/>
        <w:t>Каким образом стратегии и политические меры могут способствовать инвестициям в приемлемую в ценовом отношении и доступную для пользователей инфраструктуру электросвязи, цифровые продукты и услуги, цифровые платформы на местных языках, а</w:t>
      </w:r>
      <w:r w:rsidR="006B3394" w:rsidRPr="0036292C">
        <w:t> </w:t>
      </w:r>
      <w:r w:rsidRPr="0036292C">
        <w:t>также технологии, ориентированные на потребности пожилых людей, с целью преодоления цифрового разрыва, обусловленного гендерными, возрастными, социально-экономическими и городско-сельскими различиями?</w:t>
      </w:r>
    </w:p>
    <w:p w14:paraId="2FCAA47D" w14:textId="77777777" w:rsidR="00E82BA6" w:rsidRPr="0036292C" w:rsidRDefault="00E82BA6" w:rsidP="006B3394">
      <w:pPr>
        <w:pStyle w:val="enumlev1"/>
      </w:pPr>
      <w:r w:rsidRPr="0036292C">
        <w:t>4.10.2</w:t>
      </w:r>
      <w:r w:rsidRPr="0036292C">
        <w:tab/>
        <w:t>Какие стратегии могут принять лица, ответственные за формирование политики, для содействия повышению цифровой грамотности, развитию навыков и обеспечению доступа к востребованным профессиональным навыкам, гарантируя равные возможности для людей из различных демографических групп и при этом вовлекая в эти усилия частный сектор и гражданское общество?</w:t>
      </w:r>
    </w:p>
    <w:p w14:paraId="0C151DF7" w14:textId="77777777" w:rsidR="00E82BA6" w:rsidRPr="0036292C" w:rsidRDefault="00E82BA6" w:rsidP="006B3394">
      <w:pPr>
        <w:pStyle w:val="enumlev1"/>
      </w:pPr>
      <w:r w:rsidRPr="0036292C">
        <w:t>4.10.3</w:t>
      </w:r>
      <w:r w:rsidRPr="0036292C">
        <w:tab/>
        <w:t xml:space="preserve">Как национальные и международные организации могут сотрудничать в целях разработки инновационных технологий, масштабирования решений и реализации инициатив, </w:t>
      </w:r>
      <w:r w:rsidRPr="0036292C">
        <w:lastRenderedPageBreak/>
        <w:t>направленных на обеспечение доступа к интернету для тех, кто им не обладает, повышение доступности цифровых услуг и расширение глобальной цифровой грамотности?</w:t>
      </w:r>
    </w:p>
    <w:p w14:paraId="212B556A" w14:textId="77777777" w:rsidR="00E82BA6" w:rsidRPr="0036292C" w:rsidRDefault="00E82BA6" w:rsidP="006B3394">
      <w:pPr>
        <w:pStyle w:val="enumlev1"/>
      </w:pPr>
      <w:r w:rsidRPr="0036292C">
        <w:t>4.10.4</w:t>
      </w:r>
      <w:r w:rsidRPr="0036292C">
        <w:tab/>
        <w:t>Как образовательные учреждения и лица, ответственные за формирование политики, могут содействовать инновациям, предпринимательству и равноправному доступу к цифровым ресурсам для студентов и предпринимателей, устраняя барьеры, вызванные цифровым разрывом?</w:t>
      </w:r>
    </w:p>
    <w:p w14:paraId="16787E54" w14:textId="77777777" w:rsidR="00E82BA6" w:rsidRPr="0036292C" w:rsidRDefault="00E82BA6" w:rsidP="006B3394">
      <w:pPr>
        <w:pStyle w:val="enumlev1"/>
      </w:pPr>
      <w:r w:rsidRPr="0036292C">
        <w:t>4.10.5</w:t>
      </w:r>
      <w:r w:rsidRPr="0036292C">
        <w:tab/>
        <w:t>С какими основными проблемами сталкиваются развивающиеся страны, в том числе малые островные развивающиеся государства (СИДС), при внедрении новых технологий, необходимых для преодоления цифрового разрыва, и как заинтересованные стороны могут оказать им поддержку в создании необходимого потенциала?</w:t>
      </w:r>
    </w:p>
    <w:p w14:paraId="2793268C" w14:textId="77777777" w:rsidR="00E82BA6" w:rsidRPr="0036292C" w:rsidRDefault="00E82BA6" w:rsidP="006B3394">
      <w:pPr>
        <w:pStyle w:val="enumlev1"/>
      </w:pPr>
      <w:r w:rsidRPr="0036292C">
        <w:t>4.10.6</w:t>
      </w:r>
      <w:r w:rsidRPr="0036292C">
        <w:tab/>
        <w:t>Как можно усовершенствовать существующие механизмы мониторинга и показатели или разработать новые, чтобы эффективно оценивать влияние программ и мер, направленных на преодоление цифрового разрыва?</w:t>
      </w:r>
    </w:p>
    <w:p w14:paraId="08672266" w14:textId="351703A1" w:rsidR="00E82BA6" w:rsidRPr="0036292C" w:rsidRDefault="00E82BA6" w:rsidP="006B3394">
      <w:pPr>
        <w:pStyle w:val="Heading1"/>
        <w:rPr>
          <w:rFonts w:eastAsiaTheme="minorEastAsia"/>
          <w:lang w:eastAsia="zh-CN"/>
        </w:rPr>
      </w:pPr>
      <w:r w:rsidRPr="0036292C">
        <w:rPr>
          <w:rFonts w:eastAsiaTheme="minorEastAsia"/>
          <w:lang w:eastAsia="zh-CN"/>
        </w:rPr>
        <w:t>5</w:t>
      </w:r>
      <w:r w:rsidRPr="0036292C">
        <w:rPr>
          <w:rFonts w:eastAsiaTheme="minorEastAsia"/>
          <w:lang w:eastAsia="zh-CN"/>
        </w:rPr>
        <w:tab/>
        <w:t>Зеленая цифровая трансформация: изменение климата и экологическая</w:t>
      </w:r>
      <w:r w:rsidR="006B3394" w:rsidRPr="0036292C">
        <w:rPr>
          <w:rFonts w:eastAsiaTheme="minorEastAsia"/>
          <w:lang w:eastAsia="zh-CN"/>
        </w:rPr>
        <w:t xml:space="preserve"> </w:t>
      </w:r>
      <w:r w:rsidRPr="0036292C">
        <w:rPr>
          <w:rFonts w:eastAsiaTheme="minorEastAsia"/>
          <w:lang w:eastAsia="zh-CN"/>
        </w:rPr>
        <w:t>устойчивость</w:t>
      </w:r>
    </w:p>
    <w:p w14:paraId="779F4897" w14:textId="77777777" w:rsidR="00E82BA6" w:rsidRPr="0036292C" w:rsidRDefault="00E82BA6" w:rsidP="006B3394">
      <w:pPr>
        <w:rPr>
          <w:rFonts w:eastAsiaTheme="minorEastAsia"/>
          <w:lang w:eastAsia="zh-CN"/>
        </w:rPr>
      </w:pPr>
      <w:r w:rsidRPr="0036292C">
        <w:rPr>
          <w:rFonts w:eastAsiaTheme="minorEastAsia"/>
          <w:spacing w:val="-4"/>
          <w:lang w:eastAsia="zh-CN"/>
        </w:rPr>
        <w:t>5.1</w:t>
      </w:r>
      <w:r w:rsidRPr="0036292C">
        <w:rPr>
          <w:rFonts w:eastAsiaTheme="minorEastAsia"/>
          <w:spacing w:val="-4"/>
          <w:lang w:eastAsia="zh-CN"/>
        </w:rPr>
        <w:tab/>
      </w:r>
      <w:r w:rsidRPr="0036292C">
        <w:rPr>
          <w:rFonts w:eastAsiaTheme="minorEastAsia"/>
          <w:lang w:eastAsia="zh-CN"/>
        </w:rPr>
        <w:t>Технологии могут играть ключевую роль в мониторинге, смягчении последствий и адаптации к проблемам экологической устойчивости и изменения климата. В то же время цифровая трансформация влечет за собой значительные последствия, в том числе рост выбросов парниковых газов и энергопотребления в секторе электросвязи/ИКТ, а также увеличение объемов электронных отходов. Новые и появляющиеся услуги и технологии в сфере электросвязи/ИКТ, в частности ИИ, оказывают трансформирующее влияние на продвижение мер по охране окружающей среды и борьбе с изменением климата. Приложения ИИ внедряются для оптимизации энергоэффективности, прогнозирования экстремальных погодных явлений, мониторинга биоразнообразия и совершенствования климатического моделирования. Эти технологии также позволяют другим секторам, таким как энергетика, обрабатывающая промышленность, транспорт и строительство, снижать негативное воздействие на климат.</w:t>
      </w:r>
    </w:p>
    <w:p w14:paraId="4F57E89D" w14:textId="2D63C4C9" w:rsidR="00A2291D" w:rsidRPr="0036292C" w:rsidRDefault="00A2291D" w:rsidP="00A2291D">
      <w:pPr>
        <w:jc w:val="center"/>
        <w:rPr>
          <w:rFonts w:eastAsiaTheme="minorEastAsia"/>
          <w:lang w:eastAsia="zh-CN"/>
        </w:rPr>
      </w:pPr>
      <w:r w:rsidRPr="0036292C">
        <w:rPr>
          <w:rFonts w:eastAsiaTheme="minorEastAsia"/>
          <w:noProof/>
          <w:lang w:eastAsia="zh-CN"/>
        </w:rPr>
        <mc:AlternateContent>
          <mc:Choice Requires="wps">
            <w:drawing>
              <wp:inline distT="0" distB="0" distL="0" distR="0" wp14:anchorId="6781194D" wp14:editId="5EB48759">
                <wp:extent cx="5577840" cy="2019300"/>
                <wp:effectExtent l="0" t="0" r="22860" b="19050"/>
                <wp:docPr id="8950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019300"/>
                        </a:xfrm>
                        <a:prstGeom prst="rect">
                          <a:avLst/>
                        </a:prstGeom>
                        <a:solidFill>
                          <a:srgbClr val="FFFFFF"/>
                        </a:solidFill>
                        <a:ln w="19050">
                          <a:solidFill>
                            <a:srgbClr val="9BBB59"/>
                          </a:solidFill>
                          <a:miter lim="800000"/>
                          <a:headEnd/>
                          <a:tailEnd/>
                        </a:ln>
                      </wps:spPr>
                      <wps:txbx>
                        <w:txbxContent>
                          <w:p w14:paraId="7A83B53C" w14:textId="77777777" w:rsidR="00A2291D" w:rsidRPr="006B3394" w:rsidRDefault="00A2291D" w:rsidP="00A2291D">
                            <w:pPr>
                              <w:rPr>
                                <w:color w:val="9BBB59" w:themeColor="accent3"/>
                                <w:sz w:val="20"/>
                              </w:rPr>
                            </w:pPr>
                            <w:r w:rsidRPr="006B3394">
                              <w:rPr>
                                <w:color w:val="9BBB59" w:themeColor="accent3"/>
                                <w:sz w:val="20"/>
                              </w:rPr>
                              <w:t>Исследование конкретной ситуации: инициатива "Зеленая цифровая кампания"</w:t>
                            </w:r>
                          </w:p>
                          <w:p w14:paraId="29CCB5B6" w14:textId="5D75EEAA" w:rsidR="00A2291D" w:rsidRPr="006B3394" w:rsidRDefault="00A2291D" w:rsidP="00A2291D">
                            <w:pPr>
                              <w:rPr>
                                <w:sz w:val="20"/>
                              </w:rPr>
                            </w:pPr>
                            <w:hyperlink r:id="rId21" w:history="1">
                              <w:r w:rsidRPr="006B3394">
                                <w:rPr>
                                  <w:rStyle w:val="Hyperlink"/>
                                  <w:sz w:val="20"/>
                                </w:rPr>
                                <w:t>Инициатива "Зеленая цифровая кампания" (</w:t>
                              </w:r>
                              <w:r w:rsidRPr="006B3394">
                                <w:rPr>
                                  <w:rStyle w:val="Hyperlink"/>
                                  <w:sz w:val="20"/>
                                  <w:lang w:val="en-US"/>
                                </w:rPr>
                                <w:t>GDA</w:t>
                              </w:r>
                              <w:r w:rsidRPr="006B3394">
                                <w:rPr>
                                  <w:rStyle w:val="Hyperlink"/>
                                  <w:sz w:val="20"/>
                                </w:rPr>
                                <w:t>)</w:t>
                              </w:r>
                            </w:hyperlink>
                            <w:r w:rsidRPr="006B3394">
                              <w:rPr>
                                <w:sz w:val="20"/>
                              </w:rPr>
                              <w:t xml:space="preserve"> объединяет партнеров со всего мира с целью содействия мерам по борьбе с изменением климата посредством цифровых инноваций. С</w:t>
                            </w:r>
                            <w:r w:rsidR="0036292C">
                              <w:rPr>
                                <w:sz w:val="20"/>
                                <w:lang w:val="en-GB"/>
                              </w:rPr>
                              <w:t> </w:t>
                            </w:r>
                            <w:r w:rsidRPr="006B3394">
                              <w:rPr>
                                <w:sz w:val="20"/>
                              </w:rPr>
                              <w:t xml:space="preserve">момента своего запуска на КС-28 в 2023 году Инициатива "Зеленая цифровая кампания" ориентирована на объединение глобального цифрового сообщества для разработки практических решений, активизации поддержки борьбы с изменением климата со стороны всей отрасли и укрепления глобальных механизмов мониторинга и отчетности. </w:t>
                            </w:r>
                            <w:r w:rsidRPr="006B3394">
                              <w:rPr>
                                <w:sz w:val="20"/>
                                <w:lang w:val="en-US"/>
                              </w:rPr>
                              <w:t>GDA</w:t>
                            </w:r>
                            <w:r w:rsidRPr="006B3394">
                              <w:rPr>
                                <w:sz w:val="20"/>
                              </w:rPr>
                              <w:t xml:space="preserve"> играет ключевую роль в реализации обязательств, зафиксированных в Декларации об Инициативе "Зеленая цифровая кампания", принятой на Конференции сторон КС-29, которая направлена на ускорение цифровизации, благоприятной для климата, и сокращение выбросов в секторе цифровых технологий, а также на повышение доступности экологичных цифровых технологий.</w:t>
                            </w:r>
                          </w:p>
                        </w:txbxContent>
                      </wps:txbx>
                      <wps:bodyPr rot="0" vert="horz" wrap="square" lIns="91440" tIns="45720" rIns="91440" bIns="45720" anchor="t" anchorCtr="0" upright="1">
                        <a:noAutofit/>
                      </wps:bodyPr>
                    </wps:wsp>
                  </a:graphicData>
                </a:graphic>
              </wp:inline>
            </w:drawing>
          </mc:Choice>
          <mc:Fallback>
            <w:pict>
              <v:shape w14:anchorId="6781194D" id="_x0000_s1029" type="#_x0000_t202" style="width:439.2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" strokecolor="#9bbb59" strokeweight="1.5pt">
                <v:textbox>
                  <w:txbxContent>
                    <w:p w14:paraId="7A83B53C" w14:textId="77777777" w:rsidR="00A2291D" w:rsidRPr="006B3394" w:rsidRDefault="00A2291D" w:rsidP="00A2291D">
                      <w:pPr>
                        <w:rPr>
                          <w:color w:val="9BBB59" w:themeColor="accent3"/>
                          <w:sz w:val="20"/>
                        </w:rPr>
                      </w:pPr>
                      <w:r w:rsidRPr="006B3394">
                        <w:rPr>
                          <w:color w:val="9BBB59" w:themeColor="accent3"/>
                          <w:sz w:val="20"/>
                        </w:rPr>
                        <w:t>Исследование конкретной ситуации: инициатива "Зеленая цифровая кампания"</w:t>
                      </w:r>
                    </w:p>
                    <w:p w14:paraId="29CCB5B6" w14:textId="5D75EEAA" w:rsidR="00A2291D" w:rsidRPr="006B3394" w:rsidRDefault="00A2291D" w:rsidP="00A2291D">
                      <w:pPr>
                        <w:rPr>
                          <w:sz w:val="20"/>
                        </w:rPr>
                      </w:pPr>
                      <w:hyperlink r:id="rId22" w:history="1">
                        <w:r w:rsidRPr="006B3394">
                          <w:rPr>
                            <w:rStyle w:val="Hyperlink"/>
                            <w:sz w:val="20"/>
                          </w:rPr>
                          <w:t>Инициатива "Зеленая цифровая кампания" (</w:t>
                        </w:r>
                        <w:proofErr w:type="spellStart"/>
                        <w:r w:rsidRPr="006B3394">
                          <w:rPr>
                            <w:rStyle w:val="Hyperlink"/>
                            <w:sz w:val="20"/>
                            <w:lang w:val="en-US"/>
                          </w:rPr>
                          <w:t>GDA</w:t>
                        </w:r>
                        <w:proofErr w:type="spellEnd"/>
                        <w:r w:rsidRPr="006B3394">
                          <w:rPr>
                            <w:rStyle w:val="Hyperlink"/>
                            <w:sz w:val="20"/>
                          </w:rPr>
                          <w:t>)</w:t>
                        </w:r>
                      </w:hyperlink>
                      <w:r w:rsidRPr="006B3394">
                        <w:rPr>
                          <w:sz w:val="20"/>
                        </w:rPr>
                        <w:t xml:space="preserve"> объединяет партнеров со всего мира с целью содействия мерам по борьбе с изменением климата посредством цифровых инноваций. С</w:t>
                      </w:r>
                      <w:r w:rsidR="0036292C">
                        <w:rPr>
                          <w:sz w:val="20"/>
                          <w:lang w:val="en-GB"/>
                        </w:rPr>
                        <w:t> </w:t>
                      </w:r>
                      <w:r w:rsidRPr="006B3394">
                        <w:rPr>
                          <w:sz w:val="20"/>
                        </w:rPr>
                        <w:t xml:space="preserve">момента своего запуска на КС-28 в 2023 году Инициатива "Зеленая цифровая кампания" ориентирована на объединение глобального цифрового сообщества для разработки практических решений, активизации поддержки борьбы с изменением климата со стороны всей отрасли и укрепления глобальных механизмов мониторинга и отчетности. </w:t>
                      </w:r>
                      <w:proofErr w:type="spellStart"/>
                      <w:r w:rsidRPr="006B3394">
                        <w:rPr>
                          <w:sz w:val="20"/>
                          <w:lang w:val="en-US"/>
                        </w:rPr>
                        <w:t>GDA</w:t>
                      </w:r>
                      <w:proofErr w:type="spellEnd"/>
                      <w:r w:rsidRPr="006B3394">
                        <w:rPr>
                          <w:sz w:val="20"/>
                        </w:rPr>
                        <w:t xml:space="preserve"> играет ключевую роль в реализации обязательств, зафиксированных в Декларации об Инициативе "Зеленая цифровая кампания", принятой на Конференции сторон КС-29, которая направлена на ускорение цифровизации, благоприятной для климата, и сокращение выбросов в секторе цифровых технологий, а также на повышение доступности экологичных цифровых технологий.</w:t>
                      </w:r>
                    </w:p>
                  </w:txbxContent>
                </v:textbox>
                <w10:anchorlock/>
              </v:shape>
            </w:pict>
          </mc:Fallback>
        </mc:AlternateContent>
      </w:r>
    </w:p>
    <w:p w14:paraId="4DC314AE" w14:textId="1F2F6C8D" w:rsidR="006B3394" w:rsidRPr="0036292C" w:rsidRDefault="00E82BA6" w:rsidP="006B3394">
      <w:pPr>
        <w:rPr>
          <w:rFonts w:eastAsiaTheme="minorEastAsia"/>
          <w:lang w:eastAsia="zh-CN"/>
        </w:rPr>
      </w:pPr>
      <w:r w:rsidRPr="0036292C">
        <w:rPr>
          <w:rFonts w:eastAsiaTheme="minorEastAsia"/>
          <w:spacing w:val="-4"/>
          <w:lang w:eastAsia="zh-CN"/>
        </w:rPr>
        <w:t>5.2</w:t>
      </w:r>
      <w:r w:rsidRPr="0036292C">
        <w:rPr>
          <w:rFonts w:eastAsiaTheme="minorEastAsia"/>
          <w:spacing w:val="-4"/>
          <w:lang w:eastAsia="zh-CN"/>
        </w:rPr>
        <w:tab/>
      </w:r>
      <w:r w:rsidRPr="0036292C">
        <w:rPr>
          <w:rFonts w:eastAsiaTheme="minorEastAsia"/>
          <w:lang w:eastAsia="zh-CN"/>
        </w:rPr>
        <w:t>Быстрый рост цифровых технологий, в том числе ИИ, вычислительная мощность которого удваивается каждые 100 дней, также подчеркивает острую необходимость внедрения принципов устойчивого развития в цифровом секторе</w:t>
      </w:r>
      <w:r w:rsidRPr="0036292C">
        <w:rPr>
          <w:rStyle w:val="FootnoteReference"/>
          <w:lang w:eastAsia="zh-CN"/>
        </w:rPr>
        <w:footnoteReference w:id="1"/>
      </w:r>
      <w:r w:rsidRPr="0036292C">
        <w:rPr>
          <w:rFonts w:eastAsiaTheme="minorEastAsia"/>
          <w:lang w:eastAsia="zh-CN"/>
        </w:rPr>
        <w:t>. На долю цифровых компаний уже приходится почти 2%</w:t>
      </w:r>
      <w:r w:rsidR="006B3394" w:rsidRPr="0036292C">
        <w:rPr>
          <w:rFonts w:eastAsiaTheme="minorEastAsia"/>
          <w:lang w:eastAsia="zh-CN"/>
        </w:rPr>
        <w:t> </w:t>
      </w:r>
      <w:r w:rsidRPr="0036292C">
        <w:rPr>
          <w:rFonts w:eastAsiaTheme="minorEastAsia"/>
          <w:lang w:eastAsia="zh-CN"/>
        </w:rPr>
        <w:t xml:space="preserve">мирового потребления электроэнергии и до 4% выбросов парниковых газов, которые необходимо </w:t>
      </w:r>
      <w:r w:rsidRPr="0036292C">
        <w:rPr>
          <w:rFonts w:eastAsiaTheme="minorEastAsia"/>
          <w:lang w:eastAsia="zh-CN"/>
        </w:rPr>
        <w:lastRenderedPageBreak/>
        <w:t>сократить на 45% к 2030 году в соответствии с Парижским соглашением</w:t>
      </w:r>
      <w:r w:rsidRPr="0036292C">
        <w:rPr>
          <w:rStyle w:val="FootnoteReference"/>
          <w:lang w:eastAsia="zh-CN"/>
        </w:rPr>
        <w:footnoteReference w:id="2"/>
      </w:r>
      <w:r w:rsidRPr="0036292C">
        <w:rPr>
          <w:rFonts w:eastAsiaTheme="minorEastAsia"/>
          <w:lang w:eastAsia="zh-CN"/>
        </w:rPr>
        <w:t>. Эта зависимость от ограниченных энергетических ресурсов представляет собой фундаментальную проблему в области устойчивого развития для данного сектора, аналогичную его зависимости от критически важных сырьевых ресурсов, что подчеркивает необходимость перехода на возобновляемые источники энергии по всей цифровой цепочке создания стоимости.</w:t>
      </w:r>
    </w:p>
    <w:p w14:paraId="7D20F5FD" w14:textId="1079A257" w:rsidR="00E82BA6" w:rsidRPr="0036292C" w:rsidRDefault="00E82BA6" w:rsidP="006B3394">
      <w:pPr>
        <w:rPr>
          <w:rFonts w:eastAsiaTheme="minorEastAsia"/>
          <w:lang w:eastAsia="zh-CN"/>
        </w:rPr>
      </w:pPr>
      <w:r w:rsidRPr="0036292C">
        <w:rPr>
          <w:rFonts w:eastAsiaTheme="minorEastAsia"/>
          <w:spacing w:val="-4"/>
          <w:lang w:eastAsia="zh-CN"/>
        </w:rPr>
        <w:t>5.3</w:t>
      </w:r>
      <w:r w:rsidRPr="0036292C">
        <w:rPr>
          <w:rFonts w:eastAsiaTheme="minorEastAsia"/>
          <w:spacing w:val="-4"/>
          <w:lang w:eastAsia="zh-CN"/>
        </w:rPr>
        <w:tab/>
      </w:r>
      <w:r w:rsidRPr="0036292C">
        <w:rPr>
          <w:rFonts w:eastAsiaTheme="minorEastAsia"/>
          <w:lang w:eastAsia="zh-CN"/>
        </w:rPr>
        <w:t>Между тем переход мира к циркуляционной экономике проходит медленно: по оценкам, лишь 7% экономической деятельности соответствует принципам циркуляционной экономики, а</w:t>
      </w:r>
      <w:r w:rsidR="006B3394" w:rsidRPr="0036292C">
        <w:rPr>
          <w:rFonts w:eastAsiaTheme="minorEastAsia"/>
          <w:lang w:eastAsia="zh-CN"/>
        </w:rPr>
        <w:t> </w:t>
      </w:r>
      <w:r w:rsidRPr="0036292C">
        <w:rPr>
          <w:rFonts w:eastAsiaTheme="minorEastAsia"/>
          <w:lang w:eastAsia="zh-CN"/>
        </w:rPr>
        <w:t>к</w:t>
      </w:r>
      <w:r w:rsidR="006B3394" w:rsidRPr="0036292C">
        <w:rPr>
          <w:rFonts w:eastAsiaTheme="minorEastAsia"/>
          <w:lang w:eastAsia="zh-CN"/>
        </w:rPr>
        <w:t> </w:t>
      </w:r>
      <w:r w:rsidRPr="0036292C">
        <w:rPr>
          <w:rFonts w:eastAsiaTheme="minorEastAsia"/>
          <w:lang w:eastAsia="zh-CN"/>
        </w:rPr>
        <w:t>2030 году, по прогнозам, будет образовано 82 миллиарда килограммов электронных отходов. Кроме того, почти половина всех стран не располагает системами раннего предупреждения о</w:t>
      </w:r>
      <w:r w:rsidR="00A2291D" w:rsidRPr="0036292C">
        <w:rPr>
          <w:rFonts w:eastAsiaTheme="minorEastAsia"/>
          <w:lang w:eastAsia="zh-CN"/>
        </w:rPr>
        <w:t> </w:t>
      </w:r>
      <w:r w:rsidRPr="0036292C">
        <w:rPr>
          <w:rFonts w:eastAsiaTheme="minorEastAsia"/>
          <w:lang w:eastAsia="zh-CN"/>
        </w:rPr>
        <w:t>различных видах опасностей, а нехватка данных в наименее развитых странах и малых островных развивающихся государствах усугубляет их уязвимость перед климатическими рисками. Зеленая цифровая трансформация открывает возможность для решения этих проблем и построения более устойчивого и справедливого будущего.</w:t>
      </w:r>
    </w:p>
    <w:p w14:paraId="7489E68A" w14:textId="77777777" w:rsidR="00E82BA6" w:rsidRPr="0036292C" w:rsidRDefault="00E82BA6" w:rsidP="00E82BA6">
      <w:pPr>
        <w:overflowPunct/>
        <w:autoSpaceDE/>
        <w:autoSpaceDN/>
        <w:adjustRightInd/>
        <w:spacing w:before="160"/>
        <w:jc w:val="center"/>
        <w:textAlignment w:val="auto"/>
        <w:rPr>
          <w:rFonts w:asciiTheme="minorHAnsi" w:eastAsiaTheme="minorEastAsia" w:hAnsiTheme="minorHAnsi" w:cstheme="minorBidi"/>
          <w:szCs w:val="22"/>
          <w:lang w:eastAsia="zh-CN"/>
        </w:rPr>
      </w:pPr>
      <w:r w:rsidRPr="0036292C">
        <w:rPr>
          <w:rFonts w:asciiTheme="minorHAnsi" w:eastAsiaTheme="minorEastAsia" w:hAnsiTheme="minorHAnsi" w:cstheme="minorBidi"/>
          <w:noProof/>
          <w:szCs w:val="22"/>
          <w:lang w:eastAsia="zh-CN"/>
        </w:rPr>
        <mc:AlternateContent>
          <mc:Choice Requires="wps">
            <w:drawing>
              <wp:inline distT="0" distB="0" distL="0" distR="0" wp14:anchorId="2A1931B7" wp14:editId="475E0AC3">
                <wp:extent cx="5579745" cy="2981325"/>
                <wp:effectExtent l="0" t="0" r="20955" b="28575"/>
                <wp:docPr id="5619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2981325"/>
                        </a:xfrm>
                        <a:prstGeom prst="rect">
                          <a:avLst/>
                        </a:prstGeom>
                        <a:solidFill>
                          <a:srgbClr val="FFFFFF"/>
                        </a:solidFill>
                        <a:ln w="19050">
                          <a:solidFill>
                            <a:srgbClr val="4F81BD"/>
                          </a:solidFill>
                          <a:miter lim="800000"/>
                          <a:headEnd/>
                          <a:tailEnd/>
                        </a:ln>
                      </wps:spPr>
                      <wps:txbx>
                        <w:txbxContent>
                          <w:p w14:paraId="74CD1AB9" w14:textId="77777777" w:rsidR="00E82BA6" w:rsidRPr="006B3394" w:rsidRDefault="00E82BA6" w:rsidP="006B3394">
                            <w:pPr>
                              <w:rPr>
                                <w:color w:val="4F81BD" w:themeColor="accent1"/>
                                <w:sz w:val="20"/>
                              </w:rPr>
                            </w:pPr>
                            <w:r w:rsidRPr="006B3394">
                              <w:rPr>
                                <w:color w:val="4F81BD" w:themeColor="accent1"/>
                                <w:sz w:val="20"/>
                              </w:rPr>
                              <w:t>Международные стандарты в МСЭ</w:t>
                            </w:r>
                          </w:p>
                          <w:p w14:paraId="7B8725C9" w14:textId="77777777" w:rsidR="00E82BA6" w:rsidRPr="006B3394" w:rsidRDefault="00E82BA6" w:rsidP="006B3394">
                            <w:pPr>
                              <w:rPr>
                                <w:sz w:val="20"/>
                              </w:rPr>
                            </w:pPr>
                            <w:r w:rsidRPr="006B3394">
                              <w:rPr>
                                <w:sz w:val="20"/>
                              </w:rPr>
                              <w:t>МСЭ разрабатывает международные стандарты, направленные на повышение экологической эффективности, содействие мерам по борьбе с изменением климата, повышение энергоэффективности и развитие циркуляционной экономики как в секторе ИКТ, так и за его пределами. Разрабатывая методологии оценки воздействия продуктов ИКТ на окружающую среду, МСЭ создает рамки, которые помогают организациям измерять и сокращать свой углеродный след. Стандарты МСЭ продвигают принципы устойчивого проектирования, способствующие эффективному использованию ресурсов и облегчающие переход к циркуляционной экономике. Например, стандарты энергоэффективности оборудования электросвязи и экологичных центров обработки данных позволяют значительно сократить потребление энергии, помогая организациям снизить операционные затраты и одновременно сократить выбросы. В плане борьбы с изменением климата эти стандарты помогают как правительствам, так и компаниям внедрять практики, которые сводят к минимуму выбросы и укрепляют устойчивость к последствиям изменения климата. Благодаря стандартизированным механизмам отчетности МСЭ обеспечивает последовательное и прозрачное отслеживание экологических показателей, тем самым повышая подотчетность и стимулируя глобальные усилия в направлении устойчивого развития.</w:t>
                            </w:r>
                          </w:p>
                        </w:txbxContent>
                      </wps:txbx>
                      <wps:bodyPr rot="0" vert="horz" wrap="square" lIns="91440" tIns="45720" rIns="91440" bIns="45720" anchor="t" anchorCtr="0" upright="1">
                        <a:noAutofit/>
                      </wps:bodyPr>
                    </wps:wsp>
                  </a:graphicData>
                </a:graphic>
              </wp:inline>
            </w:drawing>
          </mc:Choice>
          <mc:Fallback>
            <w:pict>
              <v:shape w14:anchorId="2A1931B7" id="_x0000_s1030" type="#_x0000_t202" style="width:439.35pt;height:2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" strokecolor="#4f81bd" strokeweight="1.5pt">
                <v:textbox>
                  <w:txbxContent>
                    <w:p w14:paraId="74CD1AB9" w14:textId="77777777" w:rsidR="00E82BA6" w:rsidRPr="006B3394" w:rsidRDefault="00E82BA6" w:rsidP="006B3394">
                      <w:pPr>
                        <w:rPr>
                          <w:color w:val="4F81BD" w:themeColor="accent1"/>
                          <w:sz w:val="20"/>
                        </w:rPr>
                      </w:pPr>
                      <w:r w:rsidRPr="006B3394">
                        <w:rPr>
                          <w:color w:val="4F81BD" w:themeColor="accent1"/>
                          <w:sz w:val="20"/>
                        </w:rPr>
                        <w:t>Международные стандарты в МСЭ</w:t>
                      </w:r>
                    </w:p>
                    <w:p w14:paraId="7B8725C9" w14:textId="77777777" w:rsidR="00E82BA6" w:rsidRPr="006B3394" w:rsidRDefault="00E82BA6" w:rsidP="006B3394">
                      <w:pPr>
                        <w:rPr>
                          <w:sz w:val="20"/>
                        </w:rPr>
                      </w:pPr>
                      <w:r w:rsidRPr="006B3394">
                        <w:rPr>
                          <w:sz w:val="20"/>
                        </w:rPr>
                        <w:t>МСЭ разрабатывает международные стандарты, направленные на повышение экологической эффективности, содействие мерам по борьбе с изменением климата, повышение энергоэффективности и развитие циркуляционной экономики как в секторе ИКТ, так и за его пределами. Разрабатывая методологии оценки воздействия продуктов ИКТ на окружающую среду, МСЭ создает рамки, которые помогают организациям измерять и сокращать свой углеродный след. Стандарты МСЭ продвигают принципы устойчивого проектирования, способствующие эффективному использованию ресурсов и облегчающие переход к циркуляционной экономике. Например, стандарты энергоэффективности оборудования электросвязи и экологичных центров обработки данных позволяют значительно сократить потребление энергии, помогая организациям снизить операционные затраты и одновременно сократить выбросы. В плане борьбы с изменением климата эти стандарты помогают как правительствам, так и компаниям внедрять практики, которые сводят к минимуму выбросы и укрепляют устойчивость к последствиям изменения климата. Благодаря стандартизированным механизмам отчетности МСЭ обеспечивает последовательное и прозрачное отслеживание экологических показателей, тем самым повышая подотчетность и стимулируя глобальные усилия в направлении устойчивого развития.</w:t>
                      </w:r>
                    </w:p>
                  </w:txbxContent>
                </v:textbox>
                <w10:anchorlock/>
              </v:shape>
            </w:pict>
          </mc:Fallback>
        </mc:AlternateContent>
      </w:r>
    </w:p>
    <w:p w14:paraId="695E313E" w14:textId="77777777" w:rsidR="00E82BA6" w:rsidRPr="0036292C" w:rsidRDefault="00E82BA6" w:rsidP="00E82BA6">
      <w:pPr>
        <w:overflowPunct/>
        <w:autoSpaceDE/>
        <w:autoSpaceDN/>
        <w:adjustRightInd/>
        <w:spacing w:before="0"/>
        <w:textAlignment w:val="auto"/>
        <w:rPr>
          <w:rFonts w:asciiTheme="minorHAnsi" w:eastAsiaTheme="minorEastAsia" w:hAnsiTheme="minorHAnsi" w:cstheme="minorBidi"/>
          <w:szCs w:val="22"/>
          <w:lang w:eastAsia="zh-CN"/>
        </w:rPr>
      </w:pPr>
    </w:p>
    <w:p w14:paraId="5D941421" w14:textId="77777777" w:rsidR="00E82BA6" w:rsidRPr="0036292C" w:rsidRDefault="00E82BA6" w:rsidP="006B3394">
      <w:pPr>
        <w:rPr>
          <w:rFonts w:asciiTheme="minorHAnsi" w:eastAsiaTheme="minorEastAsia" w:hAnsiTheme="minorHAnsi" w:cstheme="minorBidi"/>
          <w:szCs w:val="22"/>
          <w:lang w:eastAsia="zh-CN"/>
        </w:rPr>
      </w:pPr>
      <w:r w:rsidRPr="0036292C">
        <w:rPr>
          <w:rFonts w:asciiTheme="minorHAnsi" w:eastAsiaTheme="minorEastAsia" w:hAnsiTheme="minorHAnsi" w:cstheme="minorBidi"/>
          <w:noProof/>
          <w:szCs w:val="24"/>
          <w:lang w:eastAsia="zh-CN"/>
        </w:rPr>
        <w:lastRenderedPageBreak/>
        <mc:AlternateContent>
          <mc:Choice Requires="wps">
            <w:drawing>
              <wp:anchor distT="0" distB="0" distL="114300" distR="114300" simplePos="0" relativeHeight="251660288" behindDoc="0" locked="0" layoutInCell="1" allowOverlap="0" wp14:anchorId="25C5F3FC" wp14:editId="3CCD3F5F">
                <wp:simplePos x="0" y="0"/>
                <wp:positionH relativeFrom="margin">
                  <wp:posOffset>3718560</wp:posOffset>
                </wp:positionH>
                <wp:positionV relativeFrom="paragraph">
                  <wp:posOffset>13970</wp:posOffset>
                </wp:positionV>
                <wp:extent cx="2390775" cy="5105400"/>
                <wp:effectExtent l="0" t="0" r="28575" b="19050"/>
                <wp:wrapSquare wrapText="bothSides"/>
                <wp:docPr id="1891278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105400"/>
                        </a:xfrm>
                        <a:prstGeom prst="rect">
                          <a:avLst/>
                        </a:prstGeom>
                        <a:solidFill>
                          <a:srgbClr val="FFFFFF"/>
                        </a:solidFill>
                        <a:ln w="12700">
                          <a:solidFill>
                            <a:srgbClr val="4F81BD">
                              <a:lumMod val="100000"/>
                              <a:lumOff val="0"/>
                            </a:srgbClr>
                          </a:solidFill>
                          <a:miter lim="800000"/>
                          <a:headEnd/>
                          <a:tailEnd/>
                        </a:ln>
                      </wps:spPr>
                      <wps:txbx>
                        <w:txbxContent>
                          <w:p w14:paraId="3FB82197" w14:textId="77777777" w:rsidR="00E82BA6" w:rsidRPr="006B3394" w:rsidRDefault="00E82BA6" w:rsidP="006B3394">
                            <w:pPr>
                              <w:rPr>
                                <w:color w:val="4F81BD" w:themeColor="accent1"/>
                                <w:sz w:val="20"/>
                              </w:rPr>
                            </w:pPr>
                            <w:r w:rsidRPr="006B3394">
                              <w:rPr>
                                <w:color w:val="4F81BD" w:themeColor="accent1"/>
                                <w:sz w:val="20"/>
                              </w:rPr>
                              <w:t>Глобальные обязательства</w:t>
                            </w:r>
                          </w:p>
                          <w:p w14:paraId="15ED7D51" w14:textId="38B983A7" w:rsidR="00E82BA6" w:rsidRPr="006B3394" w:rsidRDefault="00E82BA6" w:rsidP="006B3394">
                            <w:pPr>
                              <w:rPr>
                                <w:sz w:val="20"/>
                              </w:rPr>
                            </w:pPr>
                            <w:r w:rsidRPr="006B3394">
                              <w:rPr>
                                <w:sz w:val="20"/>
                              </w:rPr>
                              <w:t>В мировом масштабе в рамках регуляторных подходов предпринимаются попытки комплексно решать вопросы воздействия на окружающую среду, хотя некоторые проблемы по-прежнему сохраняются. В</w:t>
                            </w:r>
                            <w:r w:rsidR="006B3394">
                              <w:rPr>
                                <w:sz w:val="20"/>
                              </w:rPr>
                              <w:t> </w:t>
                            </w:r>
                            <w:r w:rsidRPr="006B3394">
                              <w:rPr>
                                <w:sz w:val="20"/>
                              </w:rPr>
                              <w:t>настоящее время около 40 процентов стран разработали политику, меры или нормативные акты в области электронных отходов, при этом существуют возможности для усиления их соблюдения и внедрения. В сфере законодательства и регулирования в области ИКТ, включая лицензирование и регулирование сектора ИКТ/электросвязи, по-прежнему ведется поиск эффективных способов решения проблем, связанных с воздействием этого сектора на окружающую среду. К</w:t>
                            </w:r>
                            <w:r w:rsidR="006B3394">
                              <w:rPr>
                                <w:sz w:val="20"/>
                              </w:rPr>
                              <w:t> </w:t>
                            </w:r>
                            <w:r w:rsidRPr="006B3394">
                              <w:rPr>
                                <w:sz w:val="20"/>
                              </w:rPr>
                              <w:t xml:space="preserve">дополнительным подходам относятся обязательные требования по отчетности о выбросах, мониторинг энергопотребления, добровольные программы раскрытия данных о климатических показателях, а также рыночные реформы, направленные на стимулирование инвестиций в возобновляемые источники энергии в секторе электросвязи.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5F3FC" id="_x0000_s1031" type="#_x0000_t202" style="position:absolute;margin-left:292.8pt;margin-top:1.1pt;width:188.25pt;height:40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" o:allowoverlap="f" strokecolor="#4f81bd" strokeweight="1pt">
                <v:textbox>
                  <w:txbxContent>
                    <w:p w14:paraId="3FB82197" w14:textId="77777777" w:rsidR="00E82BA6" w:rsidRPr="006B3394" w:rsidRDefault="00E82BA6" w:rsidP="006B3394">
                      <w:pPr>
                        <w:rPr>
                          <w:color w:val="4F81BD" w:themeColor="accent1"/>
                          <w:sz w:val="20"/>
                        </w:rPr>
                      </w:pPr>
                      <w:r w:rsidRPr="006B3394">
                        <w:rPr>
                          <w:color w:val="4F81BD" w:themeColor="accent1"/>
                          <w:sz w:val="20"/>
                        </w:rPr>
                        <w:t>Глобальные обязательства</w:t>
                      </w:r>
                    </w:p>
                    <w:p w14:paraId="15ED7D51" w14:textId="38B983A7" w:rsidR="00E82BA6" w:rsidRPr="006B3394" w:rsidRDefault="00E82BA6" w:rsidP="006B3394">
                      <w:pPr>
                        <w:rPr>
                          <w:sz w:val="20"/>
                        </w:rPr>
                      </w:pPr>
                      <w:r w:rsidRPr="006B3394">
                        <w:rPr>
                          <w:sz w:val="20"/>
                        </w:rPr>
                        <w:t>В мировом масштабе в рамках регуляторных подходов предпринимаются попытки комплексно решать вопросы воздействия на окружающую среду, хотя некоторые проблемы по-прежнему сохраняются. В</w:t>
                      </w:r>
                      <w:r w:rsidR="006B3394">
                        <w:rPr>
                          <w:sz w:val="20"/>
                        </w:rPr>
                        <w:t> </w:t>
                      </w:r>
                      <w:r w:rsidRPr="006B3394">
                        <w:rPr>
                          <w:sz w:val="20"/>
                        </w:rPr>
                        <w:t>настоящее время около 40 процентов стран разработали политику, меры или нормативные акты в области электронных отходов, при этом существуют возможности для усиления их соблюдения и внедрения. В сфере законодательства и регулирования в области ИКТ, включая лицензирование и регулирование сектора ИКТ/электросвязи, по-прежнему ведется поиск эффективных способов решения проблем, связанных с воздействием этого сектора на окружающую среду. К</w:t>
                      </w:r>
                      <w:r w:rsidR="006B3394">
                        <w:rPr>
                          <w:sz w:val="20"/>
                        </w:rPr>
                        <w:t> </w:t>
                      </w:r>
                      <w:r w:rsidRPr="006B3394">
                        <w:rPr>
                          <w:sz w:val="20"/>
                        </w:rPr>
                        <w:t xml:space="preserve">дополнительным подходам относятся обязательные требования по отчетности о выбросах, мониторинг энергопотребления, добровольные программы раскрытия данных о климатических показателях, а также рыночные реформы, направленные на стимулирование инвестиций в возобновляемые источники энергии в секторе электросвязи. </w:t>
                      </w:r>
                    </w:p>
                  </w:txbxContent>
                </v:textbox>
                <w10:wrap type="square" anchorx="margin"/>
              </v:shape>
            </w:pict>
          </mc:Fallback>
        </mc:AlternateContent>
      </w:r>
      <w:r w:rsidRPr="0036292C">
        <w:rPr>
          <w:rFonts w:asciiTheme="minorHAnsi" w:eastAsiaTheme="minorEastAsia" w:hAnsiTheme="minorHAnsi" w:cstheme="minorBidi"/>
          <w:spacing w:val="-4"/>
          <w:szCs w:val="24"/>
          <w:lang w:eastAsia="zh-CN"/>
        </w:rPr>
        <w:t>5.4</w:t>
      </w:r>
      <w:r w:rsidRPr="0036292C">
        <w:rPr>
          <w:rFonts w:asciiTheme="minorHAnsi" w:eastAsiaTheme="minorEastAsia" w:hAnsiTheme="minorHAnsi" w:cstheme="minorBidi"/>
          <w:spacing w:val="-4"/>
          <w:szCs w:val="24"/>
          <w:lang w:eastAsia="zh-CN"/>
        </w:rPr>
        <w:tab/>
      </w:r>
      <w:r w:rsidRPr="0036292C">
        <w:rPr>
          <w:rFonts w:asciiTheme="minorHAnsi" w:eastAsiaTheme="minorEastAsia" w:hAnsiTheme="minorHAnsi" w:cstheme="minorBidi"/>
          <w:szCs w:val="24"/>
          <w:lang w:eastAsia="zh-CN"/>
        </w:rPr>
        <w:t xml:space="preserve">Настоящая зеленая цифровая трансформация требует комплексного подхода, обеспечивающего интеграцию принципов экологической устойчивости во всю цифровую экосистему, включая содействие повышению энергоэффективности, внедрение методов цифрового управления выбросами углерода, ориентированных на рациональное использование ресурсов, а также применение принципов циркуляционной экономики, в том числе поощрение повторного использования оборудования. Эти стратегии позволяют минимизировать воздействие цифровой инфраструктуры на окружающую среду за счет сокращения спроса на новые ресурсы. Подход, основанный на принципах циркуляционной экономики, делает акцент на разработке ИКТ-продуктов с учетом требований долговечности, ремонтопригодности и возможности вторичной переработки, что позволяет продлить жизненный цикл продукции и сократить объем отходов. Кроме того, международное сотрудничество играет ключевую роль в разработке устойчивых систем управления электронными отходами, обеспечивающих надлежащий сбор, восстановление, вторичную переработку и экологически безопасную утилизацию электронных устройств. Эти комплексные стратегии способствуют формированию более устойчивого и жизнестойкого глобального сектора ИКТ, одновременно сокращая как потребление ресурсов, так и выбросы в атмосферу. </w:t>
      </w:r>
    </w:p>
    <w:p w14:paraId="14D51274" w14:textId="77777777" w:rsidR="00E82BA6" w:rsidRPr="0036292C" w:rsidRDefault="00E82BA6" w:rsidP="00B31B8D">
      <w:pPr>
        <w:pStyle w:val="enumlev1"/>
        <w:rPr>
          <w:rFonts w:eastAsiaTheme="minorEastAsia"/>
          <w:lang w:eastAsia="zh-CN"/>
        </w:rPr>
      </w:pPr>
      <w:r w:rsidRPr="0036292C">
        <w:rPr>
          <w:rFonts w:eastAsiaTheme="minorEastAsia"/>
          <w:bCs/>
          <w:lang w:eastAsia="zh-CN"/>
        </w:rPr>
        <w:t>5.4.1</w:t>
      </w:r>
      <w:r w:rsidRPr="0036292C">
        <w:rPr>
          <w:rFonts w:eastAsiaTheme="minorEastAsia"/>
          <w:bCs/>
          <w:lang w:eastAsia="zh-CN"/>
        </w:rPr>
        <w:tab/>
      </w:r>
      <w:r w:rsidRPr="0036292C">
        <w:rPr>
          <w:rFonts w:eastAsiaTheme="minorEastAsia"/>
          <w:lang w:eastAsia="zh-CN"/>
        </w:rPr>
        <w:t>Страны с переходной экономикой сталкиваются с особыми трудностями в достижении целей Парижского соглашения и содействии зеленой цифровой трансформации:</w:t>
      </w:r>
    </w:p>
    <w:p w14:paraId="4D31A529" w14:textId="77777777" w:rsidR="00E82BA6" w:rsidRPr="0036292C" w:rsidRDefault="00E82BA6" w:rsidP="00B31B8D">
      <w:pPr>
        <w:pStyle w:val="enumlev2"/>
        <w:rPr>
          <w:rFonts w:eastAsiaTheme="minorEastAsia"/>
          <w:lang w:eastAsia="zh-CN"/>
        </w:rPr>
      </w:pPr>
      <w:r w:rsidRPr="0036292C">
        <w:rPr>
          <w:rFonts w:eastAsiaTheme="minorEastAsia"/>
          <w:lang w:eastAsia="zh-CN"/>
        </w:rPr>
        <w:t>•</w:t>
      </w:r>
      <w:r w:rsidRPr="0036292C">
        <w:rPr>
          <w:rFonts w:eastAsiaTheme="minorEastAsia"/>
          <w:lang w:eastAsia="zh-CN"/>
        </w:rPr>
        <w:tab/>
        <w:t>многие развивающиеся страны сталкиваются с ограниченными возможностями по привлечению инвестиций в объемах, необходимых для достижения целей Парижского соглашения;</w:t>
      </w:r>
    </w:p>
    <w:p w14:paraId="0499F881" w14:textId="77777777" w:rsidR="00E82BA6" w:rsidRPr="0036292C" w:rsidRDefault="00E82BA6" w:rsidP="00B31B8D">
      <w:pPr>
        <w:pStyle w:val="enumlev2"/>
        <w:rPr>
          <w:rFonts w:eastAsiaTheme="minorEastAsia"/>
          <w:lang w:eastAsia="zh-CN"/>
        </w:rPr>
      </w:pPr>
      <w:r w:rsidRPr="0036292C">
        <w:rPr>
          <w:rFonts w:eastAsiaTheme="minorEastAsia"/>
          <w:lang w:eastAsia="zh-CN"/>
        </w:rPr>
        <w:t>•</w:t>
      </w:r>
      <w:r w:rsidRPr="0036292C">
        <w:rPr>
          <w:rFonts w:eastAsiaTheme="minorEastAsia"/>
          <w:lang w:eastAsia="zh-CN"/>
        </w:rPr>
        <w:tab/>
        <w:t>недавнее исследование ЮНКТАД показало, что 3,3 миллиарда человек проживают в странах, которые тратят больше средств на обслуживание государственного долга, чем на здравоохранение или образование</w:t>
      </w:r>
    </w:p>
    <w:p w14:paraId="21DF21D7" w14:textId="77777777" w:rsidR="00E82BA6" w:rsidRPr="0036292C" w:rsidRDefault="00E82BA6" w:rsidP="00B31B8D">
      <w:pPr>
        <w:rPr>
          <w:rFonts w:eastAsiaTheme="minorEastAsia"/>
          <w:lang w:eastAsia="zh-CN"/>
        </w:rPr>
      </w:pPr>
      <w:r w:rsidRPr="0036292C">
        <w:rPr>
          <w:rFonts w:eastAsiaTheme="minorEastAsia"/>
          <w:lang w:eastAsia="zh-CN"/>
        </w:rPr>
        <w:t>В странах с формирующейся экономикой и развивающихся странах расходы на выплату процентов превышают объем инвестиций, связанных с климатом, что тормозит усилия по адаптации к изменению климата и смягчению его последствий. В результате возможности для государственного финансирования важнейших инициатив в сфере ИКТ оказываются ограниченными.</w:t>
      </w:r>
    </w:p>
    <w:p w14:paraId="1A4E7200" w14:textId="77777777" w:rsidR="00E82BA6" w:rsidRPr="0036292C" w:rsidRDefault="00E82BA6" w:rsidP="00E82BA6">
      <w:pPr>
        <w:jc w:val="center"/>
        <w:rPr>
          <w:rFonts w:eastAsiaTheme="minorEastAsia"/>
          <w:lang w:eastAsia="zh-CN"/>
        </w:rPr>
      </w:pPr>
      <w:r w:rsidRPr="0036292C">
        <w:rPr>
          <w:rFonts w:eastAsiaTheme="minorEastAsia"/>
          <w:noProof/>
          <w:lang w:eastAsia="zh-CN"/>
        </w:rPr>
        <w:lastRenderedPageBreak/>
        <mc:AlternateContent>
          <mc:Choice Requires="wps">
            <w:drawing>
              <wp:inline distT="0" distB="0" distL="0" distR="0" wp14:anchorId="19590ECF" wp14:editId="029E5441">
                <wp:extent cx="5580000" cy="1733550"/>
                <wp:effectExtent l="0" t="0" r="20955" b="19050"/>
                <wp:docPr id="142542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733550"/>
                        </a:xfrm>
                        <a:prstGeom prst="rect">
                          <a:avLst/>
                        </a:prstGeom>
                        <a:solidFill>
                          <a:srgbClr val="FFFFFF"/>
                        </a:solidFill>
                        <a:ln w="12700">
                          <a:solidFill>
                            <a:srgbClr val="4F81BD">
                              <a:lumMod val="100000"/>
                              <a:lumOff val="0"/>
                            </a:srgbClr>
                          </a:solidFill>
                          <a:miter lim="800000"/>
                          <a:headEnd/>
                          <a:tailEnd/>
                        </a:ln>
                      </wps:spPr>
                      <wps:txbx>
                        <w:txbxContent>
                          <w:p w14:paraId="7514F76E" w14:textId="77777777" w:rsidR="00E82BA6" w:rsidRPr="00B31B8D" w:rsidRDefault="00E82BA6" w:rsidP="00E82BA6">
                            <w:pPr>
                              <w:rPr>
                                <w:color w:val="4F81BD" w:themeColor="accent1"/>
                                <w:sz w:val="20"/>
                              </w:rPr>
                            </w:pPr>
                            <w:r w:rsidRPr="00B31B8D">
                              <w:rPr>
                                <w:color w:val="4F81BD" w:themeColor="accent1"/>
                                <w:sz w:val="20"/>
                              </w:rPr>
                              <w:t>Устраняя пробел</w:t>
                            </w:r>
                          </w:p>
                          <w:p w14:paraId="40652149" w14:textId="77777777" w:rsidR="00E82BA6" w:rsidRPr="00B31B8D" w:rsidRDefault="00E82BA6" w:rsidP="00B31B8D">
                            <w:pPr>
                              <w:rPr>
                                <w:b/>
                                <w:sz w:val="20"/>
                                <w:lang w:val="en-US"/>
                              </w:rPr>
                            </w:pPr>
                            <w:r w:rsidRPr="00B31B8D">
                              <w:rPr>
                                <w:sz w:val="20"/>
                              </w:rPr>
                              <w:t xml:space="preserve">Отсутствие исчерпывающих данных о выбросах по-прежнему остается серьезным пробелом в секторе ИКТ. Для устранения этой проблемы необходимы такие подходы, как повышение осведомленности, разработка согласованных показателей и накопление знаний, поощрение вкладов и инвестиций, обмен передовым опытом и укрепление потенциала. Эти элементы имеют решающее значение для осуществления зеленой цифровой трансформации в целях смягчения последствий изменения климата и обеспечения экологической устойчивости. В частности, рекомендации МСЭ и информационные материалы предоставляют отраслям важнейшие инструменты для продвижения к достижению </w:t>
                            </w:r>
                            <w:r w:rsidRPr="00B31B8D">
                              <w:rPr>
                                <w:sz w:val="20"/>
                                <w:lang w:val="en-US"/>
                              </w:rPr>
                              <w:t>ЦУР.</w:t>
                            </w:r>
                          </w:p>
                        </w:txbxContent>
                      </wps:txbx>
                      <wps:bodyPr rot="0" vert="horz" wrap="square" lIns="91440" tIns="45720" rIns="91440" bIns="45720" anchor="t" anchorCtr="0" upright="1">
                        <a:noAutofit/>
                      </wps:bodyPr>
                    </wps:wsp>
                  </a:graphicData>
                </a:graphic>
              </wp:inline>
            </w:drawing>
          </mc:Choice>
          <mc:Fallback>
            <w:pict>
              <v:shape w14:anchorId="19590ECF" id="_x0000_s1032" type="#_x0000_t202" style="width:439.3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" strokecolor="#4f81bd" strokeweight="1pt">
                <v:textbox>
                  <w:txbxContent>
                    <w:p w14:paraId="7514F76E" w14:textId="77777777" w:rsidR="00E82BA6" w:rsidRPr="00B31B8D" w:rsidRDefault="00E82BA6" w:rsidP="00E82BA6">
                      <w:pPr>
                        <w:rPr>
                          <w:color w:val="4F81BD" w:themeColor="accent1"/>
                          <w:sz w:val="20"/>
                        </w:rPr>
                      </w:pPr>
                      <w:r w:rsidRPr="00B31B8D">
                        <w:rPr>
                          <w:color w:val="4F81BD" w:themeColor="accent1"/>
                          <w:sz w:val="20"/>
                        </w:rPr>
                        <w:t>Устраняя пробел</w:t>
                      </w:r>
                    </w:p>
                    <w:p w14:paraId="40652149" w14:textId="77777777" w:rsidR="00E82BA6" w:rsidRPr="00B31B8D" w:rsidRDefault="00E82BA6" w:rsidP="00B31B8D">
                      <w:pPr>
                        <w:rPr>
                          <w:b/>
                          <w:sz w:val="20"/>
                          <w:lang w:val="en-US"/>
                        </w:rPr>
                      </w:pPr>
                      <w:r w:rsidRPr="00B31B8D">
                        <w:rPr>
                          <w:sz w:val="20"/>
                        </w:rPr>
                        <w:t xml:space="preserve">Отсутствие исчерпывающих данных о выбросах по-прежнему остается серьезным пробелом в секторе ИКТ. Для устранения этой проблемы необходимы такие подходы, как повышение осведомленности, разработка согласованных показателей и накопление знаний, поощрение вкладов и инвестиций, обмен передовым опытом и укрепление потенциала. Эти элементы имеют решающее значение для осуществления зеленой цифровой трансформации в целях смягчения последствий изменения климата и обеспечения экологической устойчивости. В частности, рекомендации МСЭ и информационные материалы предоставляют отраслям важнейшие инструменты для продвижения к достижению </w:t>
                      </w:r>
                      <w:r w:rsidRPr="00B31B8D">
                        <w:rPr>
                          <w:sz w:val="20"/>
                          <w:lang w:val="en-US"/>
                        </w:rPr>
                        <w:t>ЦУР.</w:t>
                      </w:r>
                    </w:p>
                  </w:txbxContent>
                </v:textbox>
                <w10:anchorlock/>
              </v:shape>
            </w:pict>
          </mc:Fallback>
        </mc:AlternateContent>
      </w:r>
    </w:p>
    <w:p w14:paraId="4E78195B" w14:textId="77777777" w:rsidR="00E82BA6" w:rsidRPr="0036292C" w:rsidRDefault="00E82BA6" w:rsidP="00B31B8D">
      <w:pPr>
        <w:pStyle w:val="enumlev1"/>
        <w:rPr>
          <w:rFonts w:eastAsiaTheme="minorEastAsia"/>
          <w:lang w:eastAsia="zh-CN"/>
        </w:rPr>
      </w:pPr>
      <w:r w:rsidRPr="0036292C">
        <w:rPr>
          <w:rFonts w:eastAsiaTheme="minorEastAsia"/>
          <w:lang w:eastAsia="zh-CN"/>
        </w:rPr>
        <w:t>5.4.2</w:t>
      </w:r>
      <w:r w:rsidRPr="0036292C">
        <w:rPr>
          <w:rFonts w:eastAsiaTheme="minorEastAsia"/>
          <w:lang w:eastAsia="zh-CN"/>
        </w:rPr>
        <w:tab/>
        <w:t xml:space="preserve">Помимо стратегий зеленой цифровой трансформации, изложенных в настоящем отчете, следует также уделить </w:t>
      </w:r>
      <w:r w:rsidRPr="0036292C">
        <w:t>внимание</w:t>
      </w:r>
      <w:r w:rsidRPr="0036292C">
        <w:rPr>
          <w:rFonts w:eastAsiaTheme="minorEastAsia"/>
          <w:lang w:eastAsia="zh-CN"/>
        </w:rPr>
        <w:t xml:space="preserve"> следующим вопросам:</w:t>
      </w:r>
    </w:p>
    <w:p w14:paraId="70718A1A" w14:textId="77777777" w:rsidR="00E82BA6" w:rsidRPr="0036292C" w:rsidRDefault="00E82BA6" w:rsidP="00B31B8D">
      <w:pPr>
        <w:pStyle w:val="enumlev2"/>
      </w:pPr>
      <w:r w:rsidRPr="0036292C">
        <w:t>•</w:t>
      </w:r>
      <w:r w:rsidRPr="0036292C">
        <w:tab/>
        <w:t>содействие совместному использованию инфраструктуры, где это технически и экономически целесообразно, с целью сокращения избыточной инфраструктуры, минимизации потребления ресурсов и снижения энергопотребления;</w:t>
      </w:r>
    </w:p>
    <w:p w14:paraId="4ECC03AD" w14:textId="77777777" w:rsidR="00E82BA6" w:rsidRPr="0036292C" w:rsidRDefault="00E82BA6" w:rsidP="00B31B8D">
      <w:pPr>
        <w:pStyle w:val="enumlev2"/>
      </w:pPr>
      <w:r w:rsidRPr="0036292C">
        <w:t>•</w:t>
      </w:r>
      <w:r w:rsidRPr="0036292C">
        <w:tab/>
        <w:t>ответственный подход к выбору мест размещения и установке вышек связи, с тем чтобы свести к минимуму нарушение или уничтожение уязвимых экосистем и среды обитания диких животных;</w:t>
      </w:r>
    </w:p>
    <w:p w14:paraId="03B5E3FC" w14:textId="77777777" w:rsidR="00E82BA6" w:rsidRPr="0036292C" w:rsidRDefault="00E82BA6" w:rsidP="00B31B8D">
      <w:pPr>
        <w:pStyle w:val="enumlev2"/>
      </w:pPr>
      <w:r w:rsidRPr="0036292C">
        <w:t>•</w:t>
      </w:r>
      <w:r w:rsidRPr="0036292C">
        <w:tab/>
        <w:t>проведение постоянных исследований потенциального воздействия электромагнитных полей на дикую природу;</w:t>
      </w:r>
    </w:p>
    <w:p w14:paraId="73F7EFBE" w14:textId="77777777" w:rsidR="00E82BA6" w:rsidRPr="0036292C" w:rsidRDefault="00E82BA6" w:rsidP="00B31B8D">
      <w:pPr>
        <w:pStyle w:val="enumlev2"/>
      </w:pPr>
      <w:r w:rsidRPr="0036292C">
        <w:t>•</w:t>
      </w:r>
      <w:r w:rsidRPr="0036292C">
        <w:tab/>
        <w:t>разработка необходимых стратегий, нормативных актов, объектов и механизмов, стимулирующих переработку оборудования в сфере ИКТ и экологически безопасную утилизацию электронных отходов;</w:t>
      </w:r>
    </w:p>
    <w:p w14:paraId="09B54AE1" w14:textId="77777777" w:rsidR="00E82BA6" w:rsidRPr="0036292C" w:rsidRDefault="00E82BA6" w:rsidP="00B31B8D">
      <w:pPr>
        <w:pStyle w:val="enumlev2"/>
      </w:pPr>
      <w:r w:rsidRPr="0036292C">
        <w:t>•</w:t>
      </w:r>
      <w:r w:rsidRPr="0036292C">
        <w:tab/>
        <w:t>создание и совершенствование цифровых торговых площадок и платформ электронной коммерции для поддержки обмена подержанными товарами и восстановленной продукцией.</w:t>
      </w:r>
    </w:p>
    <w:p w14:paraId="0B066126" w14:textId="77777777" w:rsidR="00E82BA6" w:rsidRPr="0036292C" w:rsidRDefault="00E82BA6" w:rsidP="00B31B8D">
      <w:pPr>
        <w:rPr>
          <w:rFonts w:eastAsiaTheme="minorEastAsia"/>
          <w:lang w:eastAsia="zh-CN"/>
        </w:rPr>
      </w:pPr>
      <w:r w:rsidRPr="0036292C">
        <w:rPr>
          <w:rFonts w:eastAsiaTheme="minorEastAsia"/>
          <w:lang w:eastAsia="zh-CN"/>
        </w:rPr>
        <w:t>Такой подход позволил бы согласовать зеленую цифровую трансформацию с целями как экологической, так и экономической устойчивости, одновременно решая конкретные проблемы, с которыми сталкиваются экономики, зависимые от туризма.</w:t>
      </w:r>
    </w:p>
    <w:p w14:paraId="0EC9A641" w14:textId="62DAD7D9" w:rsidR="00E82BA6" w:rsidRPr="0036292C" w:rsidRDefault="00E82BA6" w:rsidP="00B31B8D">
      <w:pPr>
        <w:rPr>
          <w:rFonts w:eastAsiaTheme="minorEastAsia"/>
          <w:lang w:eastAsia="zh-CN"/>
        </w:rPr>
      </w:pPr>
      <w:r w:rsidRPr="0036292C">
        <w:rPr>
          <w:rFonts w:eastAsiaTheme="minorEastAsia"/>
          <w:lang w:eastAsia="zh-CN"/>
        </w:rPr>
        <w:t>5.5</w:t>
      </w:r>
      <w:r w:rsidRPr="0036292C">
        <w:rPr>
          <w:rFonts w:eastAsiaTheme="minorEastAsia"/>
          <w:lang w:eastAsia="zh-CN"/>
        </w:rPr>
        <w:tab/>
        <w:t>К числу ключевых аспектов, которые следует учитывать в этом контексте, относятся международные партнерства, направленные на содействие устойчивому развитию и борьбе с изменением климата посредством технологических инноваций, включая спутниковую связь и ИИ для мониторинга климата и обеспечения готовности к стихийным бедствиям, механизмы поддержки развивающихся стран посредством целевой помощи и обмена знаниями, применение подходов циркуляционной экономики на всех этапах производства, внедрения и утилизации ИКТ</w:t>
      </w:r>
      <w:r w:rsidR="00A2291D" w:rsidRPr="0036292C">
        <w:rPr>
          <w:rFonts w:ascii="Cambria Math" w:eastAsiaTheme="minorEastAsia" w:hAnsi="Cambria Math"/>
          <w:lang w:eastAsia="zh-CN"/>
        </w:rPr>
        <w:t>‑</w:t>
      </w:r>
      <w:r w:rsidRPr="0036292C">
        <w:rPr>
          <w:rFonts w:eastAsiaTheme="minorEastAsia"/>
          <w:lang w:eastAsia="zh-CN"/>
        </w:rPr>
        <w:t xml:space="preserve">оборудования с целью минимизации электронных отходов, использование масштабируемых цифровых решений для содействия внедрению услуг, устойчивых к изменению климата, оценку социальных и экологических выгод инициатив в области цифровой трансформации, а также разработку передовых отраслевых практик для изучения того, как электросвязь/ИКТ могут снизить негативное воздействие на окружающую среду в различных секторах. </w:t>
      </w:r>
    </w:p>
    <w:p w14:paraId="68FBCEF9" w14:textId="77777777" w:rsidR="00E82BA6" w:rsidRPr="0036292C" w:rsidRDefault="00E82BA6" w:rsidP="00B31B8D">
      <w:r w:rsidRPr="0036292C">
        <w:t>5.6</w:t>
      </w:r>
      <w:r w:rsidRPr="0036292C">
        <w:tab/>
        <w:t>Что касается темы зеленой цифровой трансформации, то члены НГЭ высказали разные мнения относительно уместности использования конкретной терминологии, связанной с изменением климата, и ее интерпретации в контексте данной темы</w:t>
      </w:r>
      <w:r w:rsidRPr="0036292C">
        <w:rPr>
          <w:rStyle w:val="FootnoteReference"/>
        </w:rPr>
        <w:footnoteReference w:id="3"/>
      </w:r>
      <w:r w:rsidRPr="0036292C">
        <w:t>.</w:t>
      </w:r>
    </w:p>
    <w:p w14:paraId="1F400B9D" w14:textId="35C5AE30" w:rsidR="00E82BA6" w:rsidRPr="0036292C" w:rsidRDefault="00E82BA6" w:rsidP="00B31B8D">
      <w:pPr>
        <w:rPr>
          <w:rFonts w:asciiTheme="minorHAnsi" w:eastAsiaTheme="minorEastAsia" w:hAnsiTheme="minorHAnsi" w:cstheme="minorHAnsi"/>
          <w:lang w:eastAsia="zh-CN"/>
        </w:rPr>
      </w:pPr>
      <w:r w:rsidRPr="0036292C">
        <w:rPr>
          <w:rFonts w:asciiTheme="minorHAnsi" w:eastAsiaTheme="minorEastAsia" w:hAnsiTheme="minorHAnsi" w:cstheme="minorHAnsi"/>
          <w:lang w:eastAsia="zh-CN"/>
        </w:rPr>
        <w:lastRenderedPageBreak/>
        <w:t>5.7</w:t>
      </w:r>
      <w:r w:rsidRPr="0036292C">
        <w:rPr>
          <w:rFonts w:asciiTheme="minorHAnsi" w:eastAsiaTheme="minorEastAsia" w:hAnsiTheme="minorHAnsi" w:cstheme="minorHAnsi"/>
          <w:lang w:eastAsia="zh-CN"/>
        </w:rPr>
        <w:tab/>
        <w:t>В ходе обсуждения Целей в области устойчивого развития (ЦУР) одно из Государств-Членов высказало иную точку зрения относительно включения этих ссылок. Другие члены НГЭ поддержали идею приведения текста в соответствие с ЦУР</w:t>
      </w:r>
      <w:r w:rsidRPr="0036292C">
        <w:rPr>
          <w:rStyle w:val="FootnoteReference"/>
        </w:rPr>
        <w:footnoteReference w:id="4"/>
      </w:r>
      <w:r w:rsidRPr="0036292C">
        <w:rPr>
          <w:rFonts w:asciiTheme="minorHAnsi" w:eastAsiaTheme="minorEastAsia" w:hAnsiTheme="minorHAnsi" w:cstheme="minorHAnsi"/>
          <w:lang w:eastAsia="zh-CN"/>
        </w:rPr>
        <w:t>.</w:t>
      </w:r>
    </w:p>
    <w:p w14:paraId="770A41C0" w14:textId="77777777" w:rsidR="00E82BA6" w:rsidRPr="0036292C" w:rsidRDefault="00E82BA6" w:rsidP="00877C70">
      <w:pPr>
        <w:keepNext/>
        <w:rPr>
          <w:rFonts w:asciiTheme="minorHAnsi" w:eastAsiaTheme="minorEastAsia" w:hAnsiTheme="minorHAnsi" w:cstheme="minorHAnsi"/>
          <w:lang w:eastAsia="zh-CN"/>
        </w:rPr>
      </w:pPr>
      <w:r w:rsidRPr="0036292C">
        <w:rPr>
          <w:rFonts w:asciiTheme="minorHAnsi" w:eastAsiaTheme="minorEastAsia" w:hAnsiTheme="minorHAnsi" w:cstheme="minorHAnsi"/>
          <w:lang w:eastAsia="zh-CN"/>
        </w:rPr>
        <w:t>5.8</w:t>
      </w:r>
      <w:r w:rsidRPr="0036292C">
        <w:rPr>
          <w:rFonts w:asciiTheme="minorHAnsi" w:eastAsiaTheme="minorEastAsia" w:hAnsiTheme="minorHAnsi" w:cstheme="minorHAnsi"/>
          <w:lang w:eastAsia="zh-CN"/>
        </w:rPr>
        <w:tab/>
        <w:t>С учетом текущих глобальных изменений в подходах к регулированию, обязательствах отрасли и совместных инициативах возникает ряд важных вопросов о том, как ускорить и расширить вклад сектора услуг и технологий электросвязи/ИКТ в обеспечение экологической устойчивости:</w:t>
      </w:r>
    </w:p>
    <w:p w14:paraId="5F895A09" w14:textId="77777777" w:rsidR="00E82BA6" w:rsidRPr="0036292C" w:rsidRDefault="00E82BA6" w:rsidP="00B31B8D">
      <w:pPr>
        <w:pStyle w:val="enumlev1"/>
        <w:rPr>
          <w:rtl/>
        </w:rPr>
      </w:pPr>
      <w:r w:rsidRPr="0036292C">
        <w:t>5.8.1</w:t>
      </w:r>
      <w:r w:rsidRPr="0036292C">
        <w:tab/>
        <w:t>Какие меры может принять МСЭ для налаживания международного партнерства, способствующего внедрению зеленой цифровой трансформации в целях устойчивого развития и борьбы с изменением климата?</w:t>
      </w:r>
    </w:p>
    <w:p w14:paraId="334FEBB4" w14:textId="77777777" w:rsidR="00E82BA6" w:rsidRPr="0036292C" w:rsidRDefault="00E82BA6" w:rsidP="00B31B8D">
      <w:pPr>
        <w:pStyle w:val="enumlev1"/>
      </w:pPr>
      <w:r w:rsidRPr="0036292C">
        <w:t>5.8.2</w:t>
      </w:r>
      <w:r w:rsidRPr="0036292C">
        <w:tab/>
        <w:t>Каким образом электросвязь/ИКТ, включая спутниковую связь и интернет вещей, могут помочь развивающимся странам в осуществлении зеленой цифровой трансформации, в частности за счет совершенствования мониторинга климата, обеспечения готовности к стихийным бедствиям и внедрения точного земледелия в отдаленных и обслуживаемых в недостаточной степени районах?</w:t>
      </w:r>
    </w:p>
    <w:p w14:paraId="1C122977" w14:textId="77777777" w:rsidR="00E82BA6" w:rsidRPr="0036292C" w:rsidRDefault="00E82BA6" w:rsidP="00B31B8D">
      <w:pPr>
        <w:pStyle w:val="enumlev1"/>
      </w:pPr>
      <w:r w:rsidRPr="0036292C">
        <w:t>5.8.3</w:t>
      </w:r>
      <w:r w:rsidRPr="0036292C">
        <w:tab/>
        <w:t>Каковы передовые практики в сфере электросвязи/ИКТ, направленные на снижение негативного воздействия промышленных отраслей на окружающую среду, включая, помимо прочего, такие механизмы, как внедрение принципов циркуляционной экономики в производство, развертывание и утилизацию ИКТ-оборудования с целью минимизации электронных отходов?</w:t>
      </w:r>
    </w:p>
    <w:p w14:paraId="7FCD823C" w14:textId="77777777" w:rsidR="00E82BA6" w:rsidRPr="0036292C" w:rsidRDefault="00E82BA6" w:rsidP="00B31B8D">
      <w:pPr>
        <w:pStyle w:val="enumlev1"/>
      </w:pPr>
      <w:r w:rsidRPr="0036292C">
        <w:t>5.8.4</w:t>
      </w:r>
      <w:r w:rsidRPr="0036292C">
        <w:tab/>
        <w:t>Как международные стандарты могут помочь правительствам и сектору ИКТ снизить воздействие электросвязи/ИКТ на окружающую среду, одновременно позволяя им использовать ИКТ-решения для оказания положительного воздействия на окружающую среду как в самом секторе ИКТ, так и за его пределами?</w:t>
      </w:r>
    </w:p>
    <w:p w14:paraId="0A0A26FE" w14:textId="77777777" w:rsidR="00E82BA6" w:rsidRPr="0036292C" w:rsidRDefault="00E82BA6" w:rsidP="00B31B8D">
      <w:pPr>
        <w:pStyle w:val="enumlev1"/>
      </w:pPr>
      <w:r w:rsidRPr="0036292C">
        <w:t>5.8.5</w:t>
      </w:r>
      <w:r w:rsidRPr="0036292C">
        <w:tab/>
        <w:t>Как лица, ответственные за формирование политики, могут способствовать снижению воздействия электросвязи/ИКТ на окружающую среду и содействовать вкладу ИКТ в обеспечение устойчивого развития и борьбу с изменением климата?</w:t>
      </w:r>
    </w:p>
    <w:p w14:paraId="4286A707" w14:textId="77777777" w:rsidR="00E82BA6" w:rsidRPr="0036292C" w:rsidRDefault="00E82BA6" w:rsidP="00B31B8D">
      <w:pPr>
        <w:pStyle w:val="enumlev1"/>
      </w:pPr>
      <w:r w:rsidRPr="0036292C">
        <w:t>5.8.6</w:t>
      </w:r>
      <w:r w:rsidRPr="0036292C">
        <w:tab/>
        <w:t>Как правительства, отрасль, учреждения системы ООН, научное сообщество и гражданское общество, опираясь на существующие инициативы, такие как Инициатива "Зеленая цифровая кампания", могут ускорить выполнение общеотраслевых обязательств по решению климатических проблем, поставить цифровые решения на передний план мер по борьбе с изменением климата и обеспечить, чтобы инициативы по повышению цифровой грамотности и наращиванию потенциала давали сообществам возможность участвовать в зеленых цифровых экосистемах?</w:t>
      </w:r>
    </w:p>
    <w:p w14:paraId="42C29FB2" w14:textId="77777777" w:rsidR="00E82BA6" w:rsidRPr="0036292C" w:rsidRDefault="00E82BA6" w:rsidP="00B31B8D">
      <w:pPr>
        <w:pStyle w:val="enumlev1"/>
      </w:pPr>
      <w:r w:rsidRPr="0036292C">
        <w:t>5.8.7</w:t>
      </w:r>
      <w:r w:rsidRPr="0036292C">
        <w:tab/>
        <w:t>Как лица, ответственные за формирование политики, могут выявить наиболее значительные пробелы в данных и потребности в исследованиях в области зеленой цифровой трансформации, в том числе путем разработки индикаторов и показателей для оценки экологического следа и воздействия на климат, и как эту проблему можно решить посредством международного сотрудничества и обмена знаниями?</w:t>
      </w:r>
    </w:p>
    <w:p w14:paraId="769FDDDA" w14:textId="77777777" w:rsidR="00A2291D" w:rsidRPr="0036292C" w:rsidRDefault="00A2291D">
      <w:pPr>
        <w:tabs>
          <w:tab w:val="clear" w:pos="794"/>
        </w:tabs>
        <w:overflowPunct/>
        <w:autoSpaceDE/>
        <w:autoSpaceDN/>
        <w:adjustRightInd/>
        <w:spacing w:before="0"/>
        <w:textAlignment w:val="auto"/>
        <w:rPr>
          <w:b/>
          <w:sz w:val="26"/>
        </w:rPr>
      </w:pPr>
      <w:r w:rsidRPr="0036292C">
        <w:br w:type="page"/>
      </w:r>
    </w:p>
    <w:p w14:paraId="0E950DF0" w14:textId="2C2A8793" w:rsidR="00E82BA6" w:rsidRPr="0036292C" w:rsidRDefault="00E82BA6" w:rsidP="00E82BA6">
      <w:pPr>
        <w:pStyle w:val="Heading1"/>
      </w:pPr>
      <w:r w:rsidRPr="0036292C">
        <w:lastRenderedPageBreak/>
        <w:t>6</w:t>
      </w:r>
      <w:r w:rsidRPr="0036292C">
        <w:tab/>
        <w:t>Формирование способных к восстановлению инфраструктуры и услуг электросвязи/ИКТ</w:t>
      </w:r>
    </w:p>
    <w:p w14:paraId="0744793F" w14:textId="0E16D777" w:rsidR="00E82BA6" w:rsidRPr="0036292C" w:rsidRDefault="00E82BA6" w:rsidP="00877C70">
      <w:pPr>
        <w:rPr>
          <w:rFonts w:eastAsiaTheme="minorEastAsia"/>
          <w:lang w:eastAsia="zh-CN"/>
        </w:rPr>
      </w:pPr>
      <w:r w:rsidRPr="0036292C">
        <w:rPr>
          <w:rFonts w:eastAsiaTheme="minorEastAsia"/>
          <w:spacing w:val="-4"/>
          <w:lang w:eastAsia="zh-CN"/>
        </w:rPr>
        <w:t>6.1</w:t>
      </w:r>
      <w:r w:rsidRPr="0036292C">
        <w:rPr>
          <w:rFonts w:eastAsiaTheme="minorEastAsia"/>
          <w:spacing w:val="-4"/>
          <w:lang w:eastAsia="zh-CN"/>
        </w:rPr>
        <w:tab/>
      </w:r>
      <w:r w:rsidRPr="0036292C">
        <w:rPr>
          <w:rFonts w:eastAsiaTheme="minorEastAsia"/>
          <w:lang w:eastAsia="zh-CN"/>
        </w:rPr>
        <w:t>Способные к восстановлению услуги и технологии в сфере электросвязи/ИКТ позволяют прогнозировать различные формы сбоев, реагировать на них и противостоять им. Способность к восстановлению глобальных сетей электросвязи зависит от множества факторов, таких как инфраструктура (например, наземные сети и подводные кабели, через которые проходит более 99%</w:t>
      </w:r>
      <w:r w:rsidR="00877C70" w:rsidRPr="0036292C">
        <w:rPr>
          <w:rFonts w:eastAsiaTheme="minorEastAsia"/>
          <w:lang w:eastAsia="zh-CN"/>
        </w:rPr>
        <w:t> </w:t>
      </w:r>
      <w:r w:rsidRPr="0036292C">
        <w:rPr>
          <w:rFonts w:eastAsiaTheme="minorEastAsia"/>
          <w:lang w:eastAsia="zh-CN"/>
        </w:rPr>
        <w:t>глобального интернет-трафика), спутниковые системы, обеспечивающие критически важную резервированность и охват, наличие соответствующих навыков в экономике, осведомленность общественности, системы раннего предупреждения, меры кибербезопасности и меры по смягчению последствий изменения климата.</w:t>
      </w:r>
    </w:p>
    <w:p w14:paraId="68EC1D2E" w14:textId="77777777" w:rsidR="00E82BA6" w:rsidRPr="0036292C" w:rsidRDefault="00E82BA6" w:rsidP="00E82BA6">
      <w:pPr>
        <w:keepNext/>
        <w:keepLines/>
        <w:overflowPunct/>
        <w:autoSpaceDE/>
        <w:autoSpaceDN/>
        <w:adjustRightInd/>
        <w:spacing w:before="240"/>
        <w:ind w:left="144"/>
        <w:jc w:val="center"/>
        <w:textAlignment w:val="auto"/>
        <w:outlineLvl w:val="1"/>
        <w:rPr>
          <w:rFonts w:asciiTheme="minorHAnsi" w:eastAsiaTheme="minorEastAsia" w:hAnsiTheme="minorHAnsi" w:cstheme="minorBidi"/>
          <w:szCs w:val="22"/>
          <w:lang w:eastAsia="zh-CN"/>
        </w:rPr>
      </w:pPr>
      <w:r w:rsidRPr="0036292C">
        <w:rPr>
          <w:rFonts w:asciiTheme="minorHAnsi" w:eastAsiaTheme="minorEastAsia" w:hAnsiTheme="minorHAnsi" w:cstheme="minorBidi"/>
          <w:noProof/>
          <w:szCs w:val="22"/>
          <w:lang w:eastAsia="zh-CN"/>
        </w:rPr>
        <mc:AlternateContent>
          <mc:Choice Requires="wps">
            <w:drawing>
              <wp:inline distT="0" distB="0" distL="0" distR="0" wp14:anchorId="1049ECA2" wp14:editId="09DFD28B">
                <wp:extent cx="5580000" cy="1876425"/>
                <wp:effectExtent l="0" t="0" r="20955" b="28575"/>
                <wp:docPr id="57266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876425"/>
                        </a:xfrm>
                        <a:prstGeom prst="rect">
                          <a:avLst/>
                        </a:prstGeom>
                        <a:solidFill>
                          <a:srgbClr val="FFFFFF"/>
                        </a:solidFill>
                        <a:ln w="19050">
                          <a:solidFill>
                            <a:srgbClr val="9BBB59">
                              <a:lumMod val="100000"/>
                              <a:lumOff val="0"/>
                            </a:srgbClr>
                          </a:solidFill>
                          <a:miter lim="800000"/>
                          <a:headEnd/>
                          <a:tailEnd/>
                        </a:ln>
                      </wps:spPr>
                      <wps:txbx>
                        <w:txbxContent>
                          <w:p w14:paraId="510EF6A6" w14:textId="77777777" w:rsidR="00E82BA6" w:rsidRPr="00877C70" w:rsidRDefault="00E82BA6" w:rsidP="00877C70">
                            <w:pPr>
                              <w:rPr>
                                <w:color w:val="9BBB59" w:themeColor="accent3"/>
                                <w:sz w:val="20"/>
                              </w:rPr>
                            </w:pPr>
                            <w:r w:rsidRPr="00877C70">
                              <w:rPr>
                                <w:color w:val="9BBB59" w:themeColor="accent3"/>
                                <w:sz w:val="20"/>
                              </w:rPr>
                              <w:t>Исследование конкретной ситуации: устойчивость подводных кабелей</w:t>
                            </w:r>
                          </w:p>
                          <w:p w14:paraId="46190E1B" w14:textId="77777777" w:rsidR="00E82BA6" w:rsidRPr="00877C70" w:rsidRDefault="00E82BA6" w:rsidP="00877C70">
                            <w:pPr>
                              <w:rPr>
                                <w:sz w:val="20"/>
                              </w:rPr>
                            </w:pPr>
                            <w:r w:rsidRPr="00877C70">
                              <w:rPr>
                                <w:sz w:val="20"/>
                              </w:rPr>
                              <w:t xml:space="preserve">Признавая решающее значение подводных кабелей для глобальных возможностей установления соединений и цифровой экономики, МСЭ создал </w:t>
                            </w:r>
                            <w:hyperlink r:id="rId23" w:history="1">
                              <w:r w:rsidRPr="00877C70">
                                <w:rPr>
                                  <w:rStyle w:val="Hyperlink"/>
                                  <w:sz w:val="20"/>
                                </w:rPr>
                                <w:t>Международный консультативный орган по устойчивости подводных кабелей</w:t>
                              </w:r>
                            </w:hyperlink>
                            <w:r w:rsidRPr="00877C70">
                              <w:rPr>
                                <w:sz w:val="20"/>
                              </w:rPr>
                              <w:t>. Эта инициатива является ответом на растущую уязвимость подводной инфраструктуры к перебоям в обслуживании и направлена на повышение безопасности, обеспечение резервирования и защиты подводных кабелей посредством международного многостороннего сотрудничества. Консультативный орган объединяет правительства, регуляторные органы и лидеров отрасли с целью разработки передовых практик, совершенствования технических рамок и укрепления политических подходов к защите подводных кабелей.</w:t>
                            </w:r>
                          </w:p>
                        </w:txbxContent>
                      </wps:txbx>
                      <wps:bodyPr rot="0" vert="horz" wrap="square" lIns="91440" tIns="45720" rIns="91440" bIns="45720" anchor="t" anchorCtr="0" upright="1">
                        <a:noAutofit/>
                      </wps:bodyPr>
                    </wps:wsp>
                  </a:graphicData>
                </a:graphic>
              </wp:inline>
            </w:drawing>
          </mc:Choice>
          <mc:Fallback>
            <w:pict>
              <v:shape w14:anchorId="1049ECA2" id="_x0000_s1033" type="#_x0000_t202" style="width:439.35pt;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" strokecolor="#9bbb59" strokeweight="1.5pt">
                <v:textbox>
                  <w:txbxContent>
                    <w:p w14:paraId="510EF6A6" w14:textId="77777777" w:rsidR="00E82BA6" w:rsidRPr="00877C70" w:rsidRDefault="00E82BA6" w:rsidP="00877C70">
                      <w:pPr>
                        <w:rPr>
                          <w:color w:val="9BBB59" w:themeColor="accent3"/>
                          <w:sz w:val="20"/>
                        </w:rPr>
                      </w:pPr>
                      <w:r w:rsidRPr="00877C70">
                        <w:rPr>
                          <w:color w:val="9BBB59" w:themeColor="accent3"/>
                          <w:sz w:val="20"/>
                        </w:rPr>
                        <w:t>Исследование конкретной ситуации: устойчивость подводных кабелей</w:t>
                      </w:r>
                    </w:p>
                    <w:p w14:paraId="46190E1B" w14:textId="77777777" w:rsidR="00E82BA6" w:rsidRPr="00877C70" w:rsidRDefault="00E82BA6" w:rsidP="00877C70">
                      <w:pPr>
                        <w:rPr>
                          <w:sz w:val="20"/>
                        </w:rPr>
                      </w:pPr>
                      <w:r w:rsidRPr="00877C70">
                        <w:rPr>
                          <w:sz w:val="20"/>
                        </w:rPr>
                        <w:t xml:space="preserve">Признавая решающее значение подводных кабелей для глобальных возможностей установления соединений и цифровой экономики, МСЭ создал </w:t>
                      </w:r>
                      <w:hyperlink r:id="rId24" w:history="1">
                        <w:r w:rsidRPr="00877C70">
                          <w:rPr>
                            <w:rStyle w:val="Hyperlink"/>
                            <w:sz w:val="20"/>
                          </w:rPr>
                          <w:t>Международный консультативный орган по устойчивости подводных кабелей</w:t>
                        </w:r>
                      </w:hyperlink>
                      <w:r w:rsidRPr="00877C70">
                        <w:rPr>
                          <w:sz w:val="20"/>
                        </w:rPr>
                        <w:t>. Эта инициатива является ответом на растущую уязвимость подводной инфраструктуры к перебоям в обслуживании и направлена на повышение безопасности, обеспечение резервирования и защиты подводных кабелей посредством международного многостороннего сотрудничества. Консультативный орган объединяет правительства, регуляторные органы и лидеров отрасли с целью разработки передовых практик, совершенствования технических рамок и укрепления политических подходов к защите подводных кабелей.</w:t>
                      </w:r>
                    </w:p>
                  </w:txbxContent>
                </v:textbox>
                <w10:anchorlock/>
              </v:shape>
            </w:pict>
          </mc:Fallback>
        </mc:AlternateContent>
      </w:r>
    </w:p>
    <w:p w14:paraId="45286FDD" w14:textId="77777777" w:rsidR="00E82BA6" w:rsidRPr="0036292C" w:rsidRDefault="00E82BA6" w:rsidP="00877C70">
      <w:pPr>
        <w:rPr>
          <w:rFonts w:eastAsiaTheme="minorEastAsia"/>
          <w:lang w:eastAsia="zh-CN"/>
        </w:rPr>
      </w:pPr>
      <w:r w:rsidRPr="0036292C">
        <w:rPr>
          <w:rFonts w:eastAsiaTheme="minorEastAsia"/>
          <w:spacing w:val="-4"/>
          <w:lang w:eastAsia="zh-CN"/>
        </w:rPr>
        <w:t>6.2</w:t>
      </w:r>
      <w:r w:rsidRPr="0036292C">
        <w:rPr>
          <w:rFonts w:eastAsiaTheme="minorEastAsia"/>
          <w:spacing w:val="-4"/>
          <w:lang w:eastAsia="zh-CN"/>
        </w:rPr>
        <w:tab/>
      </w:r>
      <w:r w:rsidRPr="0036292C">
        <w:rPr>
          <w:rFonts w:eastAsiaTheme="minorEastAsia"/>
          <w:lang w:eastAsia="zh-CN"/>
        </w:rPr>
        <w:t>Новые и появляющиеся технологии меняют подход к обеспечению способности к восстановлению услуг и технологий электросвязи/ИКТ. Передовые технологии, такие как ИИ и машинное обучение, используются для обнаружения рисков в режиме реального времени и профилактического обслуживания критической инфраструктуры. Спутниковые сети расширяют возможности установления соединений для отдаленных регионов. Периферийные вычисления и цифровые двойники позволяют ускорить принятие решений и улучшить моделирование систем с целью прогнозирования и устранения уязвимостей. Наряду с предоставлением новых возможностей, они также ставят новые задачи в области управления безопасностью, предъявляют новые требования к технической экспертизе и влияют на устойчивость новых услуг и технологий электросвязи/ИКТ.</w:t>
      </w:r>
    </w:p>
    <w:p w14:paraId="3B583851" w14:textId="4B4FA72E" w:rsidR="00E82BA6" w:rsidRPr="0036292C" w:rsidRDefault="00E82BA6" w:rsidP="00877C70">
      <w:pPr>
        <w:rPr>
          <w:rFonts w:eastAsiaTheme="minorEastAsia"/>
          <w:lang w:eastAsia="zh-CN"/>
        </w:rPr>
      </w:pPr>
      <w:r w:rsidRPr="0036292C">
        <w:rPr>
          <w:rFonts w:eastAsiaTheme="minorEastAsia"/>
          <w:spacing w:val="-4"/>
          <w:lang w:eastAsia="zh-CN"/>
        </w:rPr>
        <w:t>6.3</w:t>
      </w:r>
      <w:r w:rsidRPr="0036292C">
        <w:rPr>
          <w:rFonts w:eastAsiaTheme="minorEastAsia"/>
          <w:spacing w:val="-4"/>
          <w:lang w:eastAsia="zh-CN"/>
        </w:rPr>
        <w:tab/>
      </w:r>
      <w:r w:rsidRPr="0036292C">
        <w:rPr>
          <w:rFonts w:eastAsiaTheme="minorEastAsia"/>
          <w:lang w:eastAsia="zh-CN"/>
        </w:rPr>
        <w:t>С учетом вышеизложенного следует принять комплексный подход к данному вопросу, который учитывал бы, что способность к восстановлению услуг и технологий электросвязи/ИКТ затрагивает множество различных вызовов, таких как сбои, связанные с изменением климата, киберинциденты, непреднамеренные технические сбои, а также способностью к восстановлению энергетической инфраструктуры и энергосистем. Кроме того, следует учитывать, что повышение способности к восстановлению услуг и технологий электросвязи/ИКТ предполагает реализацию более широких инициатив, таких как повышение осведомленности общественности, создание систем раннего предупреждения и планирование мер по управлению рисками. Комплексный подход включает следующие ключевые аспекты.</w:t>
      </w:r>
    </w:p>
    <w:p w14:paraId="42755CC2" w14:textId="49CD7550" w:rsidR="00E82BA6" w:rsidRPr="0036292C" w:rsidRDefault="00877C70" w:rsidP="00877C70">
      <w:pPr>
        <w:rPr>
          <w:rFonts w:eastAsiaTheme="minorEastAsia"/>
          <w:lang w:eastAsia="zh-CN"/>
        </w:rPr>
      </w:pPr>
      <w:r w:rsidRPr="0036292C">
        <w:rPr>
          <w:rFonts w:eastAsiaTheme="minorEastAsia"/>
          <w:noProof/>
          <w:lang w:eastAsia="zh-CN"/>
        </w:rPr>
        <w:lastRenderedPageBreak/>
        <mc:AlternateContent>
          <mc:Choice Requires="wps">
            <w:drawing>
              <wp:anchor distT="0" distB="0" distL="114300" distR="114300" simplePos="0" relativeHeight="251661312" behindDoc="0" locked="0" layoutInCell="1" allowOverlap="1" wp14:anchorId="686B8958" wp14:editId="4EB8D159">
                <wp:simplePos x="0" y="0"/>
                <wp:positionH relativeFrom="column">
                  <wp:posOffset>3318510</wp:posOffset>
                </wp:positionH>
                <wp:positionV relativeFrom="paragraph">
                  <wp:posOffset>40640</wp:posOffset>
                </wp:positionV>
                <wp:extent cx="2673985" cy="3161665"/>
                <wp:effectExtent l="0" t="0" r="12065" b="24765"/>
                <wp:wrapSquare wrapText="bothSides"/>
                <wp:docPr id="18937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3161665"/>
                        </a:xfrm>
                        <a:prstGeom prst="rect">
                          <a:avLst/>
                        </a:prstGeom>
                        <a:solidFill>
                          <a:srgbClr val="FFFFFF"/>
                        </a:solidFill>
                        <a:ln w="19050">
                          <a:solidFill>
                            <a:srgbClr val="9BBB59">
                              <a:lumMod val="100000"/>
                              <a:lumOff val="0"/>
                            </a:srgbClr>
                          </a:solidFill>
                          <a:miter lim="800000"/>
                          <a:headEnd/>
                          <a:tailEnd/>
                        </a:ln>
                      </wps:spPr>
                      <wps:txbx>
                        <w:txbxContent>
                          <w:p w14:paraId="6D8DDDDF" w14:textId="77777777" w:rsidR="00E82BA6" w:rsidRPr="00877C70" w:rsidRDefault="00E82BA6" w:rsidP="00877C70">
                            <w:pPr>
                              <w:rPr>
                                <w:color w:val="9BBB59" w:themeColor="accent3"/>
                                <w:sz w:val="20"/>
                              </w:rPr>
                            </w:pPr>
                            <w:r w:rsidRPr="00877C70">
                              <w:rPr>
                                <w:color w:val="9BBB59" w:themeColor="accent3"/>
                                <w:sz w:val="20"/>
                              </w:rPr>
                              <w:t>Исследование конкретной ситуации: обеспечение способности сети к восстановлению при помощи стандартов</w:t>
                            </w:r>
                          </w:p>
                          <w:p w14:paraId="76859D95" w14:textId="77777777" w:rsidR="00E82BA6" w:rsidRPr="00877C70" w:rsidRDefault="00E82BA6" w:rsidP="00877C70">
                            <w:pPr>
                              <w:rPr>
                                <w:sz w:val="20"/>
                                <w:lang w:eastAsia="ja-JP"/>
                              </w:rPr>
                            </w:pPr>
                            <w:r w:rsidRPr="00877C70">
                              <w:rPr>
                                <w:sz w:val="20"/>
                                <w:lang w:eastAsia="ja-JP"/>
                              </w:rPr>
                              <w:t>В целях укрепления этих механизмов глобального сотрудничества МСЭ разрабатывает международные стандарты (рекомендации) по повышению способности сетей к восстановлению. Они включают функции переключения на резервный канал, мониторинга производительности, управления неисправностями, а также управления сетевыми элементами для различных транспортных технологий, таких как оптическая транспортная сеть (</w:t>
                            </w:r>
                            <w:r w:rsidRPr="00877C70">
                              <w:rPr>
                                <w:sz w:val="20"/>
                                <w:lang w:val="en-US" w:eastAsia="ja-JP"/>
                              </w:rPr>
                              <w:t>OTN</w:t>
                            </w:r>
                            <w:r w:rsidRPr="00877C70">
                              <w:rPr>
                                <w:sz w:val="20"/>
                                <w:lang w:eastAsia="ja-JP"/>
                              </w:rPr>
                              <w:t xml:space="preserve">), </w:t>
                            </w:r>
                            <w:r w:rsidRPr="00877C70">
                              <w:rPr>
                                <w:sz w:val="20"/>
                                <w:lang w:val="en-US" w:eastAsia="ja-JP"/>
                              </w:rPr>
                              <w:t>Ethernet</w:t>
                            </w:r>
                            <w:r w:rsidRPr="00877C70">
                              <w:rPr>
                                <w:sz w:val="20"/>
                                <w:lang w:eastAsia="ja-JP"/>
                              </w:rPr>
                              <w:t xml:space="preserve"> и </w:t>
                            </w:r>
                            <w:r w:rsidRPr="00877C70">
                              <w:rPr>
                                <w:sz w:val="20"/>
                                <w:lang w:val="en-US" w:eastAsia="ja-JP"/>
                              </w:rPr>
                              <w:t>MPLS</w:t>
                            </w:r>
                            <w:r w:rsidRPr="00877C70">
                              <w:rPr>
                                <w:sz w:val="20"/>
                                <w:lang w:eastAsia="ja-JP"/>
                              </w:rPr>
                              <w:t>-</w:t>
                            </w:r>
                            <w:r w:rsidRPr="00877C70">
                              <w:rPr>
                                <w:sz w:val="20"/>
                                <w:lang w:val="en-US" w:eastAsia="ja-JP"/>
                              </w:rPr>
                              <w:t>TP</w:t>
                            </w:r>
                            <w:r w:rsidRPr="00877C70">
                              <w:rPr>
                                <w:sz w:val="20"/>
                                <w:lang w:eastAsia="ja-JP"/>
                              </w:rPr>
                              <w:t>. Функция переключения на резервный канал заранее распределяет часть пропускной способности между узлами, чтобы в случае сбоя на первоначальном маршруте исходный трафик мог передаваться с использованием этой пропускной способности.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686B8958" id="_x0000_s1034" type="#_x0000_t202" style="position:absolute;margin-left:261.3pt;margin-top:3.2pt;width:210.55pt;height:24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" strokecolor="#9bbb59" strokeweight="1.5pt">
                <v:textbox style="mso-fit-shape-to-text:t">
                  <w:txbxContent>
                    <w:p w14:paraId="6D8DDDDF" w14:textId="77777777" w:rsidR="00E82BA6" w:rsidRPr="00877C70" w:rsidRDefault="00E82BA6" w:rsidP="00877C70">
                      <w:pPr>
                        <w:rPr>
                          <w:color w:val="9BBB59" w:themeColor="accent3"/>
                          <w:sz w:val="20"/>
                        </w:rPr>
                      </w:pPr>
                      <w:r w:rsidRPr="00877C70">
                        <w:rPr>
                          <w:color w:val="9BBB59" w:themeColor="accent3"/>
                          <w:sz w:val="20"/>
                        </w:rPr>
                        <w:t>Исследование конкретной ситуации: обеспечение способности сети к восстановлению при помощи стандартов</w:t>
                      </w:r>
                    </w:p>
                    <w:p w14:paraId="76859D95" w14:textId="77777777" w:rsidR="00E82BA6" w:rsidRPr="00877C70" w:rsidRDefault="00E82BA6" w:rsidP="00877C70">
                      <w:pPr>
                        <w:rPr>
                          <w:sz w:val="20"/>
                          <w:lang w:eastAsia="ja-JP"/>
                        </w:rPr>
                      </w:pPr>
                      <w:r w:rsidRPr="00877C70">
                        <w:rPr>
                          <w:sz w:val="20"/>
                          <w:lang w:eastAsia="ja-JP"/>
                        </w:rPr>
                        <w:t>В целях укрепления этих механизмов глобального сотрудничества МСЭ разрабатывает международные стандарты (рекомендации) по повышению способности сетей к восстановлению. Они включают функции переключения на резервный канал, мониторинга производительности, управления неисправностями, а также управления сетевыми элементами для различных транспортных технологий, таких как оптическая транспортная сеть (</w:t>
                      </w:r>
                      <w:r w:rsidRPr="00877C70">
                        <w:rPr>
                          <w:sz w:val="20"/>
                          <w:lang w:val="en-US" w:eastAsia="ja-JP"/>
                        </w:rPr>
                        <w:t>OTN</w:t>
                      </w:r>
                      <w:r w:rsidRPr="00877C70">
                        <w:rPr>
                          <w:sz w:val="20"/>
                          <w:lang w:eastAsia="ja-JP"/>
                        </w:rPr>
                        <w:t xml:space="preserve">), </w:t>
                      </w:r>
                      <w:r w:rsidRPr="00877C70">
                        <w:rPr>
                          <w:sz w:val="20"/>
                          <w:lang w:val="en-US" w:eastAsia="ja-JP"/>
                        </w:rPr>
                        <w:t>Ethernet</w:t>
                      </w:r>
                      <w:r w:rsidRPr="00877C70">
                        <w:rPr>
                          <w:sz w:val="20"/>
                          <w:lang w:eastAsia="ja-JP"/>
                        </w:rPr>
                        <w:t xml:space="preserve"> и </w:t>
                      </w:r>
                      <w:r w:rsidRPr="00877C70">
                        <w:rPr>
                          <w:sz w:val="20"/>
                          <w:lang w:val="en-US" w:eastAsia="ja-JP"/>
                        </w:rPr>
                        <w:t>MPLS</w:t>
                      </w:r>
                      <w:r w:rsidRPr="00877C70">
                        <w:rPr>
                          <w:sz w:val="20"/>
                          <w:lang w:eastAsia="ja-JP"/>
                        </w:rPr>
                        <w:t>-</w:t>
                      </w:r>
                      <w:r w:rsidRPr="00877C70">
                        <w:rPr>
                          <w:sz w:val="20"/>
                          <w:lang w:val="en-US" w:eastAsia="ja-JP"/>
                        </w:rPr>
                        <w:t>TP</w:t>
                      </w:r>
                      <w:r w:rsidRPr="00877C70">
                        <w:rPr>
                          <w:sz w:val="20"/>
                          <w:lang w:eastAsia="ja-JP"/>
                        </w:rPr>
                        <w:t>. Функция переключения на резервный канал заранее распределяет часть пропускной способности между узлами, чтобы в случае сбоя на первоначальном маршруте исходный трафик мог передаваться с использованием этой пропускной способности.</w:t>
                      </w:r>
                    </w:p>
                  </w:txbxContent>
                </v:textbox>
                <w10:wrap type="square"/>
              </v:shape>
            </w:pict>
          </mc:Fallback>
        </mc:AlternateContent>
      </w:r>
      <w:r w:rsidR="00E82BA6" w:rsidRPr="0036292C">
        <w:rPr>
          <w:rFonts w:eastAsiaTheme="minorEastAsia"/>
          <w:spacing w:val="-4"/>
          <w:lang w:eastAsia="zh-CN"/>
        </w:rPr>
        <w:t>6.4</w:t>
      </w:r>
      <w:r w:rsidR="00E82BA6" w:rsidRPr="0036292C">
        <w:rPr>
          <w:rFonts w:eastAsiaTheme="minorEastAsia"/>
          <w:spacing w:val="-4"/>
          <w:lang w:eastAsia="zh-CN"/>
        </w:rPr>
        <w:tab/>
      </w:r>
      <w:r w:rsidR="00E82BA6" w:rsidRPr="0036292C">
        <w:rPr>
          <w:rFonts w:eastAsiaTheme="minorEastAsia"/>
          <w:lang w:eastAsia="zh-CN"/>
        </w:rPr>
        <w:t>Обеспечение способности к восстановлению инфраструктуры требует создания скоординированных технических механизмов, охватывающих наземные, подводные и космические сети. Необходимо продолжать совместную работу с целью анализа этих достижений и определения того, как новые технологии могут повысить эффективность комплексных мер защиты и обеспечить быстрое восстановление.</w:t>
      </w:r>
    </w:p>
    <w:p w14:paraId="2B745672" w14:textId="77777777" w:rsidR="00E82BA6" w:rsidRPr="0036292C" w:rsidRDefault="00E82BA6" w:rsidP="00877C70">
      <w:pPr>
        <w:pStyle w:val="enumlev1"/>
      </w:pPr>
      <w:r w:rsidRPr="0036292C">
        <w:t>6.4.1</w:t>
      </w:r>
      <w:r w:rsidRPr="0036292C">
        <w:tab/>
        <w:t>Политические и нормативные подходы должны обеспечивать способность к восстановлению на всех уровнях инфраструктуры, включая, в частности, системы раннего предупреждения и кибербезопасность.</w:t>
      </w:r>
    </w:p>
    <w:p w14:paraId="29251055" w14:textId="6A86E733" w:rsidR="00E82BA6" w:rsidRPr="0036292C" w:rsidRDefault="00E82BA6" w:rsidP="00877C70">
      <w:pPr>
        <w:pStyle w:val="enumlev1"/>
      </w:pPr>
      <w:r w:rsidRPr="0036292C">
        <w:t>6.4.2</w:t>
      </w:r>
      <w:r w:rsidRPr="0036292C">
        <w:tab/>
        <w:t>Наращивание потенциала и развитие профессиональных навыков имеют решающее значение для эксплуатации, технического обслуживания и защиты сложных многоуровневых систем связи.</w:t>
      </w:r>
    </w:p>
    <w:p w14:paraId="0DF05A35" w14:textId="77777777" w:rsidR="00E82BA6" w:rsidRPr="0036292C" w:rsidRDefault="00E82BA6" w:rsidP="00877C70">
      <w:pPr>
        <w:pStyle w:val="enumlev1"/>
      </w:pPr>
      <w:r w:rsidRPr="0036292C">
        <w:t>6.4.3</w:t>
      </w:r>
      <w:r w:rsidRPr="0036292C">
        <w:tab/>
        <w:t>Механизмы международного сотрудничества укрепляют способность к восстановлению глобальной инфраструктуры электросвязи за счет обмена передовым опытом, совместного использования информации и создания возможностей для скоординированного реагирования.</w:t>
      </w:r>
    </w:p>
    <w:p w14:paraId="58C1681D" w14:textId="77777777" w:rsidR="00E82BA6" w:rsidRPr="0036292C" w:rsidRDefault="00E82BA6" w:rsidP="00877C70">
      <w:pPr>
        <w:rPr>
          <w:rFonts w:eastAsiaTheme="minorEastAsia"/>
          <w:lang w:eastAsia="zh-CN"/>
        </w:rPr>
      </w:pPr>
      <w:r w:rsidRPr="0036292C">
        <w:rPr>
          <w:rFonts w:eastAsiaTheme="minorEastAsia"/>
          <w:spacing w:val="-4"/>
          <w:lang w:eastAsia="zh-CN"/>
        </w:rPr>
        <w:t>6.5</w:t>
      </w:r>
      <w:r w:rsidRPr="0036292C">
        <w:rPr>
          <w:rFonts w:eastAsiaTheme="minorEastAsia"/>
          <w:spacing w:val="-4"/>
          <w:lang w:eastAsia="zh-CN"/>
        </w:rPr>
        <w:tab/>
      </w:r>
      <w:r w:rsidRPr="0036292C">
        <w:rPr>
          <w:rFonts w:eastAsiaTheme="minorEastAsia"/>
          <w:lang w:eastAsia="zh-CN"/>
        </w:rPr>
        <w:t>Создание способной к восстановлению инфраструктуры электросвязи/ИКТ в обслуживаемых в недостаточной степени регионах и регионах, подверженных стихийным бедствиям, требует разработки механизмов финансирования и инвестиционных моделей, способствующих долгосрочной устойчивости. Способность к восстановлению должна выходить за рамки физической инфраструктуры и охватывать меры кибербезопасности, обеспечивающие работоспособность сетей в кризисных ситуациях, когда они наиболее важны. При проектировании способных к восстановлению систем ИКТ следует уделять приоритетное внимание доступности для всех групп населения, включая лиц с ограниченными возможностями, пожилых людей и жителей отдаленных районов, с тем чтобы в случае стихийных бедствий и в ходе восстановительных работ обеспечить доступ к средствам связи в чрезвычайных ситуациях и основным цифровым услугам для всех.</w:t>
      </w:r>
    </w:p>
    <w:p w14:paraId="0EC3F79B" w14:textId="77777777" w:rsidR="00E82BA6" w:rsidRPr="0036292C" w:rsidRDefault="00E82BA6" w:rsidP="00877C70">
      <w:pPr>
        <w:rPr>
          <w:rFonts w:eastAsiaTheme="minorEastAsia"/>
          <w:lang w:eastAsia="zh-CN"/>
        </w:rPr>
      </w:pPr>
      <w:r w:rsidRPr="0036292C">
        <w:rPr>
          <w:rFonts w:eastAsiaTheme="minorEastAsia"/>
          <w:spacing w:val="-4"/>
          <w:lang w:eastAsia="zh-CN"/>
        </w:rPr>
        <w:t>6.6</w:t>
      </w:r>
      <w:r w:rsidRPr="0036292C">
        <w:rPr>
          <w:rFonts w:eastAsiaTheme="minorEastAsia"/>
          <w:spacing w:val="-4"/>
          <w:lang w:eastAsia="zh-CN"/>
        </w:rPr>
        <w:tab/>
      </w:r>
      <w:r w:rsidRPr="0036292C">
        <w:rPr>
          <w:rFonts w:eastAsiaTheme="minorEastAsia"/>
          <w:lang w:eastAsia="zh-CN"/>
        </w:rPr>
        <w:t>Учитывая актуальность этих вопросов в условиях постоянно меняющейся обстановки, характеризующейся сложными и многогранными вызовами, приведенные ниже вопросы призваны помочь лицам, ответственным за разработку политики, и заинтересованным сторонам найти эффективные и продуктивные инструменты, способствующие созданию способной к восстановлению инфраструктуры и услуг в сфере электросвязи и ИКТ:</w:t>
      </w:r>
    </w:p>
    <w:p w14:paraId="0EFEAB56" w14:textId="77777777" w:rsidR="00E82BA6" w:rsidRPr="0036292C" w:rsidRDefault="00E82BA6" w:rsidP="00877C70">
      <w:pPr>
        <w:pStyle w:val="enumlev1"/>
      </w:pPr>
      <w:r w:rsidRPr="0036292C">
        <w:t>6.6.1</w:t>
      </w:r>
      <w:r w:rsidRPr="0036292C">
        <w:tab/>
        <w:t>Как появляющиеся технологии и инновации могут повысить способность к восстановлению инфраструктуры электросвязи и ИКТ, а также укрепить взаимозависимость с другими критически важными секторами, такими как энергетика, здравоохранение и транспорт, с целью смягчения последствий каскадных сбоев во время бедствий?</w:t>
      </w:r>
    </w:p>
    <w:p w14:paraId="5AFFB44B" w14:textId="77777777" w:rsidR="00E82BA6" w:rsidRPr="0036292C" w:rsidRDefault="00E82BA6" w:rsidP="00877C70">
      <w:pPr>
        <w:pStyle w:val="enumlev1"/>
      </w:pPr>
      <w:r w:rsidRPr="0036292C">
        <w:t>6.6.2</w:t>
      </w:r>
      <w:r w:rsidRPr="0036292C">
        <w:tab/>
        <w:t>Какие политические и нормативные рамки необходимы для содействия обеспечению способности к восстановлению систем услуг и технологий электросвязи/ИКТ?</w:t>
      </w:r>
    </w:p>
    <w:p w14:paraId="1EB487FA" w14:textId="77777777" w:rsidR="00E82BA6" w:rsidRPr="0036292C" w:rsidRDefault="00E82BA6" w:rsidP="00877C70">
      <w:pPr>
        <w:pStyle w:val="enumlev1"/>
      </w:pPr>
      <w:r w:rsidRPr="0036292C">
        <w:t>6.6.3</w:t>
      </w:r>
      <w:r w:rsidRPr="0036292C">
        <w:tab/>
        <w:t>Каким образом информированность и готовность населения могут способствовать обеспечению способности к восстановлению услуг и технологий электросвязи/ИКТ?</w:t>
      </w:r>
    </w:p>
    <w:p w14:paraId="0ED1366C" w14:textId="77777777" w:rsidR="00E82BA6" w:rsidRPr="0036292C" w:rsidRDefault="00E82BA6" w:rsidP="00877C70">
      <w:pPr>
        <w:pStyle w:val="enumlev1"/>
      </w:pPr>
      <w:r w:rsidRPr="0036292C">
        <w:t>6.6.4</w:t>
      </w:r>
      <w:r w:rsidRPr="0036292C">
        <w:tab/>
        <w:t>Какие инициативы по наращиванию потенциала и развитию навыков необходимы для поддержки способности к восстановлению услуг и технологий электросвязи/ИКТ?</w:t>
      </w:r>
    </w:p>
    <w:p w14:paraId="0B219458" w14:textId="77777777" w:rsidR="00E82BA6" w:rsidRPr="0036292C" w:rsidRDefault="00E82BA6" w:rsidP="00877C70">
      <w:pPr>
        <w:pStyle w:val="enumlev1"/>
      </w:pPr>
      <w:r w:rsidRPr="0036292C">
        <w:lastRenderedPageBreak/>
        <w:t>6.6.5</w:t>
      </w:r>
      <w:r w:rsidRPr="0036292C">
        <w:tab/>
        <w:t>Каким образом международное сотрудничество и взаимодействие могут укрепить способность к восстановлению услуг и технологий электросвязи/ИКТ?</w:t>
      </w:r>
    </w:p>
    <w:p w14:paraId="2244B5E8" w14:textId="77777777" w:rsidR="00E82BA6" w:rsidRPr="0036292C" w:rsidRDefault="00E82BA6" w:rsidP="00877C70">
      <w:pPr>
        <w:pStyle w:val="enumlev1"/>
      </w:pPr>
      <w:r w:rsidRPr="0036292C">
        <w:t>6.6.6</w:t>
      </w:r>
      <w:r w:rsidRPr="0036292C">
        <w:tab/>
        <w:t>Каким образом сети, включая национальные научно-образовательные сети, могут эффективно использовать существующую инфраструктуру, технологии и ресурсы сообществ для повышения способности к восстановлению электросвязи и услуг электросвязи/ИКТ?</w:t>
      </w:r>
    </w:p>
    <w:p w14:paraId="41035920" w14:textId="77777777" w:rsidR="00E82BA6" w:rsidRPr="0036292C" w:rsidRDefault="00E82BA6" w:rsidP="00877C70">
      <w:pPr>
        <w:pStyle w:val="enumlev1"/>
      </w:pPr>
      <w:r w:rsidRPr="0036292C">
        <w:t>6.6.7</w:t>
      </w:r>
      <w:r w:rsidRPr="0036292C">
        <w:tab/>
        <w:t>Как можно укрепить инфраструктуру и услуги в сфере электросвязи/ИКТ, чтобы обеспечить их надежную работу в кризисных ситуациях, включая стихийные бедствия, и содействовать своевременному реагированию и восстановительным работам?</w:t>
      </w:r>
    </w:p>
    <w:p w14:paraId="387F0448" w14:textId="77777777" w:rsidR="00E82BA6" w:rsidRPr="0036292C" w:rsidRDefault="00E82BA6" w:rsidP="00877C70">
      <w:pPr>
        <w:pStyle w:val="enumlev1"/>
      </w:pPr>
      <w:r w:rsidRPr="0036292C">
        <w:t>6.6.8</w:t>
      </w:r>
      <w:r w:rsidRPr="0036292C">
        <w:tab/>
        <w:t>Как лица, ответственные за формирование политики, могут создать механизмы мониторинга и оценки способности к восстановлению услуг и технологий электросвязи/ИКТ?</w:t>
      </w:r>
    </w:p>
    <w:p w14:paraId="7BD407F5" w14:textId="77777777" w:rsidR="00E82BA6" w:rsidRPr="0036292C" w:rsidRDefault="00E82BA6" w:rsidP="00877C70">
      <w:pPr>
        <w:pStyle w:val="enumlev1"/>
      </w:pPr>
      <w:r w:rsidRPr="0036292C">
        <w:t>6.6.9</w:t>
      </w:r>
      <w:r w:rsidRPr="0036292C">
        <w:tab/>
        <w:t>Какие модели финансирования, инвестиционные стратегии и государственно-частные партнерства могут способствовать развитию способной к восстановлению инфраструктуры ИКТ, особенно в обслуживаемых в недостаточной степени регионах и регионах, подверженных стихийным бедствиям?</w:t>
      </w:r>
    </w:p>
    <w:p w14:paraId="5877227C" w14:textId="77777777" w:rsidR="00E82BA6" w:rsidRPr="0036292C" w:rsidRDefault="00E82BA6" w:rsidP="00E82BA6">
      <w:pPr>
        <w:pStyle w:val="Heading1"/>
      </w:pPr>
      <w:r w:rsidRPr="0036292C">
        <w:t>7</w:t>
      </w:r>
      <w:r w:rsidRPr="0036292C">
        <w:tab/>
        <w:t>Космическая связь</w:t>
      </w:r>
    </w:p>
    <w:p w14:paraId="6D72E030" w14:textId="77777777" w:rsidR="00E82BA6" w:rsidRPr="0036292C" w:rsidRDefault="00E82BA6" w:rsidP="00877C70">
      <w:pPr>
        <w:rPr>
          <w:rFonts w:eastAsiaTheme="minorEastAsia"/>
          <w:lang w:eastAsia="zh-CN"/>
        </w:rPr>
      </w:pPr>
      <w:r w:rsidRPr="0036292C">
        <w:rPr>
          <w:rFonts w:eastAsiaTheme="minorEastAsia"/>
          <w:noProof/>
          <w:lang w:eastAsia="zh-CN"/>
        </w:rPr>
        <mc:AlternateContent>
          <mc:Choice Requires="wps">
            <w:drawing>
              <wp:anchor distT="0" distB="0" distL="114300" distR="114300" simplePos="0" relativeHeight="251662336" behindDoc="0" locked="0" layoutInCell="1" allowOverlap="1" wp14:anchorId="6E7E2853" wp14:editId="5B59F0CC">
                <wp:simplePos x="0" y="0"/>
                <wp:positionH relativeFrom="margin">
                  <wp:align>right</wp:align>
                </wp:positionH>
                <wp:positionV relativeFrom="paragraph">
                  <wp:posOffset>688975</wp:posOffset>
                </wp:positionV>
                <wp:extent cx="2486025" cy="3305175"/>
                <wp:effectExtent l="0" t="0" r="28575" b="28575"/>
                <wp:wrapSquare wrapText="bothSides"/>
                <wp:docPr id="194197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3305175"/>
                        </a:xfrm>
                        <a:prstGeom prst="rect">
                          <a:avLst/>
                        </a:prstGeom>
                        <a:solidFill>
                          <a:srgbClr val="FFFFFF"/>
                        </a:solidFill>
                        <a:ln w="12700">
                          <a:solidFill>
                            <a:srgbClr val="4F81BD">
                              <a:lumMod val="100000"/>
                              <a:lumOff val="0"/>
                            </a:srgbClr>
                          </a:solidFill>
                          <a:miter lim="800000"/>
                          <a:headEnd/>
                          <a:tailEnd/>
                        </a:ln>
                      </wps:spPr>
                      <wps:txbx>
                        <w:txbxContent>
                          <w:p w14:paraId="0BD69C07" w14:textId="77777777" w:rsidR="00E82BA6" w:rsidRPr="00877C70" w:rsidRDefault="00E82BA6" w:rsidP="00877C70">
                            <w:pPr>
                              <w:rPr>
                                <w:color w:val="4F81BD" w:themeColor="accent1"/>
                                <w:sz w:val="20"/>
                              </w:rPr>
                            </w:pPr>
                            <w:r w:rsidRPr="00877C70">
                              <w:rPr>
                                <w:color w:val="4F81BD" w:themeColor="accent1"/>
                                <w:sz w:val="20"/>
                              </w:rPr>
                              <w:t>Понимание космической отрасли</w:t>
                            </w:r>
                          </w:p>
                          <w:p w14:paraId="432C6546" w14:textId="68F68B00" w:rsidR="00E82BA6" w:rsidRPr="00877C70" w:rsidRDefault="00E82BA6" w:rsidP="00877C70">
                            <w:pPr>
                              <w:rPr>
                                <w:sz w:val="20"/>
                              </w:rPr>
                            </w:pPr>
                            <w:r w:rsidRPr="00877C70">
                              <w:rPr>
                                <w:sz w:val="20"/>
                              </w:rPr>
                              <w:t>Космическая экономика демонстрирует значительный потенциал роста: согласно прогнозам, к 2035 году ее объем достигнет 1,8 трлн. долл. США, при этом среднегодовой темп роста составит 9%. Этот рост будет в значительной степени основан на космических и/или связанных с космосом технологиях, таких как связь, определение местоположения, навигация и синхронизация, а также наблюдение за Землей.</w:t>
                            </w:r>
                          </w:p>
                          <w:p w14:paraId="19361921" w14:textId="35603425" w:rsidR="00E82BA6" w:rsidRPr="0036292C" w:rsidRDefault="00E82BA6" w:rsidP="00877C70">
                            <w:pPr>
                              <w:rPr>
                                <w:i/>
                                <w:iCs/>
                                <w:sz w:val="20"/>
                                <w:lang w:val="en-GB"/>
                              </w:rPr>
                            </w:pPr>
                            <w:r w:rsidRPr="00877C70">
                              <w:rPr>
                                <w:i/>
                                <w:iCs/>
                                <w:sz w:val="20"/>
                              </w:rPr>
                              <w:t>Источник</w:t>
                            </w:r>
                            <w:r w:rsidRPr="0036292C">
                              <w:rPr>
                                <w:i/>
                                <w:iCs/>
                                <w:sz w:val="20"/>
                                <w:lang w:val="en-GB"/>
                              </w:rPr>
                              <w:t xml:space="preserve">: </w:t>
                            </w:r>
                            <w:r w:rsidR="00D86FDD" w:rsidRPr="0036292C">
                              <w:rPr>
                                <w:i/>
                                <w:iCs/>
                                <w:sz w:val="20"/>
                                <w:lang w:val="en-GB"/>
                              </w:rPr>
                              <w:t>"</w:t>
                            </w:r>
                            <w:r w:rsidRPr="0036292C">
                              <w:rPr>
                                <w:i/>
                                <w:iCs/>
                                <w:sz w:val="20"/>
                                <w:lang w:val="en-GB"/>
                              </w:rPr>
                              <w:t>Space: The $1.8 Trillion Opportunity for Global Economic Growth</w:t>
                            </w:r>
                            <w:r w:rsidR="00D86FDD" w:rsidRPr="0036292C">
                              <w:rPr>
                                <w:i/>
                                <w:iCs/>
                                <w:sz w:val="20"/>
                                <w:lang w:val="en-GB"/>
                              </w:rPr>
                              <w:t>"</w:t>
                            </w:r>
                            <w:r w:rsidRPr="0036292C">
                              <w:rPr>
                                <w:i/>
                                <w:iCs/>
                                <w:sz w:val="20"/>
                                <w:lang w:val="en-GB"/>
                              </w:rPr>
                              <w:t xml:space="preserve">. World Economic Forum, April 2024 &amp; </w:t>
                            </w:r>
                            <w:r w:rsidR="00D86FDD" w:rsidRPr="0036292C">
                              <w:rPr>
                                <w:i/>
                                <w:iCs/>
                                <w:sz w:val="20"/>
                                <w:lang w:val="en-GB"/>
                              </w:rPr>
                              <w:t>"</w:t>
                            </w:r>
                            <w:r w:rsidRPr="0036292C">
                              <w:rPr>
                                <w:i/>
                                <w:iCs/>
                                <w:sz w:val="20"/>
                                <w:lang w:val="en-GB"/>
                              </w:rPr>
                              <w:t>The State of Satellite Broadband</w:t>
                            </w:r>
                            <w:r w:rsidR="00D86FDD" w:rsidRPr="0036292C">
                              <w:rPr>
                                <w:i/>
                                <w:iCs/>
                                <w:sz w:val="20"/>
                                <w:lang w:val="en-GB"/>
                              </w:rPr>
                              <w:t>"</w:t>
                            </w:r>
                            <w:r w:rsidRPr="0036292C">
                              <w:rPr>
                                <w:i/>
                                <w:iCs/>
                                <w:sz w:val="20"/>
                                <w:lang w:val="en-GB"/>
                              </w:rPr>
                              <w:t xml:space="preserve"> International Telecommunication Union and United Nations Educational, Scientific and Cultural Organization, 2025</w:t>
                            </w:r>
                            <w:r w:rsidR="00A2291D" w:rsidRPr="0036292C">
                              <w:rPr>
                                <w:i/>
                                <w:iCs/>
                                <w:sz w:val="20"/>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E7E2853" id="_x0000_s1035" type="#_x0000_t202" style="position:absolute;margin-left:144.55pt;margin-top:54.25pt;width:195.75pt;height:260.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" strokecolor="#4f81bd" strokeweight="1pt">
                <v:textbox>
                  <w:txbxContent>
                    <w:p w14:paraId="0BD69C07" w14:textId="77777777" w:rsidR="00E82BA6" w:rsidRPr="00877C70" w:rsidRDefault="00E82BA6" w:rsidP="00877C70">
                      <w:pPr>
                        <w:rPr>
                          <w:color w:val="4F81BD" w:themeColor="accent1"/>
                          <w:sz w:val="20"/>
                        </w:rPr>
                      </w:pPr>
                      <w:r w:rsidRPr="00877C70">
                        <w:rPr>
                          <w:color w:val="4F81BD" w:themeColor="accent1"/>
                          <w:sz w:val="20"/>
                        </w:rPr>
                        <w:t>Понимание космической отрасли</w:t>
                      </w:r>
                    </w:p>
                    <w:p w14:paraId="432C6546" w14:textId="68F68B00" w:rsidR="00E82BA6" w:rsidRPr="00877C70" w:rsidRDefault="00E82BA6" w:rsidP="00877C70">
                      <w:pPr>
                        <w:rPr>
                          <w:sz w:val="20"/>
                        </w:rPr>
                      </w:pPr>
                      <w:r w:rsidRPr="00877C70">
                        <w:rPr>
                          <w:sz w:val="20"/>
                        </w:rPr>
                        <w:t>Космическая экономика демонстрирует значительный потенциал роста: согласно прогнозам, к 2035 году ее объем достигнет 1,8 трлн. долл. США, при этом среднегодовой темп роста составит 9%. Этот рост будет в значительной степени основан на космических и/или связанных с космосом технологиях, таких как связь, определение местоположения, навигация и синхронизация, а также наблюдение за Землей.</w:t>
                      </w:r>
                    </w:p>
                    <w:p w14:paraId="19361921" w14:textId="35603425" w:rsidR="00E82BA6" w:rsidRPr="0036292C" w:rsidRDefault="00E82BA6" w:rsidP="00877C70">
                      <w:pPr>
                        <w:rPr>
                          <w:i/>
                          <w:iCs/>
                          <w:sz w:val="20"/>
                          <w:lang w:val="en-GB"/>
                        </w:rPr>
                      </w:pPr>
                      <w:r w:rsidRPr="00877C70">
                        <w:rPr>
                          <w:i/>
                          <w:iCs/>
                          <w:sz w:val="20"/>
                        </w:rPr>
                        <w:t>Источник</w:t>
                      </w:r>
                      <w:r w:rsidRPr="0036292C">
                        <w:rPr>
                          <w:i/>
                          <w:iCs/>
                          <w:sz w:val="20"/>
                          <w:lang w:val="en-GB"/>
                        </w:rPr>
                        <w:t xml:space="preserve">: </w:t>
                      </w:r>
                      <w:r w:rsidR="00D86FDD" w:rsidRPr="0036292C">
                        <w:rPr>
                          <w:i/>
                          <w:iCs/>
                          <w:sz w:val="20"/>
                          <w:lang w:val="en-GB"/>
                        </w:rPr>
                        <w:t>"</w:t>
                      </w:r>
                      <w:r w:rsidRPr="0036292C">
                        <w:rPr>
                          <w:i/>
                          <w:iCs/>
                          <w:sz w:val="20"/>
                          <w:lang w:val="en-GB"/>
                        </w:rPr>
                        <w:t>Space: The $1.8 Trillion Opportunity for Global Economic Growth</w:t>
                      </w:r>
                      <w:r w:rsidR="00D86FDD" w:rsidRPr="0036292C">
                        <w:rPr>
                          <w:i/>
                          <w:iCs/>
                          <w:sz w:val="20"/>
                          <w:lang w:val="en-GB"/>
                        </w:rPr>
                        <w:t>"</w:t>
                      </w:r>
                      <w:r w:rsidRPr="0036292C">
                        <w:rPr>
                          <w:i/>
                          <w:iCs/>
                          <w:sz w:val="20"/>
                          <w:lang w:val="en-GB"/>
                        </w:rPr>
                        <w:t xml:space="preserve">. World Economic Forum, April 2024 &amp; </w:t>
                      </w:r>
                      <w:r w:rsidR="00D86FDD" w:rsidRPr="0036292C">
                        <w:rPr>
                          <w:i/>
                          <w:iCs/>
                          <w:sz w:val="20"/>
                          <w:lang w:val="en-GB"/>
                        </w:rPr>
                        <w:t>"</w:t>
                      </w:r>
                      <w:r w:rsidRPr="0036292C">
                        <w:rPr>
                          <w:i/>
                          <w:iCs/>
                          <w:sz w:val="20"/>
                          <w:lang w:val="en-GB"/>
                        </w:rPr>
                        <w:t>The State of Satellite Broadband</w:t>
                      </w:r>
                      <w:r w:rsidR="00D86FDD" w:rsidRPr="0036292C">
                        <w:rPr>
                          <w:i/>
                          <w:iCs/>
                          <w:sz w:val="20"/>
                          <w:lang w:val="en-GB"/>
                        </w:rPr>
                        <w:t>"</w:t>
                      </w:r>
                      <w:r w:rsidRPr="0036292C">
                        <w:rPr>
                          <w:i/>
                          <w:iCs/>
                          <w:sz w:val="20"/>
                          <w:lang w:val="en-GB"/>
                        </w:rPr>
                        <w:t xml:space="preserve"> International Telecommunication Union and United Nations Educational, Scientific and Cultural Organization, 2025</w:t>
                      </w:r>
                      <w:r w:rsidR="00A2291D" w:rsidRPr="0036292C">
                        <w:rPr>
                          <w:i/>
                          <w:iCs/>
                          <w:sz w:val="20"/>
                          <w:lang w:val="en-GB"/>
                        </w:rPr>
                        <w:t>.</w:t>
                      </w:r>
                    </w:p>
                  </w:txbxContent>
                </v:textbox>
                <w10:wrap type="square" anchorx="margin"/>
              </v:shape>
            </w:pict>
          </mc:Fallback>
        </mc:AlternateContent>
      </w:r>
      <w:r w:rsidRPr="0036292C">
        <w:rPr>
          <w:rFonts w:eastAsiaTheme="minorEastAsia"/>
          <w:spacing w:val="-4"/>
          <w:lang w:eastAsia="zh-CN"/>
        </w:rPr>
        <w:t>7.1</w:t>
      </w:r>
      <w:r w:rsidRPr="0036292C">
        <w:rPr>
          <w:rFonts w:eastAsiaTheme="minorEastAsia"/>
          <w:spacing w:val="-4"/>
          <w:lang w:eastAsia="zh-CN"/>
        </w:rPr>
        <w:tab/>
      </w:r>
      <w:r w:rsidRPr="0036292C">
        <w:rPr>
          <w:rFonts w:eastAsiaTheme="minorEastAsia"/>
          <w:lang w:eastAsia="zh-CN"/>
        </w:rPr>
        <w:t>Космическая связь стала основополагающим фактором в обеспечении глобального охвата цифровыми технологиями. Спутниковые технологии играют ключевую роль в обеспечении универсальной возможности установления соединений, особенно в необслуживаемых или обслуживаемых в недостаточной степени районах, где развертывание наземной инфраструктуры сопряжено с географическими, техническими и/или экономическими трудностями.</w:t>
      </w:r>
    </w:p>
    <w:p w14:paraId="6B0F75EA" w14:textId="77777777" w:rsidR="00E82BA6" w:rsidRPr="0036292C" w:rsidRDefault="00E82BA6" w:rsidP="00877C70">
      <w:pPr>
        <w:rPr>
          <w:rFonts w:eastAsiaTheme="minorEastAsia"/>
          <w:lang w:eastAsia="zh-CN"/>
        </w:rPr>
      </w:pPr>
      <w:r w:rsidRPr="0036292C">
        <w:rPr>
          <w:rFonts w:eastAsiaTheme="minorEastAsia"/>
          <w:spacing w:val="-4"/>
          <w:lang w:eastAsia="zh-CN"/>
        </w:rPr>
        <w:t>7.2</w:t>
      </w:r>
      <w:r w:rsidRPr="0036292C">
        <w:rPr>
          <w:rFonts w:eastAsiaTheme="minorEastAsia"/>
          <w:spacing w:val="-4"/>
          <w:lang w:eastAsia="zh-CN"/>
        </w:rPr>
        <w:tab/>
      </w:r>
      <w:r w:rsidRPr="0036292C">
        <w:rPr>
          <w:rFonts w:eastAsiaTheme="minorEastAsia"/>
          <w:lang w:eastAsia="zh-CN"/>
        </w:rPr>
        <w:t>Ситуация в области космической связи быстро меняется благодаря развертыванию спутников с очень высокой пропускной способностью на геостационарной орбите (ГСО), достижениям в области спутниковых группировок на негеостационарных орбитах (НГСО), в том числе на низкой околоземной орбите (LEO) и средней околоземной орбите (MEO), а также инновационным деловым партнерствам между спутниковыми и наземными операторами связи.</w:t>
      </w:r>
    </w:p>
    <w:p w14:paraId="4B2B822D" w14:textId="77777777" w:rsidR="00E82BA6" w:rsidRPr="0036292C" w:rsidRDefault="00E82BA6" w:rsidP="00877C70">
      <w:pPr>
        <w:rPr>
          <w:rFonts w:eastAsiaTheme="minorEastAsia"/>
          <w:lang w:eastAsia="zh-CN"/>
        </w:rPr>
      </w:pPr>
      <w:r w:rsidRPr="0036292C">
        <w:rPr>
          <w:rFonts w:eastAsiaTheme="minorEastAsia"/>
          <w:spacing w:val="-4"/>
          <w:lang w:eastAsia="zh-CN"/>
        </w:rPr>
        <w:t>7.3</w:t>
      </w:r>
      <w:r w:rsidRPr="0036292C">
        <w:rPr>
          <w:rFonts w:eastAsiaTheme="minorEastAsia"/>
          <w:spacing w:val="-4"/>
          <w:lang w:eastAsia="zh-CN"/>
        </w:rPr>
        <w:tab/>
      </w:r>
      <w:r w:rsidRPr="0036292C">
        <w:rPr>
          <w:rFonts w:eastAsiaTheme="minorEastAsia"/>
          <w:lang w:eastAsia="zh-CN"/>
        </w:rPr>
        <w:t>Интеграция спутниковых и наземных сетей открывает новые возможности для установления соединений. Такая интеграция имеет особое значение, поскольку позволяет организовать экономически эффективную и надежную связь в районах, где создание наземной инфраструктуры сопряжено с географическими, техническими и/или экономическими трудностями.</w:t>
      </w:r>
    </w:p>
    <w:p w14:paraId="5F2DCF0A" w14:textId="77777777" w:rsidR="00E82BA6" w:rsidRPr="0036292C" w:rsidRDefault="00E82BA6" w:rsidP="00877C70">
      <w:pPr>
        <w:rPr>
          <w:rFonts w:eastAsiaTheme="minorEastAsia"/>
          <w:lang w:eastAsia="zh-CN"/>
        </w:rPr>
      </w:pPr>
      <w:r w:rsidRPr="0036292C">
        <w:rPr>
          <w:rFonts w:eastAsiaTheme="minorEastAsia"/>
          <w:spacing w:val="-4"/>
          <w:lang w:eastAsia="zh-CN"/>
        </w:rPr>
        <w:t>7.4</w:t>
      </w:r>
      <w:r w:rsidRPr="0036292C">
        <w:rPr>
          <w:rFonts w:eastAsiaTheme="minorEastAsia"/>
          <w:spacing w:val="-4"/>
          <w:lang w:eastAsia="zh-CN"/>
        </w:rPr>
        <w:tab/>
      </w:r>
      <w:r w:rsidRPr="0036292C">
        <w:rPr>
          <w:rFonts w:eastAsiaTheme="minorEastAsia"/>
          <w:lang w:eastAsia="zh-CN"/>
        </w:rPr>
        <w:t>Страны все чаще внедряют перспективные нормативные рамки, охватывающие ряд аспектов, в том числе:</w:t>
      </w:r>
    </w:p>
    <w:p w14:paraId="7B6C928A" w14:textId="77777777" w:rsidR="00E82BA6" w:rsidRPr="0036292C" w:rsidRDefault="00E82BA6" w:rsidP="00877C70">
      <w:pPr>
        <w:pStyle w:val="enumlev1"/>
      </w:pPr>
      <w:r w:rsidRPr="0036292C">
        <w:t>–</w:t>
      </w:r>
      <w:r w:rsidRPr="0036292C">
        <w:tab/>
        <w:t>эффективные процедуры выдачи разрешений как для систем ГСО, так и для систем НГСО, а также механизмы стимулирования инвестиций в космическую инфраструктуру;</w:t>
      </w:r>
    </w:p>
    <w:p w14:paraId="0F3EA528" w14:textId="77777777" w:rsidR="00E82BA6" w:rsidRPr="0036292C" w:rsidRDefault="00E82BA6" w:rsidP="00877C70">
      <w:pPr>
        <w:pStyle w:val="enumlev1"/>
      </w:pPr>
      <w:r w:rsidRPr="0036292C">
        <w:t>–</w:t>
      </w:r>
      <w:r w:rsidRPr="0036292C">
        <w:tab/>
        <w:t>требования к обеспечению безопасности и защиты данных в рамках отраслевых партнерств и совместных проектов;</w:t>
      </w:r>
    </w:p>
    <w:p w14:paraId="7152AE18" w14:textId="77777777" w:rsidR="00E82BA6" w:rsidRPr="0036292C" w:rsidRDefault="00E82BA6" w:rsidP="00877C70">
      <w:pPr>
        <w:pStyle w:val="enumlev1"/>
      </w:pPr>
      <w:r w:rsidRPr="0036292C">
        <w:lastRenderedPageBreak/>
        <w:t>–</w:t>
      </w:r>
      <w:r w:rsidRPr="0036292C">
        <w:tab/>
        <w:t>меры по защите и оптимизации существующих сетей при одновременном создании условий для внедрения новых услуг и технологий электросвязи/ИКТ, связанных с установлением соединений.</w:t>
      </w:r>
    </w:p>
    <w:p w14:paraId="0BEDC243" w14:textId="77777777" w:rsidR="00E82BA6" w:rsidRPr="0036292C" w:rsidRDefault="00E82BA6" w:rsidP="00877C70">
      <w:pPr>
        <w:rPr>
          <w:rFonts w:eastAsiaTheme="minorEastAsia"/>
          <w:lang w:eastAsia="zh-CN"/>
        </w:rPr>
      </w:pPr>
      <w:r w:rsidRPr="0036292C">
        <w:rPr>
          <w:rFonts w:eastAsiaTheme="minorEastAsia"/>
          <w:spacing w:val="-4"/>
          <w:lang w:eastAsia="zh-CN"/>
        </w:rPr>
        <w:t>7.5</w:t>
      </w:r>
      <w:r w:rsidRPr="0036292C">
        <w:rPr>
          <w:rFonts w:eastAsiaTheme="minorEastAsia"/>
          <w:spacing w:val="-4"/>
          <w:lang w:eastAsia="zh-CN"/>
        </w:rPr>
        <w:tab/>
      </w:r>
      <w:r w:rsidRPr="0036292C">
        <w:rPr>
          <w:rFonts w:eastAsiaTheme="minorEastAsia"/>
          <w:lang w:eastAsia="zh-CN"/>
        </w:rPr>
        <w:t>Развитие космической связи должно также способствовать обеспечению устойчивости космической деятельности, чтобы гарантировать долгосрочную доступность орбитальных ресурсов.</w:t>
      </w:r>
    </w:p>
    <w:p w14:paraId="3B423B6A" w14:textId="77777777" w:rsidR="00E82BA6" w:rsidRPr="0036292C" w:rsidRDefault="00E82BA6" w:rsidP="00877C70">
      <w:pPr>
        <w:rPr>
          <w:rFonts w:eastAsiaTheme="minorEastAsia"/>
          <w:lang w:eastAsia="zh-CN"/>
        </w:rPr>
      </w:pPr>
      <w:r w:rsidRPr="0036292C">
        <w:rPr>
          <w:rFonts w:eastAsiaTheme="minorEastAsia"/>
          <w:spacing w:val="-4"/>
          <w:lang w:eastAsia="zh-CN"/>
        </w:rPr>
        <w:t>7.6</w:t>
      </w:r>
      <w:r w:rsidRPr="0036292C">
        <w:rPr>
          <w:rFonts w:eastAsiaTheme="minorEastAsia"/>
          <w:spacing w:val="-4"/>
          <w:lang w:eastAsia="zh-CN"/>
        </w:rPr>
        <w:tab/>
      </w:r>
      <w:r w:rsidRPr="0036292C">
        <w:rPr>
          <w:rFonts w:eastAsiaTheme="minorEastAsia"/>
          <w:lang w:eastAsia="zh-CN"/>
        </w:rPr>
        <w:t>Космическая связь играет жизненно важную роль в обеспечении готовности к стихийным бедствиям, функционировании систем раннего предупреждения и мониторинге климата, особенно в регионах, где отсутствует надежная наземная инфраструктура. Укрепление добровольного обмена данными об окружающей среде и стихийных бедствиях в рамках деятельности по обеспечению космической связи может способствовать повышению устойчивости и укреплению глобального сотрудничества.</w:t>
      </w:r>
    </w:p>
    <w:p w14:paraId="76EE1863" w14:textId="77777777" w:rsidR="00E82BA6" w:rsidRPr="0036292C" w:rsidRDefault="00E82BA6" w:rsidP="00877C70">
      <w:pPr>
        <w:rPr>
          <w:rFonts w:eastAsiaTheme="minorEastAsia"/>
          <w:lang w:eastAsia="zh-CN"/>
        </w:rPr>
      </w:pPr>
      <w:r w:rsidRPr="0036292C">
        <w:rPr>
          <w:rFonts w:eastAsiaTheme="minorEastAsia"/>
          <w:spacing w:val="-4"/>
          <w:lang w:eastAsia="zh-CN"/>
        </w:rPr>
        <w:t>7.7</w:t>
      </w:r>
      <w:r w:rsidRPr="0036292C">
        <w:rPr>
          <w:rFonts w:eastAsiaTheme="minorEastAsia"/>
          <w:spacing w:val="-4"/>
          <w:lang w:eastAsia="zh-CN"/>
        </w:rPr>
        <w:tab/>
      </w:r>
      <w:r w:rsidRPr="0036292C">
        <w:rPr>
          <w:rFonts w:eastAsiaTheme="minorEastAsia"/>
          <w:lang w:eastAsia="zh-CN"/>
        </w:rPr>
        <w:t>По мере расширения возможностей космической связи укрепление доверия, обеспечение прозрачности и мирного сотрудничества между участниками имеет решающее значение для того, чтобы новые технологии способствовали инклюзивному и устойчивому развитию.</w:t>
      </w:r>
    </w:p>
    <w:p w14:paraId="272A87BA" w14:textId="77777777" w:rsidR="00E82BA6" w:rsidRPr="0036292C" w:rsidRDefault="00E82BA6" w:rsidP="00877C70">
      <w:pPr>
        <w:rPr>
          <w:rFonts w:eastAsiaTheme="minorEastAsia"/>
          <w:lang w:eastAsia="zh-CN"/>
        </w:rPr>
      </w:pPr>
      <w:r w:rsidRPr="0036292C">
        <w:rPr>
          <w:rFonts w:eastAsiaTheme="minorEastAsia"/>
          <w:spacing w:val="-4"/>
          <w:lang w:eastAsia="zh-CN"/>
        </w:rPr>
        <w:t>7.8</w:t>
      </w:r>
      <w:r w:rsidRPr="0036292C">
        <w:rPr>
          <w:rFonts w:eastAsiaTheme="minorEastAsia"/>
          <w:spacing w:val="-4"/>
          <w:lang w:eastAsia="zh-CN"/>
        </w:rPr>
        <w:tab/>
      </w:r>
      <w:r w:rsidRPr="0036292C">
        <w:t>В ходе обсуждения вопросов космической связи члены НГЭ рассмотрели взаимосвязь между космической связью и национальными нормативно-правовыми рамками; при этом выявились расходящиеся мнения относительно включения формулировок, касающихся безопасности. Некоторые члены НГЭ подчеркнули, что быстрое развертывание группировок спутников, не находящихся на ГСО, связано с соображениями национальной безопасности и требованиями к безопасности данных, которые следует учитывать для обеспечения сбалансированного подхода к регулированию. С другой стороны, некоторые члены НГЭ выступили против включения аспектов безопасности и защиты данных, аргументируя это тем, что такие вопросы выходят за рамки технического мандата МСЭ и относятся к сфере суверенной политики. Эта дискуссия затронула также вопрос об утверждении суверенных прав при выдаче разрешений на предоставление спутниковых услуг: одни члены НГЭ высказали мнение, что такие ссылки являются излишними, в то время как другие члены НГЭ настаивали на том, что явное упоминание необходимо для защиты принципа суверенитета в контексте развивающихся космических технологий. Эти расходящиеся точки зрения отмечаются в настоящем документе.</w:t>
      </w:r>
    </w:p>
    <w:p w14:paraId="25A5A47E" w14:textId="77777777" w:rsidR="00E82BA6" w:rsidRPr="0036292C" w:rsidRDefault="00E82BA6" w:rsidP="00877C70">
      <w:pPr>
        <w:rPr>
          <w:rFonts w:eastAsiaTheme="minorEastAsia"/>
          <w:lang w:eastAsia="zh-CN"/>
        </w:rPr>
      </w:pPr>
      <w:r w:rsidRPr="0036292C">
        <w:rPr>
          <w:rFonts w:eastAsiaTheme="minorEastAsia"/>
          <w:spacing w:val="-4"/>
          <w:lang w:eastAsia="zh-CN"/>
        </w:rPr>
        <w:t>7.9</w:t>
      </w:r>
      <w:r w:rsidRPr="0036292C">
        <w:rPr>
          <w:rFonts w:eastAsiaTheme="minorEastAsia"/>
          <w:spacing w:val="-4"/>
          <w:lang w:eastAsia="zh-CN"/>
        </w:rPr>
        <w:tab/>
      </w:r>
      <w:r w:rsidRPr="0036292C">
        <w:t>Члены НГЭ высказали разные мнения относительно необходимости включения конкретных положений о недискриминационном и равноправном доступе к орбитальным ресурсам и ресурсам радиочастотного спектра, а также о космическом мусоре и смягчении его последствий.</w:t>
      </w:r>
    </w:p>
    <w:p w14:paraId="5EA438E8" w14:textId="77777777" w:rsidR="00E82BA6" w:rsidRPr="0036292C" w:rsidRDefault="00E82BA6" w:rsidP="00877C70">
      <w:pPr>
        <w:rPr>
          <w:rFonts w:eastAsiaTheme="minorEastAsia"/>
          <w:lang w:eastAsia="zh-CN"/>
        </w:rPr>
      </w:pPr>
      <w:r w:rsidRPr="0036292C">
        <w:rPr>
          <w:rFonts w:eastAsiaTheme="minorEastAsia"/>
          <w:spacing w:val="-4"/>
          <w:lang w:eastAsia="zh-CN"/>
        </w:rPr>
        <w:t>7.10</w:t>
      </w:r>
      <w:r w:rsidRPr="0036292C">
        <w:rPr>
          <w:rFonts w:eastAsiaTheme="minorEastAsia"/>
          <w:spacing w:val="-4"/>
          <w:lang w:eastAsia="zh-CN"/>
        </w:rPr>
        <w:tab/>
      </w:r>
      <w:r w:rsidRPr="0036292C">
        <w:t>Члены НГЭ также обсудили роль передачи технологий в содействии развитию спутниковой инфраструктуры и инфраструктуры электросвязи, при этом их мнения относительно формулировок, касающихся передачи технологий, разошлись.</w:t>
      </w:r>
    </w:p>
    <w:p w14:paraId="5D2812E4" w14:textId="77777777" w:rsidR="00E82BA6" w:rsidRPr="0036292C" w:rsidRDefault="00E82BA6" w:rsidP="00E82BA6">
      <w:pPr>
        <w:keepNext/>
        <w:keepLines/>
        <w:overflowPunct/>
        <w:autoSpaceDE/>
        <w:autoSpaceDN/>
        <w:adjustRightInd/>
        <w:spacing w:before="240"/>
        <w:jc w:val="center"/>
        <w:textAlignment w:val="auto"/>
        <w:outlineLvl w:val="1"/>
        <w:rPr>
          <w:rFonts w:asciiTheme="minorHAnsi" w:eastAsiaTheme="minorEastAsia" w:hAnsiTheme="minorHAnsi" w:cstheme="minorBidi"/>
          <w:szCs w:val="22"/>
          <w:lang w:eastAsia="zh-CN"/>
        </w:rPr>
      </w:pPr>
      <w:r w:rsidRPr="0036292C">
        <w:rPr>
          <w:rFonts w:asciiTheme="minorHAnsi" w:eastAsiaTheme="minorEastAsia" w:hAnsiTheme="minorHAnsi" w:cstheme="minorBidi"/>
          <w:noProof/>
          <w:szCs w:val="22"/>
          <w:lang w:eastAsia="zh-CN"/>
        </w:rPr>
        <mc:AlternateContent>
          <mc:Choice Requires="wps">
            <w:drawing>
              <wp:inline distT="0" distB="0" distL="0" distR="0" wp14:anchorId="76DE14B8" wp14:editId="2D534724">
                <wp:extent cx="5580000" cy="1543050"/>
                <wp:effectExtent l="0" t="0" r="20955" b="19050"/>
                <wp:docPr id="124993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543050"/>
                        </a:xfrm>
                        <a:prstGeom prst="rect">
                          <a:avLst/>
                        </a:prstGeom>
                        <a:solidFill>
                          <a:srgbClr val="FFFFFF"/>
                        </a:solidFill>
                        <a:ln w="12700">
                          <a:solidFill>
                            <a:srgbClr val="9BBB59"/>
                          </a:solidFill>
                          <a:miter lim="800000"/>
                          <a:headEnd/>
                          <a:tailEnd/>
                        </a:ln>
                      </wps:spPr>
                      <wps:txbx>
                        <w:txbxContent>
                          <w:p w14:paraId="75BA0D72" w14:textId="77777777" w:rsidR="00E82BA6" w:rsidRPr="00877C70" w:rsidRDefault="00E82BA6" w:rsidP="00877C70">
                            <w:pPr>
                              <w:rPr>
                                <w:color w:val="9BBB59" w:themeColor="accent3"/>
                                <w:sz w:val="20"/>
                              </w:rPr>
                            </w:pPr>
                            <w:r w:rsidRPr="00877C70">
                              <w:rPr>
                                <w:color w:val="9BBB59" w:themeColor="accent3"/>
                                <w:sz w:val="20"/>
                              </w:rPr>
                              <w:t>Исследование конкретной ситуации: Форум по устойчивости космической деятельности</w:t>
                            </w:r>
                          </w:p>
                          <w:p w14:paraId="7DA2CA91" w14:textId="77777777" w:rsidR="00E82BA6" w:rsidRPr="00877C70" w:rsidRDefault="00E82BA6" w:rsidP="00877C70">
                            <w:pPr>
                              <w:rPr>
                                <w:sz w:val="20"/>
                              </w:rPr>
                            </w:pPr>
                            <w:hyperlink r:id="rId25" w:history="1">
                              <w:r w:rsidRPr="00877C70">
                                <w:rPr>
                                  <w:rStyle w:val="Hyperlink"/>
                                  <w:sz w:val="20"/>
                                </w:rPr>
                                <w:t>Форум по устойчивости космической деятельности</w:t>
                              </w:r>
                            </w:hyperlink>
                            <w:r w:rsidRPr="00877C70">
                              <w:rPr>
                                <w:sz w:val="20"/>
                              </w:rPr>
                              <w:t xml:space="preserve"> собрал ведущих руководителей и экспертов из спутниковой и космической отраслей, космических агентств и агентств электросвязи, правительств и других заинтересованных сторон, приверженных принципам ответственного использования космического пространства. В ходе двух своих сессий форум стал платформой для обсуждения и анализа политики, передового опыта, руководящих принципов и стратегий, необходимых для обеспечения доступности и устойчивости космического пространства с учетом растущего спектра космической деятельности, планируемой как сегодня, так и в будущем.</w:t>
                            </w:r>
                          </w:p>
                        </w:txbxContent>
                      </wps:txbx>
                      <wps:bodyPr rot="0" vert="horz" wrap="square" lIns="91440" tIns="45720" rIns="91440" bIns="45720" anchor="t" anchorCtr="0" upright="1">
                        <a:noAutofit/>
                      </wps:bodyPr>
                    </wps:wsp>
                  </a:graphicData>
                </a:graphic>
              </wp:inline>
            </w:drawing>
          </mc:Choice>
          <mc:Fallback>
            <w:pict>
              <v:shape w14:anchorId="76DE14B8" id="_x0000_s1036" type="#_x0000_t202" style="width:439.3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" strokecolor="#9bbb59" strokeweight="1pt">
                <v:textbox>
                  <w:txbxContent>
                    <w:p w14:paraId="75BA0D72" w14:textId="77777777" w:rsidR="00E82BA6" w:rsidRPr="00877C70" w:rsidRDefault="00E82BA6" w:rsidP="00877C70">
                      <w:pPr>
                        <w:rPr>
                          <w:color w:val="9BBB59" w:themeColor="accent3"/>
                          <w:sz w:val="20"/>
                        </w:rPr>
                      </w:pPr>
                      <w:r w:rsidRPr="00877C70">
                        <w:rPr>
                          <w:color w:val="9BBB59" w:themeColor="accent3"/>
                          <w:sz w:val="20"/>
                        </w:rPr>
                        <w:t>Исследование конкретной ситуации: Форум по устойчивости космической деятельности</w:t>
                      </w:r>
                    </w:p>
                    <w:p w14:paraId="7DA2CA91" w14:textId="77777777" w:rsidR="00E82BA6" w:rsidRPr="00877C70" w:rsidRDefault="00E82BA6" w:rsidP="00877C70">
                      <w:pPr>
                        <w:rPr>
                          <w:sz w:val="20"/>
                        </w:rPr>
                      </w:pPr>
                      <w:hyperlink r:id="rId26" w:history="1">
                        <w:r w:rsidRPr="00877C70">
                          <w:rPr>
                            <w:rStyle w:val="Hyperlink"/>
                            <w:sz w:val="20"/>
                          </w:rPr>
                          <w:t>Форум по устойчивости космической деятельности</w:t>
                        </w:r>
                      </w:hyperlink>
                      <w:r w:rsidRPr="00877C70">
                        <w:rPr>
                          <w:sz w:val="20"/>
                        </w:rPr>
                        <w:t xml:space="preserve"> собрал ведущих руководителей и экспертов из спутниковой и космической отраслей, космических агентств и агентств электросвязи, правительств и других заинтересованных сторон, приверженных принципам ответственного использования космического пространства. В ходе двух своих сессий форум стал платформой для обсуждения и анализа политики, передового опыта, руководящих принципов и стратегий, необходимых для обеспечения доступности и устойчивости космического пространства с учетом растущего спектра космической деятельности, планируемой как сегодня, так и в будущем.</w:t>
                      </w:r>
                    </w:p>
                  </w:txbxContent>
                </v:textbox>
                <w10:anchorlock/>
              </v:shape>
            </w:pict>
          </mc:Fallback>
        </mc:AlternateContent>
      </w:r>
    </w:p>
    <w:p w14:paraId="6569A345" w14:textId="77777777" w:rsidR="00E82BA6" w:rsidRPr="0036292C" w:rsidRDefault="00E82BA6" w:rsidP="00877C70">
      <w:pPr>
        <w:rPr>
          <w:rFonts w:eastAsiaTheme="minorEastAsia"/>
          <w:lang w:eastAsia="zh-CN"/>
        </w:rPr>
      </w:pPr>
      <w:r w:rsidRPr="0036292C">
        <w:rPr>
          <w:rFonts w:eastAsiaTheme="minorEastAsia"/>
          <w:spacing w:val="-4"/>
          <w:lang w:eastAsia="zh-CN"/>
        </w:rPr>
        <w:t>7.11</w:t>
      </w:r>
      <w:r w:rsidRPr="0036292C">
        <w:rPr>
          <w:rFonts w:eastAsiaTheme="minorEastAsia"/>
          <w:spacing w:val="-4"/>
          <w:lang w:eastAsia="zh-CN"/>
        </w:rPr>
        <w:tab/>
      </w:r>
      <w:r w:rsidRPr="0036292C">
        <w:rPr>
          <w:rFonts w:eastAsiaTheme="minorEastAsia"/>
          <w:lang w:eastAsia="zh-CN"/>
        </w:rPr>
        <w:t>По мере того как сектор космической связи продолжает стремительно развиваться, на стыке технологического прогресса, всеобщего доступа и устойчивой космической деятельности возникает ряд важных вопросов, требующих рассмотрения:</w:t>
      </w:r>
    </w:p>
    <w:p w14:paraId="20A9843B" w14:textId="77777777" w:rsidR="00E82BA6" w:rsidRPr="0036292C" w:rsidRDefault="00E82BA6" w:rsidP="007C2C21">
      <w:pPr>
        <w:pStyle w:val="enumlev1"/>
      </w:pPr>
      <w:r w:rsidRPr="0036292C">
        <w:lastRenderedPageBreak/>
        <w:t>7.11.1</w:t>
      </w:r>
      <w:r w:rsidRPr="0036292C">
        <w:tab/>
        <w:t>Новые тенденции и разработки в области космической связи сосредоточены на создании инновационных решений для инклюзивного и устойчивого цифрового будущего.</w:t>
      </w:r>
    </w:p>
    <w:p w14:paraId="22429012" w14:textId="77777777" w:rsidR="00E82BA6" w:rsidRPr="0036292C" w:rsidRDefault="00E82BA6" w:rsidP="007C2C21">
      <w:pPr>
        <w:pStyle w:val="enumlev1"/>
      </w:pPr>
      <w:r w:rsidRPr="0036292C">
        <w:t>7.11.2</w:t>
      </w:r>
      <w:r w:rsidRPr="0036292C">
        <w:tab/>
        <w:t>Преодоление цифрового разрыва с помощью космической связи может способствовать удовлетворению потребностей сообществ, не имеющих доступа к услугам связи или имеющих ограниченный доступ к ним.</w:t>
      </w:r>
    </w:p>
    <w:p w14:paraId="6E9DC4B3" w14:textId="77777777" w:rsidR="00E82BA6" w:rsidRPr="0036292C" w:rsidRDefault="00E82BA6" w:rsidP="007C2C21">
      <w:pPr>
        <w:pStyle w:val="enumlev1"/>
      </w:pPr>
      <w:r w:rsidRPr="0036292C">
        <w:t>7.11.3</w:t>
      </w:r>
      <w:r w:rsidRPr="0036292C">
        <w:tab/>
        <w:t>Соответствующие политические и нормативные рамки способствуют ответственному развертыванию и устойчивому использованию систем космической связи. Широко признается, что вопросы космической связи входят в сферу компетенции различных структур ООН, связанных с космическим пространством, таких как Управление Организации Объединенных Наций по вопросам космического пространства (УВКП ООН), Комитет по использованию космического пространства в мирных целях (КОПУОС) и МСЭ. В частности, в рамках МСЭ существуют устоявшиеся глобальные нормативные рамки, регулирующие эти секторы, в первую очередь посредством Всемирных конференций радиосвязи.</w:t>
      </w:r>
    </w:p>
    <w:p w14:paraId="358FEFC7" w14:textId="77777777" w:rsidR="00E82BA6" w:rsidRPr="0036292C" w:rsidRDefault="00E82BA6" w:rsidP="007C2C21">
      <w:pPr>
        <w:pStyle w:val="enumlev1"/>
      </w:pPr>
      <w:r w:rsidRPr="0036292C">
        <w:t>7.11.4</w:t>
      </w:r>
      <w:r w:rsidRPr="0036292C">
        <w:tab/>
        <w:t>Взаимодополняемость различных космических систем и наземных сетей создает возможности для усовершенствованных решений в области установления соединений.</w:t>
      </w:r>
    </w:p>
    <w:p w14:paraId="6DEE7CBB" w14:textId="77777777" w:rsidR="00E82BA6" w:rsidRPr="0036292C" w:rsidRDefault="00E82BA6" w:rsidP="007C2C21">
      <w:pPr>
        <w:pStyle w:val="enumlev1"/>
      </w:pPr>
      <w:r w:rsidRPr="0036292C">
        <w:t>7.11.5</w:t>
      </w:r>
      <w:r w:rsidRPr="0036292C">
        <w:tab/>
        <w:t>Поскольку радиочастотный спектр и соответствующие спутниковые орбиты ограничены, необходимо обеспечить их оптимальное использование путем обновления нормативно-правовых рамок с целью максимального повышения эффективности использования спектра и применения современных методов управления спектром, обеспечивая рациональный, справедливый, эффективный и экономичный доступ для всех стран, особенно развивающихся.</w:t>
      </w:r>
    </w:p>
    <w:p w14:paraId="71341129" w14:textId="77777777" w:rsidR="00E82BA6" w:rsidRPr="0036292C" w:rsidRDefault="00E82BA6" w:rsidP="007C2C21">
      <w:pPr>
        <w:pStyle w:val="enumlev1"/>
      </w:pPr>
      <w:r w:rsidRPr="0036292C">
        <w:t>7.11.6</w:t>
      </w:r>
      <w:r w:rsidRPr="0036292C">
        <w:tab/>
        <w:t>Государственно-частное партнерство и экономические стимулы со стороны правительств могут ускорить внедрение услуг и технологий в области космической электросвязи/ИКТ, что, в свою очередь, ускорит обеспечение возможности установления соединений в обслуживаемых в недостаточной степени или необслуживаемых регионах.</w:t>
      </w:r>
    </w:p>
    <w:p w14:paraId="75833C37" w14:textId="77777777" w:rsidR="00E82BA6" w:rsidRPr="0036292C" w:rsidRDefault="00E82BA6" w:rsidP="007C2C21">
      <w:pPr>
        <w:rPr>
          <w:rFonts w:eastAsiaTheme="minorEastAsia"/>
          <w:lang w:eastAsia="zh-CN"/>
        </w:rPr>
      </w:pPr>
      <w:r w:rsidRPr="0036292C">
        <w:rPr>
          <w:rFonts w:eastAsiaTheme="minorEastAsia"/>
          <w:spacing w:val="-4"/>
          <w:lang w:eastAsia="zh-CN"/>
        </w:rPr>
        <w:t>7.12</w:t>
      </w:r>
      <w:r w:rsidRPr="0036292C">
        <w:rPr>
          <w:rFonts w:eastAsiaTheme="minorEastAsia"/>
          <w:spacing w:val="-4"/>
          <w:lang w:eastAsia="zh-CN"/>
        </w:rPr>
        <w:tab/>
      </w:r>
      <w:r w:rsidRPr="0036292C">
        <w:rPr>
          <w:rFonts w:eastAsiaTheme="minorEastAsia"/>
          <w:lang w:eastAsia="zh-CN"/>
        </w:rPr>
        <w:t>С учетом этих соображений, касающихся связи и устойчивости в сфере космической электросвязи/ИКТ, лица, ответственные за разработку политики, и заинтересованные стороны должны рассмотреть следующие вопросы для обеспечения ответственного развития услуг и технологий в области космической электросвязи/ИКТ:</w:t>
      </w:r>
    </w:p>
    <w:p w14:paraId="46AA0098" w14:textId="77777777" w:rsidR="00E82BA6" w:rsidRPr="0036292C" w:rsidRDefault="00E82BA6" w:rsidP="007C2C21">
      <w:pPr>
        <w:pStyle w:val="enumlev1"/>
      </w:pPr>
      <w:r w:rsidRPr="0036292C">
        <w:t>7.12.1</w:t>
      </w:r>
      <w:r w:rsidRPr="0036292C">
        <w:tab/>
        <w:t>Какие вызовы, тенденции и достижения в области космической связи и ИКТ способствуют построению инклюзивного, устойчивого, жизнеспособного, приемлемого в ценовом отношении и инновационного цифрового будущего? Как правительства, государственный сектор, частный сектор и гражданское общество, каждый в рамках своей соответствующей роли, могут использовать эти достижения в своих интересах?</w:t>
      </w:r>
    </w:p>
    <w:p w14:paraId="02E58F61" w14:textId="77777777" w:rsidR="00E82BA6" w:rsidRPr="0036292C" w:rsidRDefault="00E82BA6" w:rsidP="007C2C21">
      <w:pPr>
        <w:pStyle w:val="enumlev1"/>
      </w:pPr>
      <w:r w:rsidRPr="0036292C">
        <w:t>7.12.2</w:t>
      </w:r>
      <w:r w:rsidRPr="0036292C">
        <w:tab/>
        <w:t>Как космическая электросвязь/ИКТ могут преодолеть цифровые разрывы и способствовать устойчивому развитию, особенно в сообществах, которые исторически были недостаточно обеспечены услугами связи или не имели к ним доступа, одновременно учитывая приоритеты различных заинтересованных сторон, включая доступность, приемлемость в ценовом отношении и устойчивость систем связи?</w:t>
      </w:r>
    </w:p>
    <w:p w14:paraId="3BBA2CA4" w14:textId="77777777" w:rsidR="00E82BA6" w:rsidRPr="0036292C" w:rsidRDefault="00E82BA6" w:rsidP="007C2C21">
      <w:pPr>
        <w:pStyle w:val="enumlev1"/>
      </w:pPr>
      <w:r w:rsidRPr="0036292C">
        <w:t>7.12.3</w:t>
      </w:r>
      <w:r w:rsidRPr="0036292C">
        <w:tab/>
        <w:t>Какие меры могут принять органы власти на национальном, региональном и международном уровнях для создания благоприятных политических и нормативных условий для развертывания и использования космических систем электросвязи/ИКТ? Как можно согласовать нормативные рамки в разных странах, чтобы содействовать развертыванию и эксплуатации космических систем электросвязи/ИКТ?</w:t>
      </w:r>
    </w:p>
    <w:p w14:paraId="704F7674" w14:textId="77777777" w:rsidR="00E82BA6" w:rsidRPr="0036292C" w:rsidRDefault="00E82BA6" w:rsidP="007C2C21">
      <w:pPr>
        <w:pStyle w:val="enumlev1"/>
      </w:pPr>
      <w:r w:rsidRPr="0036292C">
        <w:t>7.12.4</w:t>
      </w:r>
      <w:r w:rsidRPr="0036292C">
        <w:tab/>
        <w:t xml:space="preserve">Каким образом взаимодополняемость различных космических систем электросвязи/ИКТ, а также взаимодополняемость этих систем с наземными сетями может способствовать построению инклюзивного и инновационного цифрового будущего? Как лица, ответственные за формирование политики, могут содействовать развитию услуг связи, основанных на этой </w:t>
      </w:r>
      <w:r w:rsidRPr="0036292C">
        <w:lastRenderedPageBreak/>
        <w:t>взаимодополняемости, и какие регуляторные механизмы можно внедрить для стимулирования сотрудничества?</w:t>
      </w:r>
    </w:p>
    <w:p w14:paraId="3380400B" w14:textId="77777777" w:rsidR="00E82BA6" w:rsidRPr="0036292C" w:rsidRDefault="00E82BA6" w:rsidP="007C2C21">
      <w:pPr>
        <w:pStyle w:val="enumlev1"/>
      </w:pPr>
      <w:r w:rsidRPr="0036292C">
        <w:t>7.12.5</w:t>
      </w:r>
      <w:r w:rsidRPr="0036292C">
        <w:tab/>
        <w:t>Учитывая мандат МСЭ, его нормативную базу и секторы деятельности, в частности всемирные конференции радиосвязи, как можно улучшить международную координацию и сотрудничество в целях управления использованием радиочастотного спектра для космических услуг электросвязи/ИКТ, обеспечивая справедливый доступ к космическим ресурсам для всех стран?</w:t>
      </w:r>
    </w:p>
    <w:p w14:paraId="5A25C23B" w14:textId="77777777" w:rsidR="00E82BA6" w:rsidRPr="0036292C" w:rsidRDefault="00E82BA6" w:rsidP="007C2C21">
      <w:pPr>
        <w:pStyle w:val="enumlev1"/>
      </w:pPr>
      <w:r w:rsidRPr="0036292C">
        <w:t>7.12.6</w:t>
      </w:r>
      <w:r w:rsidRPr="0036292C">
        <w:tab/>
        <w:t>Какие нормативные рамки необходимо создать для обеспечения координации космического движения (STC) и эффективного использования орбит? Как страны могут сотрудничать в разработке и внедрении систем координации космического движения, обеспечивающих безопасность и устойчивость деятельности в области космической связи?</w:t>
      </w:r>
    </w:p>
    <w:p w14:paraId="75994246" w14:textId="77777777" w:rsidR="00E82BA6" w:rsidRPr="0036292C" w:rsidRDefault="00E82BA6" w:rsidP="007C2C21">
      <w:pPr>
        <w:pStyle w:val="enumlev1"/>
      </w:pPr>
      <w:r w:rsidRPr="0036292C">
        <w:t>7.12.7</w:t>
      </w:r>
      <w:r w:rsidRPr="0036292C">
        <w:tab/>
        <w:t>Как содействовать широкому и приемлемому в ценовом отношении доступу к решениям в области космической электросвязи/ИКТ, в частности в развивающихся и наименее развитых странах, а также в сообществах с низким уровнем дохода и в отдаленных районах, путем поощрения конкуренции, инноваций, частных инвестиций и государственно-частных партнерств, а также с помощью других механизмов?</w:t>
      </w:r>
    </w:p>
    <w:p w14:paraId="13906667" w14:textId="77777777" w:rsidR="00E82BA6" w:rsidRPr="0036292C" w:rsidRDefault="00E82BA6" w:rsidP="007C2C21">
      <w:pPr>
        <w:pStyle w:val="enumlev1"/>
      </w:pPr>
      <w:r w:rsidRPr="0036292C">
        <w:t>7.12.8</w:t>
      </w:r>
      <w:r w:rsidRPr="0036292C">
        <w:tab/>
        <w:t>Как можно свести к минимуму воздействие операций по обеспечению космической связи на окружающую среду и какие технически обоснованные меры или стратегии могут способствовать внедрению экологически устойчивых практик в космической отрасли? Принимая во внимание соответствующие мандаты различных структур ООН, связанных с космической деятельностью, таких как МСЭ, УВКП ООН и КОПУОС, каким образом МСЭ может содействовать координации и диалогу по вопросам космического мусора и как можно укрепить международное сотрудничество для обеспечения устойчивой космической деятельности? Какие инновационные подходы рассматриваются для смягчения этих вызовов, связанных с экологическими рисками и долгосрочным устойчивым использованием космического пространства?</w:t>
      </w:r>
    </w:p>
    <w:p w14:paraId="25B53158" w14:textId="77777777" w:rsidR="00E82BA6" w:rsidRPr="0036292C" w:rsidRDefault="00E82BA6" w:rsidP="007C2C21">
      <w:pPr>
        <w:pStyle w:val="enumlev1"/>
      </w:pPr>
      <w:r w:rsidRPr="0036292C">
        <w:t>7.12.9</w:t>
      </w:r>
      <w:r w:rsidRPr="0036292C">
        <w:tab/>
        <w:t>Какие политические меры могут способствовать постоянным инновациям и исследованиям в области космических технологий электросвязи/ИКТ, и как эти меры могут обеспечить, чтобы достижения приносили пользу всем слоям общества?</w:t>
      </w:r>
    </w:p>
    <w:p w14:paraId="3332D217" w14:textId="77777777" w:rsidR="00E82BA6" w:rsidRPr="0036292C" w:rsidRDefault="00E82BA6" w:rsidP="007C2C21">
      <w:pPr>
        <w:pStyle w:val="enumlev1"/>
      </w:pPr>
      <w:r w:rsidRPr="0036292C">
        <w:t>7.12.10</w:t>
      </w:r>
      <w:r w:rsidRPr="0036292C">
        <w:tab/>
        <w:t>Какие политические и регуляторные меры, основанные на передовом опыте, могут принять страны для обеспечения безопасности, доверия и устойчивости в отношении космических услуг связи? Как эти меры могут быть скоординированы и согласованы на международном уровне?</w:t>
      </w:r>
    </w:p>
    <w:p w14:paraId="3FB27D05" w14:textId="77777777" w:rsidR="00E82BA6" w:rsidRPr="0036292C" w:rsidRDefault="00E82BA6" w:rsidP="007C2C21">
      <w:pPr>
        <w:pStyle w:val="enumlev1"/>
      </w:pPr>
      <w:r w:rsidRPr="0036292C">
        <w:t>7.12.11</w:t>
      </w:r>
      <w:r w:rsidRPr="0036292C">
        <w:tab/>
        <w:t>Каким образом космические средства электросвязи/ИКТ могут способствовать обеспечению готовности к стихийным бедствиям, функционированию систем раннего оповещения и мониторингу климата, особенно в уязвимых регионах? В рамках координационной роли МСЭ какие механизмы сотрудничества могут способствовать своевременному добровольному обмену данными и их интеграции с наземными системами реагирования на чрезвычайные ситуации?</w:t>
      </w:r>
    </w:p>
    <w:p w14:paraId="3D72F94A" w14:textId="77777777" w:rsidR="00E82BA6" w:rsidRPr="0036292C" w:rsidRDefault="00E82BA6" w:rsidP="00E82BA6">
      <w:pPr>
        <w:overflowPunct/>
        <w:autoSpaceDE/>
        <w:autoSpaceDN/>
        <w:adjustRightInd/>
        <w:spacing w:before="0"/>
        <w:textAlignment w:val="auto"/>
        <w:rPr>
          <w:rFonts w:asciiTheme="minorHAnsi" w:eastAsiaTheme="minorEastAsia" w:hAnsiTheme="minorHAnsi" w:cstheme="minorBidi"/>
          <w:szCs w:val="24"/>
          <w:lang w:eastAsia="zh-CN"/>
        </w:rPr>
      </w:pPr>
      <w:r w:rsidRPr="0036292C">
        <w:rPr>
          <w:rFonts w:asciiTheme="minorHAnsi" w:eastAsiaTheme="minorEastAsia" w:hAnsiTheme="minorHAnsi" w:cstheme="minorBidi"/>
          <w:szCs w:val="24"/>
          <w:lang w:eastAsia="zh-CN"/>
        </w:rPr>
        <w:br w:type="page"/>
      </w:r>
    </w:p>
    <w:p w14:paraId="7ED268DE" w14:textId="77777777" w:rsidR="00E82BA6" w:rsidRPr="0036292C" w:rsidRDefault="00E82BA6" w:rsidP="00E82BA6">
      <w:pPr>
        <w:pStyle w:val="Heading1"/>
      </w:pPr>
      <w:r w:rsidRPr="0036292C">
        <w:lastRenderedPageBreak/>
        <w:t>8</w:t>
      </w:r>
      <w:r w:rsidRPr="0036292C">
        <w:tab/>
        <w:t>Укрепление экосистем инноваций и предпринимательства, ориентированных на ИКТ</w:t>
      </w:r>
    </w:p>
    <w:p w14:paraId="690DF672" w14:textId="77777777" w:rsidR="00E82BA6" w:rsidRPr="0036292C" w:rsidRDefault="00E82BA6" w:rsidP="007C2C21">
      <w:pPr>
        <w:rPr>
          <w:rFonts w:eastAsiaTheme="minorEastAsia"/>
          <w:szCs w:val="22"/>
          <w:lang w:eastAsia="zh-CN"/>
        </w:rPr>
      </w:pPr>
      <w:r w:rsidRPr="0036292C">
        <w:rPr>
          <w:rFonts w:eastAsiaTheme="minorEastAsia"/>
          <w:noProof/>
          <w:lang w:eastAsia="zh-CN"/>
        </w:rPr>
        <mc:AlternateContent>
          <mc:Choice Requires="wps">
            <w:drawing>
              <wp:anchor distT="0" distB="0" distL="114300" distR="114300" simplePos="0" relativeHeight="251663360" behindDoc="0" locked="0" layoutInCell="1" allowOverlap="1" wp14:anchorId="3488F00E" wp14:editId="0B6123A0">
                <wp:simplePos x="0" y="0"/>
                <wp:positionH relativeFrom="margin">
                  <wp:align>right</wp:align>
                </wp:positionH>
                <wp:positionV relativeFrom="paragraph">
                  <wp:posOffset>86995</wp:posOffset>
                </wp:positionV>
                <wp:extent cx="2647950" cy="3333750"/>
                <wp:effectExtent l="0" t="0" r="19050" b="19050"/>
                <wp:wrapSquare wrapText="bothSides"/>
                <wp:docPr id="526521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333750"/>
                        </a:xfrm>
                        <a:prstGeom prst="rect">
                          <a:avLst/>
                        </a:prstGeom>
                        <a:solidFill>
                          <a:srgbClr val="FFFFFF"/>
                        </a:solidFill>
                        <a:ln w="12700">
                          <a:solidFill>
                            <a:srgbClr val="9BBB59">
                              <a:lumMod val="100000"/>
                              <a:lumOff val="0"/>
                            </a:srgbClr>
                          </a:solidFill>
                          <a:miter lim="800000"/>
                          <a:headEnd/>
                          <a:tailEnd/>
                        </a:ln>
                      </wps:spPr>
                      <wps:txbx>
                        <w:txbxContent>
                          <w:p w14:paraId="283DF6C8" w14:textId="77777777" w:rsidR="00E82BA6" w:rsidRPr="007C2C21" w:rsidRDefault="00E82BA6" w:rsidP="007C2C21">
                            <w:pPr>
                              <w:rPr>
                                <w:color w:val="9BBB59" w:themeColor="accent3"/>
                                <w:sz w:val="20"/>
                              </w:rPr>
                            </w:pPr>
                            <w:r w:rsidRPr="007C2C21">
                              <w:rPr>
                                <w:color w:val="9BBB59" w:themeColor="accent3"/>
                                <w:sz w:val="20"/>
                              </w:rPr>
                              <w:t>Исследование конкретной ситуации: профили цифровых инноваций и центры ускорения МСЭ</w:t>
                            </w:r>
                          </w:p>
                          <w:p w14:paraId="6C31137F" w14:textId="77777777" w:rsidR="00E82BA6" w:rsidRPr="007C2C21" w:rsidRDefault="00E82BA6" w:rsidP="007C2C21">
                            <w:pPr>
                              <w:rPr>
                                <w:sz w:val="20"/>
                              </w:rPr>
                            </w:pPr>
                            <w:r w:rsidRPr="007C2C21">
                              <w:rPr>
                                <w:sz w:val="20"/>
                              </w:rPr>
                              <w:t>МСЭ сотрудничает со странами в целях проведения точных оценок состояния их экосистем цифровых инноваций. Это помогает им разрабатывать стратегии, которые служат основой для национальной политики и инициатив. МСЭ провел оценки в многочисленных странах, предложив всеобъемлющую дорожную карту для стратегий инноваций, ориентированных на экосистемы.</w:t>
                            </w:r>
                          </w:p>
                          <w:p w14:paraId="31C5DBDC" w14:textId="77777777" w:rsidR="00E82BA6" w:rsidRPr="007C2C21" w:rsidRDefault="00E82BA6" w:rsidP="007C2C21">
                            <w:pPr>
                              <w:rPr>
                                <w:sz w:val="20"/>
                              </w:rPr>
                            </w:pPr>
                            <w:r w:rsidRPr="007C2C21">
                              <w:rPr>
                                <w:sz w:val="20"/>
                              </w:rPr>
                              <w:t>МСЭ оказывает поддержку странам в создании новых центров ускорения развития экосистем, которые обеспечивают скоординированную систему реализации и управления их цифровыми экосистемами, помогая им достигать национальных целей.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8F00E" id="_x0000_s1037" type="#_x0000_t202" style="position:absolute;margin-left:157.3pt;margin-top:6.85pt;width:208.5pt;height:26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" strokecolor="#9bbb59" strokeweight="1pt">
                <v:textbox>
                  <w:txbxContent>
                    <w:p w14:paraId="283DF6C8" w14:textId="77777777" w:rsidR="00E82BA6" w:rsidRPr="007C2C21" w:rsidRDefault="00E82BA6" w:rsidP="007C2C21">
                      <w:pPr>
                        <w:rPr>
                          <w:color w:val="9BBB59" w:themeColor="accent3"/>
                          <w:sz w:val="20"/>
                        </w:rPr>
                      </w:pPr>
                      <w:r w:rsidRPr="007C2C21">
                        <w:rPr>
                          <w:color w:val="9BBB59" w:themeColor="accent3"/>
                          <w:sz w:val="20"/>
                        </w:rPr>
                        <w:t>Исследование конкретной ситуации: профили цифровых инноваций и центры ускорения МСЭ</w:t>
                      </w:r>
                    </w:p>
                    <w:p w14:paraId="6C31137F" w14:textId="77777777" w:rsidR="00E82BA6" w:rsidRPr="007C2C21" w:rsidRDefault="00E82BA6" w:rsidP="007C2C21">
                      <w:pPr>
                        <w:rPr>
                          <w:sz w:val="20"/>
                        </w:rPr>
                      </w:pPr>
                      <w:r w:rsidRPr="007C2C21">
                        <w:rPr>
                          <w:sz w:val="20"/>
                        </w:rPr>
                        <w:t>МСЭ сотрудничает со странами в целях проведения точных оценок состояния их экосистем цифровых инноваций. Это помогает им разрабатывать стратегии, которые служат основой для национальной политики и инициатив. МСЭ провел оценки в многочисленных странах, предложив всеобъемлющую дорожную карту для стратегий инноваций, ориентированных на экосистемы.</w:t>
                      </w:r>
                    </w:p>
                    <w:p w14:paraId="31C5DBDC" w14:textId="77777777" w:rsidR="00E82BA6" w:rsidRPr="007C2C21" w:rsidRDefault="00E82BA6" w:rsidP="007C2C21">
                      <w:pPr>
                        <w:rPr>
                          <w:sz w:val="20"/>
                        </w:rPr>
                      </w:pPr>
                      <w:r w:rsidRPr="007C2C21">
                        <w:rPr>
                          <w:sz w:val="20"/>
                        </w:rPr>
                        <w:t>МСЭ оказывает поддержку странам в создании новых центров ускорения развития экосистем, которые обеспечивают скоординированную систему реализации и управления их цифровыми экосистемами, помогая им достигать национальных целей.</w:t>
                      </w:r>
                    </w:p>
                  </w:txbxContent>
                </v:textbox>
                <w10:wrap type="square" anchorx="margin"/>
              </v:shape>
            </w:pict>
          </mc:Fallback>
        </mc:AlternateContent>
      </w:r>
      <w:r w:rsidRPr="0036292C">
        <w:rPr>
          <w:rFonts w:eastAsiaTheme="minorEastAsia"/>
          <w:spacing w:val="-4"/>
          <w:lang w:eastAsia="zh-CN"/>
        </w:rPr>
        <w:t>8.1</w:t>
      </w:r>
      <w:r w:rsidRPr="0036292C">
        <w:rPr>
          <w:rFonts w:eastAsiaTheme="minorEastAsia"/>
          <w:spacing w:val="-4"/>
          <w:lang w:eastAsia="zh-CN"/>
        </w:rPr>
        <w:tab/>
      </w:r>
      <w:r w:rsidRPr="0036292C">
        <w:rPr>
          <w:rFonts w:eastAsiaTheme="minorEastAsia"/>
          <w:lang w:eastAsia="zh-CN"/>
        </w:rPr>
        <w:t>Предпринимательские экосистемы играют ключевую роль в стимулировании устойчивого развития, одновременно способствуя расширению социальной инклюзивности, обеспечивая экономию за счет масштаба и преодолевая цифровые разрывы.</w:t>
      </w:r>
    </w:p>
    <w:p w14:paraId="57B45F89" w14:textId="77777777" w:rsidR="00E82BA6" w:rsidRPr="0036292C" w:rsidRDefault="00E82BA6" w:rsidP="007C2C21">
      <w:pPr>
        <w:rPr>
          <w:rFonts w:eastAsiaTheme="minorEastAsia"/>
          <w:lang w:eastAsia="zh-CN"/>
        </w:rPr>
      </w:pPr>
      <w:r w:rsidRPr="0036292C">
        <w:rPr>
          <w:rFonts w:eastAsiaTheme="minorEastAsia"/>
          <w:spacing w:val="-4"/>
          <w:lang w:eastAsia="zh-CN"/>
        </w:rPr>
        <w:t>8.2</w:t>
      </w:r>
      <w:r w:rsidRPr="0036292C">
        <w:rPr>
          <w:rFonts w:eastAsiaTheme="minorEastAsia"/>
          <w:spacing w:val="-4"/>
          <w:lang w:eastAsia="zh-CN"/>
        </w:rPr>
        <w:tab/>
      </w:r>
      <w:r w:rsidRPr="0036292C">
        <w:rPr>
          <w:rFonts w:eastAsiaTheme="minorEastAsia"/>
          <w:lang w:eastAsia="zh-CN"/>
        </w:rPr>
        <w:t>Вместе с тем между странами углубляется цифровой инновационный разрыв, что препятствует обеспечению равного доступа к выгодам для всех.</w:t>
      </w:r>
    </w:p>
    <w:p w14:paraId="3DC1E8BB" w14:textId="77777777" w:rsidR="00E82BA6" w:rsidRPr="0036292C" w:rsidRDefault="00E82BA6" w:rsidP="007C2C21">
      <w:pPr>
        <w:rPr>
          <w:rFonts w:eastAsiaTheme="minorEastAsia"/>
          <w:lang w:eastAsia="zh-CN"/>
        </w:rPr>
      </w:pPr>
      <w:r w:rsidRPr="0036292C">
        <w:rPr>
          <w:rFonts w:eastAsiaTheme="minorEastAsia"/>
          <w:spacing w:val="-4"/>
          <w:lang w:eastAsia="zh-CN"/>
        </w:rPr>
        <w:t>8.3</w:t>
      </w:r>
      <w:r w:rsidRPr="0036292C">
        <w:rPr>
          <w:rFonts w:eastAsiaTheme="minorEastAsia"/>
          <w:spacing w:val="-4"/>
          <w:lang w:eastAsia="zh-CN"/>
        </w:rPr>
        <w:tab/>
      </w:r>
      <w:r w:rsidRPr="0036292C">
        <w:rPr>
          <w:rFonts w:eastAsiaTheme="minorEastAsia"/>
          <w:lang w:eastAsia="zh-CN"/>
        </w:rPr>
        <w:t>Благоприятная политика и нормативно-правовая база имеют ключевое значение для стимулирования инноваций и поддержки микро-, малых и средних предприятий (ММСП), а также для активизации совместных усилий ключевых заинтересованных сторон, включая лиц, ответственных за формирование политики, отрасли и академических организаций.</w:t>
      </w:r>
    </w:p>
    <w:p w14:paraId="530A1F3B" w14:textId="77777777" w:rsidR="00E82BA6" w:rsidRPr="0036292C" w:rsidRDefault="00E82BA6" w:rsidP="007C2C21">
      <w:pPr>
        <w:rPr>
          <w:rFonts w:eastAsiaTheme="minorEastAsia"/>
          <w:lang w:eastAsia="zh-CN"/>
        </w:rPr>
      </w:pPr>
      <w:r w:rsidRPr="0036292C">
        <w:rPr>
          <w:rFonts w:eastAsiaTheme="minorEastAsia"/>
          <w:spacing w:val="-4"/>
          <w:lang w:eastAsia="zh-CN"/>
        </w:rPr>
        <w:t>8.4</w:t>
      </w:r>
      <w:r w:rsidRPr="0036292C">
        <w:rPr>
          <w:rFonts w:eastAsiaTheme="minorEastAsia"/>
          <w:spacing w:val="-4"/>
          <w:lang w:eastAsia="zh-CN"/>
        </w:rPr>
        <w:tab/>
      </w:r>
      <w:r w:rsidRPr="0036292C">
        <w:rPr>
          <w:rFonts w:eastAsiaTheme="minorEastAsia"/>
          <w:lang w:eastAsia="zh-CN"/>
        </w:rPr>
        <w:t>Участие ММСП в инновациях в сфере ИКТ в развивающихся странах сталкивается с многочисленными препятствиями. К ним относятся проблемы, связанные с защитой интеллектуальной собственности и передачей технологий, ограниченные возможности коммерциализации из-за того, что деловая среда все еще адаптируется к новым технологиям, а также все еще находящаяся в стадии развития государственная поддержка в таких областях, как финансирование и инкубаторы. Кроме того, несмотря на улучшение цифровой инфраструктуры, о чем свидетельствуют высокие показатели проникновения интернета, многие малые предприятия по-прежнему не интегрированы в цифровую среду, работая без веб-присутствия или решений для цифровых платежей в условиях, где преобладает бумажный документооборот.</w:t>
      </w:r>
    </w:p>
    <w:p w14:paraId="465CF758" w14:textId="77777777" w:rsidR="00E82BA6" w:rsidRPr="0036292C" w:rsidRDefault="00E82BA6" w:rsidP="00E82BA6">
      <w:pPr>
        <w:keepNext/>
        <w:keepLines/>
        <w:overflowPunct/>
        <w:autoSpaceDE/>
        <w:autoSpaceDN/>
        <w:adjustRightInd/>
        <w:spacing w:before="240"/>
        <w:ind w:left="144"/>
        <w:jc w:val="center"/>
        <w:textAlignment w:val="auto"/>
        <w:outlineLvl w:val="1"/>
        <w:rPr>
          <w:rFonts w:asciiTheme="minorHAnsi" w:eastAsiaTheme="minorEastAsia" w:hAnsiTheme="minorHAnsi" w:cstheme="minorBidi"/>
          <w:szCs w:val="22"/>
          <w:lang w:eastAsia="zh-CN"/>
        </w:rPr>
      </w:pPr>
      <w:r w:rsidRPr="0036292C">
        <w:rPr>
          <w:rFonts w:asciiTheme="minorHAnsi" w:eastAsiaTheme="minorEastAsia" w:hAnsiTheme="minorHAnsi" w:cstheme="minorBidi"/>
          <w:noProof/>
          <w:szCs w:val="22"/>
          <w:lang w:eastAsia="zh-CN"/>
        </w:rPr>
        <mc:AlternateContent>
          <mc:Choice Requires="wps">
            <w:drawing>
              <wp:inline distT="0" distB="0" distL="0" distR="0" wp14:anchorId="0E3C26EC" wp14:editId="58C1EA9B">
                <wp:extent cx="5580000" cy="2552700"/>
                <wp:effectExtent l="0" t="0" r="20955" b="19050"/>
                <wp:docPr id="89047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2552700"/>
                        </a:xfrm>
                        <a:prstGeom prst="rect">
                          <a:avLst/>
                        </a:prstGeom>
                        <a:solidFill>
                          <a:srgbClr val="FFFFFF"/>
                        </a:solidFill>
                        <a:ln w="12700">
                          <a:solidFill>
                            <a:srgbClr val="9BBB59">
                              <a:lumMod val="100000"/>
                              <a:lumOff val="0"/>
                            </a:srgbClr>
                          </a:solidFill>
                          <a:miter lim="800000"/>
                          <a:headEnd/>
                          <a:tailEnd/>
                        </a:ln>
                      </wps:spPr>
                      <wps:txbx>
                        <w:txbxContent>
                          <w:p w14:paraId="238CFBD5" w14:textId="5E55968A" w:rsidR="007C2C21" w:rsidRPr="007C2C21" w:rsidRDefault="00E82BA6" w:rsidP="007C2C21">
                            <w:pPr>
                              <w:rPr>
                                <w:color w:val="9BBB59" w:themeColor="accent3"/>
                                <w:sz w:val="20"/>
                              </w:rPr>
                            </w:pPr>
                            <w:r w:rsidRPr="007C2C21">
                              <w:rPr>
                                <w:color w:val="9BBB59" w:themeColor="accent3"/>
                                <w:sz w:val="20"/>
                              </w:rPr>
                              <w:t>Исследование конкретной ситуации: Альянс инноваций и предпринимательства для целей цифрового развития</w:t>
                            </w:r>
                          </w:p>
                          <w:p w14:paraId="5F80D578" w14:textId="77777777" w:rsidR="00E82BA6" w:rsidRPr="007C2C21" w:rsidRDefault="00E82BA6" w:rsidP="007C2C21">
                            <w:pPr>
                              <w:rPr>
                                <w:sz w:val="20"/>
                              </w:rPr>
                            </w:pPr>
                            <w:r w:rsidRPr="007C2C21">
                              <w:rPr>
                                <w:sz w:val="20"/>
                              </w:rPr>
                              <w:t xml:space="preserve">МСЭ создал </w:t>
                            </w:r>
                            <w:hyperlink r:id="rId27" w:history="1">
                              <w:r w:rsidRPr="007C2C21">
                                <w:rPr>
                                  <w:rStyle w:val="Hyperlink"/>
                                  <w:sz w:val="20"/>
                                </w:rPr>
                                <w:t>Альянс инноваций и предпринимательства для целей цифрового развития</w:t>
                              </w:r>
                            </w:hyperlink>
                            <w:r w:rsidRPr="007C2C21">
                              <w:rPr>
                                <w:sz w:val="20"/>
                              </w:rPr>
                              <w:t>, чтобы поддержать своих членов с помощью новых, более устойчивых и перспективных подходов, способствующих формированию местного инновационного потенциала. Это достигается благодаря сети центров ускорения МСЭ, обладающих ключевыми возможностями в области стратегического прогнозирования, совместной разработки проектов, развития кластеров открытых технологий, экспериментирования с политическими мерами, а также поддержки роста стартапов и малых и средних предприятий. Каждый центр находится в ведении национальных органов, но сотрудничает с другими центрами, чтобы обеспечить ускоренное распространение потенциала, знаний и возможностей в рамках их инновационных экосистем.</w:t>
                            </w:r>
                          </w:p>
                          <w:p w14:paraId="6C8A49FD" w14:textId="77777777" w:rsidR="00E82BA6" w:rsidRPr="007C2C21" w:rsidRDefault="00E82BA6" w:rsidP="007C2C21">
                            <w:pPr>
                              <w:rPr>
                                <w:sz w:val="20"/>
                              </w:rPr>
                            </w:pPr>
                            <w:r w:rsidRPr="007C2C21">
                              <w:rPr>
                                <w:sz w:val="20"/>
                              </w:rPr>
                              <w:t>В совокупности эта сеть формирует инновационный потенциал, необходимый для построения справедливого будущего, в котором инновации и предпринимательство являются двигателями роста в сфере цифрового развития.</w:t>
                            </w:r>
                          </w:p>
                        </w:txbxContent>
                      </wps:txbx>
                      <wps:bodyPr rot="0" vert="horz" wrap="square" lIns="91440" tIns="45720" rIns="91440" bIns="45720" anchor="t" anchorCtr="0" upright="1">
                        <a:noAutofit/>
                      </wps:bodyPr>
                    </wps:wsp>
                  </a:graphicData>
                </a:graphic>
              </wp:inline>
            </w:drawing>
          </mc:Choice>
          <mc:Fallback>
            <w:pict>
              <v:shape w14:anchorId="0E3C26EC" id="_x0000_s1038" type="#_x0000_t202" style="width:439.3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" strokecolor="#9bbb59" strokeweight="1pt">
                <v:textbox>
                  <w:txbxContent>
                    <w:p w14:paraId="238CFBD5" w14:textId="5E55968A" w:rsidR="007C2C21" w:rsidRPr="007C2C21" w:rsidRDefault="00E82BA6" w:rsidP="007C2C21">
                      <w:pPr>
                        <w:rPr>
                          <w:color w:val="9BBB59" w:themeColor="accent3"/>
                          <w:sz w:val="20"/>
                        </w:rPr>
                      </w:pPr>
                      <w:r w:rsidRPr="007C2C21">
                        <w:rPr>
                          <w:color w:val="9BBB59" w:themeColor="accent3"/>
                          <w:sz w:val="20"/>
                        </w:rPr>
                        <w:t>Исследование конкретной ситуации: Альянс инноваций и предпринимательства для целей цифрового развития</w:t>
                      </w:r>
                    </w:p>
                    <w:p w14:paraId="5F80D578" w14:textId="77777777" w:rsidR="00E82BA6" w:rsidRPr="007C2C21" w:rsidRDefault="00E82BA6" w:rsidP="007C2C21">
                      <w:pPr>
                        <w:rPr>
                          <w:sz w:val="20"/>
                        </w:rPr>
                      </w:pPr>
                      <w:r w:rsidRPr="007C2C21">
                        <w:rPr>
                          <w:sz w:val="20"/>
                        </w:rPr>
                        <w:t xml:space="preserve">МСЭ создал </w:t>
                      </w:r>
                      <w:hyperlink r:id="rId28" w:history="1">
                        <w:r w:rsidRPr="007C2C21">
                          <w:rPr>
                            <w:rStyle w:val="Hyperlink"/>
                            <w:sz w:val="20"/>
                          </w:rPr>
                          <w:t>Альянс инноваций и предпринимательства для целей цифрового развития</w:t>
                        </w:r>
                      </w:hyperlink>
                      <w:r w:rsidRPr="007C2C21">
                        <w:rPr>
                          <w:sz w:val="20"/>
                        </w:rPr>
                        <w:t>, чтобы поддержать своих членов с помощью новых, более устойчивых и перспективных подходов, способствующих формированию местного инновационного потенциала. Это достигается благодаря сети центров ускорения МСЭ, обладающих ключевыми возможностями в области стратегического прогнозирования, совместной разработки проектов, развития кластеров открытых технологий, экспериментирования с политическими мерами, а также поддержки роста стартапов и малых и средних предприятий. Каждый центр находится в ведении национальных органов, но сотрудничает с другими центрами, чтобы обеспечить ускоренное распространение потенциала, знаний и возможностей в рамках их инновационных экосистем.</w:t>
                      </w:r>
                    </w:p>
                    <w:p w14:paraId="6C8A49FD" w14:textId="77777777" w:rsidR="00E82BA6" w:rsidRPr="007C2C21" w:rsidRDefault="00E82BA6" w:rsidP="007C2C21">
                      <w:pPr>
                        <w:rPr>
                          <w:sz w:val="20"/>
                        </w:rPr>
                      </w:pPr>
                      <w:r w:rsidRPr="007C2C21">
                        <w:rPr>
                          <w:sz w:val="20"/>
                        </w:rPr>
                        <w:t>В совокупности эта сеть формирует инновационный потенциал, необходимый для построения справедливого будущего, в котором инновации и предпринимательство являются двигателями роста в сфере цифрового развития.</w:t>
                      </w:r>
                    </w:p>
                  </w:txbxContent>
                </v:textbox>
                <w10:anchorlock/>
              </v:shape>
            </w:pict>
          </mc:Fallback>
        </mc:AlternateContent>
      </w:r>
    </w:p>
    <w:p w14:paraId="7789CDCC" w14:textId="77777777" w:rsidR="00E82BA6" w:rsidRPr="0036292C" w:rsidRDefault="00E82BA6" w:rsidP="007C2C21">
      <w:pPr>
        <w:rPr>
          <w:rFonts w:eastAsiaTheme="minorEastAsia"/>
          <w:lang w:eastAsia="zh-CN"/>
        </w:rPr>
      </w:pPr>
      <w:r w:rsidRPr="0036292C">
        <w:rPr>
          <w:rFonts w:eastAsiaTheme="minorEastAsia"/>
          <w:spacing w:val="-4"/>
          <w:lang w:eastAsia="zh-CN"/>
        </w:rPr>
        <w:t>8.5</w:t>
      </w:r>
      <w:r w:rsidRPr="0036292C">
        <w:rPr>
          <w:rFonts w:eastAsiaTheme="minorEastAsia"/>
          <w:spacing w:val="-4"/>
          <w:lang w:eastAsia="zh-CN"/>
        </w:rPr>
        <w:tab/>
      </w:r>
      <w:r w:rsidRPr="0036292C">
        <w:rPr>
          <w:rFonts w:eastAsiaTheme="minorEastAsia"/>
          <w:lang w:eastAsia="zh-CN"/>
        </w:rPr>
        <w:t>Учитывая важность роли инноваций как движущей силы устойчивого развития и растущий инновационный разрыв между развивающимися и развитыми странами, необходимо уделить внимание ряду важных аспектов:</w:t>
      </w:r>
    </w:p>
    <w:p w14:paraId="7CA8FB59" w14:textId="77777777" w:rsidR="00E82BA6" w:rsidRPr="0036292C" w:rsidRDefault="00E82BA6" w:rsidP="007C2C21">
      <w:pPr>
        <w:pStyle w:val="enumlev1"/>
      </w:pPr>
      <w:r w:rsidRPr="0036292C">
        <w:t>8.5.1</w:t>
      </w:r>
      <w:r w:rsidRPr="0036292C">
        <w:tab/>
        <w:t xml:space="preserve">Тенденции в области готовности к исследованиям: адаптация к быстро меняющейся цифровой среде требует от институтов и других участников экосистемы опережать события и </w:t>
      </w:r>
      <w:r w:rsidRPr="0036292C">
        <w:lastRenderedPageBreak/>
        <w:t>эффективно интерпретировать динамику развития технологий, политики и инноваций. Это требует нового мышления и подходов, таких как обеспечение стран потенциалом прогнозирования и проведение стратегических исследований.</w:t>
      </w:r>
    </w:p>
    <w:p w14:paraId="79BF896D" w14:textId="77777777" w:rsidR="00E82BA6" w:rsidRPr="0036292C" w:rsidRDefault="00E82BA6" w:rsidP="007C2C21">
      <w:pPr>
        <w:pStyle w:val="enumlev1"/>
      </w:pPr>
      <w:r w:rsidRPr="0036292C">
        <w:t>8.5.2</w:t>
      </w:r>
      <w:r w:rsidRPr="0036292C">
        <w:tab/>
        <w:t>Открытые инновации: использование технологических знаний и опыта для формирования конкурентоспособной цепочки создания добавленной стоимости в цифровой экономике, внедрение открытых инноваций и механизмов, основанных на участии многих заинтересованных сторон, а также обеспечение надлежащего доступа к новым технологиям для всех. Содействие сотрудничеству и синергии, которые позволяют масштабировать цифровые инновации и создавать межотраслевую добавленную стоимость для конкурентоспособной цифровой экономики.</w:t>
      </w:r>
    </w:p>
    <w:p w14:paraId="440823CB" w14:textId="77777777" w:rsidR="00E82BA6" w:rsidRPr="0036292C" w:rsidRDefault="00E82BA6" w:rsidP="007C2C21">
      <w:pPr>
        <w:pStyle w:val="enumlev1"/>
      </w:pPr>
      <w:r w:rsidRPr="0036292C">
        <w:t>8.5.3</w:t>
      </w:r>
      <w:r w:rsidRPr="0036292C">
        <w:tab/>
        <w:t>Предпринимательство и рост ММСП: необходимо придать новый импульс ускорению внедрения предпринимательства, основанного на цифровых инновациях, и созданию возможностей для талантливых специалистов, чтобы обеспечить их социально-экономическую интеграцию в свои сообщества. Внедрение новых технологий в учебные программы и поддержка инновационных экосистем в рамках академических учреждений могут раскрыть потенциал местных талантов и способствовать инклюзивному экономическому росту.</w:t>
      </w:r>
    </w:p>
    <w:p w14:paraId="0751ECB4" w14:textId="77777777" w:rsidR="00E82BA6" w:rsidRPr="0036292C" w:rsidRDefault="00E82BA6" w:rsidP="007C2C21">
      <w:pPr>
        <w:pStyle w:val="enumlev1"/>
      </w:pPr>
      <w:r w:rsidRPr="0036292C">
        <w:t>8.5.4</w:t>
      </w:r>
      <w:r w:rsidRPr="0036292C">
        <w:tab/>
        <w:t>Соответствующая политика: разработка гибких и дальновидных стратегий, стимулирующих инновации, поддерживающих участников экосистемы и расширяющих инвестиционные возможности. Международное сотрудничество играет ключевую роль в содействии обмену знаниями, развитию потенциала и согласовании стандартов.</w:t>
      </w:r>
    </w:p>
    <w:p w14:paraId="6CF27394" w14:textId="77777777" w:rsidR="00E82BA6" w:rsidRPr="0036292C" w:rsidRDefault="00E82BA6" w:rsidP="007C2C21">
      <w:pPr>
        <w:rPr>
          <w:rFonts w:eastAsiaTheme="minorEastAsia"/>
          <w:lang w:eastAsia="zh-CN"/>
        </w:rPr>
      </w:pPr>
      <w:r w:rsidRPr="0036292C">
        <w:rPr>
          <w:rFonts w:eastAsiaTheme="minorEastAsia"/>
          <w:spacing w:val="-4"/>
          <w:lang w:eastAsia="zh-CN"/>
        </w:rPr>
        <w:t>8.6</w:t>
      </w:r>
      <w:r w:rsidRPr="0036292C">
        <w:rPr>
          <w:rFonts w:eastAsiaTheme="minorEastAsia"/>
          <w:spacing w:val="-4"/>
          <w:lang w:eastAsia="zh-CN"/>
        </w:rPr>
        <w:tab/>
      </w:r>
      <w:r w:rsidRPr="0036292C">
        <w:rPr>
          <w:rFonts w:eastAsiaTheme="minorEastAsia"/>
          <w:lang w:eastAsia="zh-CN"/>
        </w:rPr>
        <w:t>Для решения этих задач в экосистемах инноваций в сфере ИКТ необходимо рассмотреть ряд вопросов, в частности касающихся роли ММСП в продвижении цифровой трансформации:</w:t>
      </w:r>
    </w:p>
    <w:p w14:paraId="2C48EBD4" w14:textId="77777777" w:rsidR="00E82BA6" w:rsidRPr="0036292C" w:rsidRDefault="00E82BA6" w:rsidP="007C2C21">
      <w:pPr>
        <w:pStyle w:val="enumlev1"/>
      </w:pPr>
      <w:r w:rsidRPr="0036292C">
        <w:t>8.6.1</w:t>
      </w:r>
      <w:r w:rsidRPr="0036292C">
        <w:tab/>
        <w:t>Какие препятствия мешают ММСП внедрять инновации и вносить вклад в экосистему инноваций в сфере услуг и технологий электросвязи/ИКТ?</w:t>
      </w:r>
    </w:p>
    <w:p w14:paraId="048BEF9F" w14:textId="77777777" w:rsidR="00E82BA6" w:rsidRPr="0036292C" w:rsidRDefault="00E82BA6" w:rsidP="007C2C21">
      <w:pPr>
        <w:pStyle w:val="enumlev1"/>
      </w:pPr>
      <w:r w:rsidRPr="0036292C">
        <w:t>8.6.2</w:t>
      </w:r>
      <w:r w:rsidRPr="0036292C">
        <w:tab/>
        <w:t>Как лица, ответственные за формирование политики, могут помочь ММСП эффективно и устойчиво осуществить цифровую трансформацию своих экосистем инноваций в сфере услуг и технологий электросвязи/ИКТ, а также поддержать их в сотрудничестве с крупными предприятиями?</w:t>
      </w:r>
    </w:p>
    <w:p w14:paraId="077464CE" w14:textId="77777777" w:rsidR="00E82BA6" w:rsidRPr="0036292C" w:rsidRDefault="00E82BA6" w:rsidP="007C2C21">
      <w:pPr>
        <w:pStyle w:val="enumlev1"/>
      </w:pPr>
      <w:r w:rsidRPr="0036292C">
        <w:t>8.6.3</w:t>
      </w:r>
      <w:r w:rsidRPr="0036292C">
        <w:tab/>
        <w:t>Как лица, ответственные за формирование политики, могут помочь ММСП более эффективно внедрять инновации, развиваться и интегрироваться в экосистему услуг электросвязи/ИКТ и технологических инноваций?</w:t>
      </w:r>
    </w:p>
    <w:p w14:paraId="174BF59A" w14:textId="77777777" w:rsidR="00E82BA6" w:rsidRPr="0036292C" w:rsidRDefault="00E82BA6" w:rsidP="007C2C21">
      <w:pPr>
        <w:pStyle w:val="enumlev1"/>
      </w:pPr>
      <w:r w:rsidRPr="0036292C">
        <w:t>8.6.4</w:t>
      </w:r>
      <w:r w:rsidRPr="0036292C">
        <w:tab/>
        <w:t>Как МСЭ может помочь лицам, ответственным за формирование политики, в сотрудничестве с соответствующими заинтересованными сторонами инвестировать в исследования и разработки в сфере услуг и технологий электросвязи/ИКТ с целью создания новых инновационных продуктов и услуг для ММСП?</w:t>
      </w:r>
    </w:p>
    <w:p w14:paraId="5819C25A" w14:textId="77777777" w:rsidR="00E82BA6" w:rsidRPr="0036292C" w:rsidRDefault="00E82BA6" w:rsidP="007C2C21">
      <w:pPr>
        <w:pStyle w:val="enumlev1"/>
      </w:pPr>
      <w:r w:rsidRPr="0036292C">
        <w:t>8.6.5</w:t>
      </w:r>
      <w:r w:rsidRPr="0036292C">
        <w:tab/>
        <w:t>Как МСЭ может помочь лицам, ответственным за формирование политики, вывести на рынок интеллектуальную собственность, разработанную ММСП, и интегрировать ее в экосистему инноваций в сфере услуг и технологий электросвязи/ИКТ?</w:t>
      </w:r>
    </w:p>
    <w:p w14:paraId="6F41D361" w14:textId="77777777" w:rsidR="00E82BA6" w:rsidRPr="0036292C" w:rsidRDefault="00E82BA6" w:rsidP="007C2C21">
      <w:pPr>
        <w:pStyle w:val="enumlev1"/>
      </w:pPr>
      <w:r w:rsidRPr="0036292C">
        <w:t>8.6.6</w:t>
      </w:r>
      <w:r w:rsidRPr="0036292C">
        <w:tab/>
        <w:t>Как лица, ответственные за формирование политики, университеты, научно-исследовательские институты, инновационные центры и предприятия в секторе инноваций в сфере услуг и технологий электросвязи/ИКТ могут содействовать развитию предпринимательства, инвестировать в него, поддерживать и развивать его, а также расширять предложение цифровых специалистов для предприятий?</w:t>
      </w:r>
    </w:p>
    <w:p w14:paraId="4B572487" w14:textId="77777777" w:rsidR="00E82BA6" w:rsidRPr="0036292C" w:rsidRDefault="00E82BA6" w:rsidP="007C2C21">
      <w:pPr>
        <w:pStyle w:val="enumlev1"/>
      </w:pPr>
      <w:r w:rsidRPr="0036292C">
        <w:t>8.6.7</w:t>
      </w:r>
      <w:r w:rsidRPr="0036292C">
        <w:tab/>
        <w:t>Как лица, ответственные за формирование политики, могут содействовать конкуренции и улучшать доступ к открытым рынкам в целях стимулирования предпринимательства?</w:t>
      </w:r>
    </w:p>
    <w:p w14:paraId="69212549" w14:textId="77777777" w:rsidR="00E82BA6" w:rsidRPr="0036292C" w:rsidRDefault="00E82BA6" w:rsidP="00A2291D">
      <w:pPr>
        <w:pStyle w:val="enumlev1"/>
        <w:rPr>
          <w:rFonts w:eastAsiaTheme="minorEastAsia"/>
          <w:lang w:eastAsia="zh-CN"/>
        </w:rPr>
      </w:pPr>
      <w:r w:rsidRPr="0036292C">
        <w:t>8.6.8</w:t>
      </w:r>
      <w:r w:rsidRPr="0036292C">
        <w:tab/>
        <w:t>Каким образом МСЭ и международное сотрудничество могут способствовать развитию услуг в сфере электросвязи/ИКТ, а также инноваций и предпринимательства, ориентированных на</w:t>
      </w:r>
      <w:r w:rsidRPr="0036292C">
        <w:rPr>
          <w:rFonts w:eastAsiaTheme="minorEastAsia"/>
          <w:lang w:eastAsia="zh-CN"/>
        </w:rPr>
        <w:t xml:space="preserve"> </w:t>
      </w:r>
      <w:r w:rsidRPr="0036292C">
        <w:rPr>
          <w:rFonts w:eastAsiaTheme="minorEastAsia"/>
          <w:lang w:eastAsia="zh-CN"/>
        </w:rPr>
        <w:lastRenderedPageBreak/>
        <w:t>технологии, путем создания платформ для формирования сетей сотрудничества в целях обмена знаниями и навыками, проведения оценок и обучения, внедрения инноваций в сфере услуг и технологий электросвязи/ИКТ в процесс стандартизации, а также создания комплексов регуляторных инструментов и экспериментальных сред?</w:t>
      </w:r>
    </w:p>
    <w:p w14:paraId="37A03DFB" w14:textId="77777777" w:rsidR="00E82BA6" w:rsidRPr="0036292C" w:rsidRDefault="00E82BA6" w:rsidP="00A2291D">
      <w:pPr>
        <w:pStyle w:val="enumlev1"/>
        <w:rPr>
          <w:rFonts w:eastAsiaTheme="minorEastAsia"/>
          <w:szCs w:val="24"/>
          <w:lang w:eastAsia="zh-CN"/>
        </w:rPr>
      </w:pPr>
      <w:r w:rsidRPr="0036292C">
        <w:rPr>
          <w:rFonts w:eastAsiaTheme="minorEastAsia"/>
          <w:bCs/>
          <w:szCs w:val="24"/>
          <w:lang w:eastAsia="zh-CN"/>
        </w:rPr>
        <w:t>8.6.9</w:t>
      </w:r>
      <w:r w:rsidRPr="0036292C">
        <w:rPr>
          <w:rFonts w:eastAsiaTheme="minorEastAsia"/>
          <w:bCs/>
          <w:szCs w:val="24"/>
          <w:lang w:eastAsia="zh-CN"/>
        </w:rPr>
        <w:tab/>
      </w:r>
      <w:r w:rsidRPr="0036292C">
        <w:rPr>
          <w:rFonts w:eastAsiaTheme="minorEastAsia"/>
          <w:szCs w:val="24"/>
          <w:lang w:eastAsia="zh-CN"/>
        </w:rPr>
        <w:t>Каким образом снижение регуляторных барьеров для выхода на рынок может способствовать инновациям в сфере услуг и технологий электросвязи/ИКТ?</w:t>
      </w:r>
    </w:p>
    <w:p w14:paraId="1976A592" w14:textId="77777777" w:rsidR="00E82BA6" w:rsidRPr="0036292C" w:rsidRDefault="00E82BA6" w:rsidP="00A2291D">
      <w:pPr>
        <w:pStyle w:val="enumlev1"/>
        <w:rPr>
          <w:rFonts w:eastAsiaTheme="minorEastAsia"/>
          <w:szCs w:val="24"/>
          <w:lang w:eastAsia="zh-CN"/>
        </w:rPr>
      </w:pPr>
      <w:r w:rsidRPr="0036292C">
        <w:rPr>
          <w:rFonts w:eastAsiaTheme="minorEastAsia"/>
          <w:bCs/>
          <w:szCs w:val="24"/>
          <w:lang w:eastAsia="zh-CN"/>
        </w:rPr>
        <w:t>8.6.10</w:t>
      </w:r>
      <w:r w:rsidRPr="0036292C">
        <w:rPr>
          <w:rFonts w:eastAsiaTheme="minorEastAsia"/>
          <w:bCs/>
          <w:szCs w:val="24"/>
          <w:lang w:eastAsia="zh-CN"/>
        </w:rPr>
        <w:tab/>
      </w:r>
      <w:r w:rsidRPr="0036292C">
        <w:rPr>
          <w:rFonts w:eastAsiaTheme="minorEastAsia"/>
          <w:szCs w:val="24"/>
          <w:lang w:eastAsia="zh-CN"/>
        </w:rPr>
        <w:t>Каким потенциалом должны обладать государственные органы для поддержки инновационного сектора услуг и технологий электросвязи/ИКТ, а также для прогнозирования возникающих проблем?</w:t>
      </w:r>
    </w:p>
    <w:bookmarkEnd w:id="4"/>
    <w:p w14:paraId="77BA8E47" w14:textId="77777777" w:rsidR="00E82BA6" w:rsidRPr="0036292C" w:rsidRDefault="00E82BA6" w:rsidP="007C2C21">
      <w:pPr>
        <w:overflowPunct/>
        <w:autoSpaceDE/>
        <w:autoSpaceDN/>
        <w:adjustRightInd/>
        <w:spacing w:before="720"/>
        <w:textAlignment w:val="auto"/>
        <w:rPr>
          <w:rFonts w:eastAsia="Calibri"/>
          <w:caps/>
          <w:sz w:val="28"/>
        </w:rPr>
      </w:pPr>
      <w:r w:rsidRPr="0036292C">
        <w:rPr>
          <w:b/>
          <w:bCs/>
        </w:rPr>
        <w:t>Приложение</w:t>
      </w:r>
      <w:r w:rsidRPr="0022516D">
        <w:t xml:space="preserve">: </w:t>
      </w:r>
      <w:r w:rsidRPr="0036292C">
        <w:t>1</w:t>
      </w:r>
      <w:r w:rsidRPr="0036292C">
        <w:rPr>
          <w:rFonts w:eastAsia="Calibri"/>
        </w:rPr>
        <w:br w:type="page"/>
      </w:r>
    </w:p>
    <w:p w14:paraId="4AF13B7E" w14:textId="77777777" w:rsidR="00E82BA6" w:rsidRPr="0036292C" w:rsidRDefault="00E82BA6" w:rsidP="00E82BA6">
      <w:pPr>
        <w:pStyle w:val="AnnexNo"/>
        <w:rPr>
          <w:rFonts w:eastAsia="Calibri"/>
        </w:rPr>
      </w:pPr>
      <w:r w:rsidRPr="0036292C">
        <w:rPr>
          <w:rFonts w:eastAsia="Calibri"/>
        </w:rPr>
        <w:lastRenderedPageBreak/>
        <w:t>ПРИЛОЖЕНИЕ</w:t>
      </w:r>
    </w:p>
    <w:p w14:paraId="23843ACD" w14:textId="3204BD84" w:rsidR="00E82BA6" w:rsidRPr="0036292C" w:rsidRDefault="00E82BA6" w:rsidP="00E82BA6">
      <w:pPr>
        <w:pStyle w:val="Annextitle"/>
        <w:rPr>
          <w:rFonts w:eastAsia="Calibri"/>
        </w:rPr>
      </w:pPr>
      <w:r w:rsidRPr="0036292C">
        <w:rPr>
          <w:rFonts w:eastAsia="Calibri"/>
        </w:rPr>
        <w:t>Проекты Мнений для Седьмого Всемирного форума по политике в области электросвязи/информационно-коммуникационных технологий 2026 года</w:t>
      </w:r>
    </w:p>
    <w:p w14:paraId="22D07EC6" w14:textId="77777777" w:rsidR="00E82BA6" w:rsidRPr="0036292C" w:rsidRDefault="00E82BA6" w:rsidP="00E82BA6">
      <w:pPr>
        <w:pStyle w:val="OpNo"/>
      </w:pPr>
      <w:r w:rsidRPr="0036292C">
        <w:t>ПРОЕКТ МНЕНИЯ 1</w:t>
      </w:r>
    </w:p>
    <w:p w14:paraId="339C4387" w14:textId="0E1AB7AA" w:rsidR="00E82BA6" w:rsidRPr="0036292C" w:rsidRDefault="00E82BA6" w:rsidP="00E82BA6">
      <w:pPr>
        <w:pStyle w:val="Optitle0"/>
      </w:pPr>
      <w:r w:rsidRPr="0036292C">
        <w:t>Преодоление цифровых разрывов, в особенности в том, что касается гендерных и</w:t>
      </w:r>
      <w:r w:rsidR="007C2C21" w:rsidRPr="0036292C">
        <w:t> </w:t>
      </w:r>
      <w:r w:rsidRPr="0036292C">
        <w:t>возрастных аспектов, а также навыков и возможности установления соединений</w:t>
      </w:r>
    </w:p>
    <w:p w14:paraId="0CD76478" w14:textId="77777777" w:rsidR="00E82BA6" w:rsidRPr="0036292C" w:rsidRDefault="00E82BA6" w:rsidP="00E82BA6">
      <w:pPr>
        <w:pStyle w:val="Normalaftertitle"/>
      </w:pPr>
      <w:r w:rsidRPr="0036292C">
        <w:t>Седьмой Всемирный форум по политике в области электросвязи/ИКТ (Нассау, 2026 г.),</w:t>
      </w:r>
    </w:p>
    <w:p w14:paraId="3E35FB94" w14:textId="77777777" w:rsidR="00E82BA6" w:rsidRPr="0036292C" w:rsidRDefault="00E82BA6" w:rsidP="007C2C21">
      <w:pPr>
        <w:pStyle w:val="Call"/>
      </w:pPr>
      <w:r w:rsidRPr="0036292C">
        <w:t>напоминая</w:t>
      </w:r>
    </w:p>
    <w:p w14:paraId="38012825" w14:textId="6CBF0F71" w:rsidR="00E82BA6" w:rsidRPr="0036292C" w:rsidRDefault="00E82BA6" w:rsidP="007C2C21">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 xml:space="preserve">о </w:t>
      </w:r>
      <w:r w:rsidR="0022516D">
        <w:rPr>
          <w:rFonts w:eastAsiaTheme="minorEastAsia"/>
          <w:lang w:eastAsia="zh-CN"/>
        </w:rPr>
        <w:t>р</w:t>
      </w:r>
      <w:r w:rsidRPr="0036292C">
        <w:rPr>
          <w:rFonts w:eastAsiaTheme="minorEastAsia"/>
          <w:lang w:eastAsia="zh-CN"/>
        </w:rPr>
        <w:t>езолюции 70/1 Генеральной Ассамблеи Организации Объединенных Наций (ГА ООН) о</w:t>
      </w:r>
      <w:r w:rsidR="007C2C21" w:rsidRPr="0036292C">
        <w:rPr>
          <w:rFonts w:eastAsiaTheme="minorEastAsia"/>
          <w:lang w:eastAsia="zh-CN"/>
        </w:rPr>
        <w:t> </w:t>
      </w:r>
      <w:r w:rsidRPr="0036292C">
        <w:rPr>
          <w:rFonts w:eastAsiaTheme="minorEastAsia"/>
          <w:lang w:eastAsia="zh-CN"/>
        </w:rPr>
        <w:t>преобразовании нашего мира: Повестка дня в области устойчивого развития на период до</w:t>
      </w:r>
      <w:r w:rsidR="007C2C21" w:rsidRPr="0036292C">
        <w:rPr>
          <w:rFonts w:eastAsiaTheme="minorEastAsia"/>
          <w:lang w:eastAsia="zh-CN"/>
        </w:rPr>
        <w:t> </w:t>
      </w:r>
      <w:r w:rsidRPr="0036292C">
        <w:rPr>
          <w:rFonts w:eastAsiaTheme="minorEastAsia"/>
          <w:lang w:eastAsia="zh-CN"/>
        </w:rPr>
        <w:t>2030</w:t>
      </w:r>
      <w:r w:rsidR="007C2C21" w:rsidRPr="0036292C">
        <w:rPr>
          <w:rFonts w:eastAsiaTheme="minorEastAsia"/>
          <w:lang w:eastAsia="zh-CN"/>
        </w:rPr>
        <w:t> </w:t>
      </w:r>
      <w:r w:rsidRPr="0036292C">
        <w:rPr>
          <w:rFonts w:eastAsiaTheme="minorEastAsia"/>
          <w:lang w:eastAsia="zh-CN"/>
        </w:rPr>
        <w:t xml:space="preserve">года; </w:t>
      </w:r>
    </w:p>
    <w:p w14:paraId="1F6DE2F1" w14:textId="0763AAEA" w:rsidR="00E82BA6" w:rsidRPr="0036292C" w:rsidRDefault="00E82BA6" w:rsidP="007C2C21">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 xml:space="preserve">о </w:t>
      </w:r>
      <w:r w:rsidR="0022516D">
        <w:rPr>
          <w:rFonts w:eastAsiaTheme="minorEastAsia"/>
          <w:lang w:eastAsia="zh-CN"/>
        </w:rPr>
        <w:t>р</w:t>
      </w:r>
      <w:r w:rsidRPr="0036292C">
        <w:rPr>
          <w:rFonts w:eastAsiaTheme="minorEastAsia"/>
          <w:lang w:eastAsia="zh-CN"/>
        </w:rPr>
        <w:t xml:space="preserve">езолюции </w:t>
      </w:r>
      <w:r w:rsidRPr="0036292C">
        <w:t>80/173 ГА ООН об итоговом документе совещания высокого уровня, посвященного общему обзору хода осуществления решений Всемирной встречи на высшем уровне по вопросам информационного общества (ВВУИО+20);</w:t>
      </w:r>
    </w:p>
    <w:p w14:paraId="55A806AD" w14:textId="4CFA7633" w:rsidR="00E82BA6" w:rsidRPr="0036292C" w:rsidRDefault="00E82BA6" w:rsidP="007C2C21">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 xml:space="preserve">о </w:t>
      </w:r>
      <w:r w:rsidR="0022516D">
        <w:rPr>
          <w:rFonts w:eastAsiaTheme="minorEastAsia"/>
          <w:lang w:eastAsia="zh-CN"/>
        </w:rPr>
        <w:t>р</w:t>
      </w:r>
      <w:r w:rsidRPr="0036292C">
        <w:rPr>
          <w:rFonts w:eastAsiaTheme="minorEastAsia"/>
          <w:lang w:eastAsia="zh-CN"/>
        </w:rPr>
        <w:t>езолюции 78/311 ГА ООН об укреплении международного сотрудничества в деле наращивания потенциала в области искусственного интеллекта;</w:t>
      </w:r>
    </w:p>
    <w:p w14:paraId="2A14ED7F" w14:textId="77777777" w:rsidR="00E82BA6" w:rsidRPr="0036292C" w:rsidRDefault="00E82BA6" w:rsidP="007C2C21">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о Резолюции 11 (Пересм. Баку, 2025 г.) Всемирной конференции по развитию электросвязи (ВКРЭ) об услугах электросвязи/информационно-коммуникационных технологий (ИКТ) в сельских, изолированных, необслуживаемых и в недостаточной степени обслуживаемых районах;</w:t>
      </w:r>
    </w:p>
    <w:p w14:paraId="7FE7E205" w14:textId="77777777" w:rsidR="00E82BA6" w:rsidRPr="0036292C" w:rsidRDefault="00E82BA6" w:rsidP="007C2C21">
      <w:pPr>
        <w:rPr>
          <w:rFonts w:eastAsiaTheme="minorEastAsia"/>
          <w:lang w:eastAsia="zh-CN"/>
        </w:rPr>
      </w:pPr>
      <w:r w:rsidRPr="0036292C">
        <w:rPr>
          <w:rFonts w:eastAsiaTheme="minorEastAsia"/>
          <w:i/>
          <w:lang w:eastAsia="zh-CN"/>
        </w:rPr>
        <w:t>e)</w:t>
      </w:r>
      <w:r w:rsidRPr="0036292C">
        <w:rPr>
          <w:rFonts w:eastAsiaTheme="minorEastAsia"/>
          <w:i/>
          <w:lang w:eastAsia="zh-CN"/>
        </w:rPr>
        <w:tab/>
      </w:r>
      <w:r w:rsidRPr="0036292C">
        <w:rPr>
          <w:rFonts w:eastAsiaTheme="minorEastAsia"/>
          <w:lang w:eastAsia="zh-CN"/>
        </w:rPr>
        <w:t>о Резолюции 37 (Пересм. Баку, 2025 г.) ВКРЭ о преодолении цифрового разрыва;</w:t>
      </w:r>
    </w:p>
    <w:p w14:paraId="7DD6E58E" w14:textId="77777777" w:rsidR="00E82BA6" w:rsidRPr="0036292C" w:rsidRDefault="00E82BA6" w:rsidP="007C2C21">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о Резолюции 55 (Пересм. Баку, 2025 г.) ВКРЭ об учете гендерных аспектов в деятельности Сектора развития электросвязи МСЭ и содействии обеспечению гендерного равенства и расширению прав и возможностей женщин и девушек при помощи электросвязи/ИКТ;</w:t>
      </w:r>
    </w:p>
    <w:p w14:paraId="38316FA6" w14:textId="77777777" w:rsidR="00E82BA6" w:rsidRPr="0036292C" w:rsidRDefault="00E82BA6" w:rsidP="007C2C21">
      <w:pPr>
        <w:rPr>
          <w:rFonts w:eastAsiaTheme="minorEastAsia"/>
          <w:lang w:eastAsia="zh-CN"/>
        </w:rPr>
      </w:pPr>
      <w:r w:rsidRPr="0036292C">
        <w:rPr>
          <w:rFonts w:eastAsiaTheme="minorEastAsia"/>
          <w:i/>
          <w:lang w:eastAsia="zh-CN"/>
        </w:rPr>
        <w:t>g)</w:t>
      </w:r>
      <w:r w:rsidRPr="0036292C">
        <w:rPr>
          <w:rFonts w:eastAsiaTheme="minorEastAsia"/>
          <w:i/>
          <w:lang w:eastAsia="zh-CN"/>
        </w:rPr>
        <w:tab/>
      </w:r>
      <w:r w:rsidRPr="0036292C">
        <w:rPr>
          <w:rFonts w:eastAsiaTheme="minorEastAsia"/>
          <w:lang w:eastAsia="zh-CN"/>
        </w:rPr>
        <w:t>о Резолюции 58 (Пересм. Баку, 2025 г.) ВКРЭ о доступности средств электросвязи/ИКТ для лиц с ограниченными возможностями и лиц с особыми потребностями;</w:t>
      </w:r>
    </w:p>
    <w:p w14:paraId="5B94FEE8" w14:textId="77777777" w:rsidR="00E82BA6" w:rsidRPr="0036292C" w:rsidRDefault="00E82BA6" w:rsidP="007C2C21">
      <w:pPr>
        <w:rPr>
          <w:rFonts w:eastAsiaTheme="minorEastAsia"/>
          <w:lang w:eastAsia="zh-CN"/>
        </w:rPr>
      </w:pPr>
      <w:r w:rsidRPr="0036292C">
        <w:rPr>
          <w:rFonts w:eastAsiaTheme="minorEastAsia"/>
          <w:i/>
          <w:lang w:eastAsia="zh-CN"/>
        </w:rPr>
        <w:t>h)</w:t>
      </w:r>
      <w:r w:rsidRPr="0036292C">
        <w:rPr>
          <w:rFonts w:eastAsiaTheme="minorEastAsia"/>
          <w:i/>
          <w:lang w:eastAsia="zh-CN"/>
        </w:rPr>
        <w:tab/>
      </w:r>
      <w:r w:rsidRPr="0036292C">
        <w:rPr>
          <w:rFonts w:eastAsiaTheme="minorEastAsia"/>
          <w:lang w:eastAsia="zh-CN"/>
        </w:rPr>
        <w:t>о Резолюции 70 (Пересм. Бухарест, 2022 г.) Полномочной конференции об учете гендерных аспектов в деятельности МСЭ и содействии обеспечению гендерного равенства и расширению прав и возможностей женщин и девушек посредством электросвязи/ИКТ;</w:t>
      </w:r>
    </w:p>
    <w:p w14:paraId="7E03EEAF" w14:textId="77777777" w:rsidR="00E82BA6" w:rsidRPr="0036292C" w:rsidRDefault="00E82BA6" w:rsidP="007C2C21">
      <w:pPr>
        <w:rPr>
          <w:rFonts w:eastAsiaTheme="minorEastAsia"/>
          <w:lang w:eastAsia="zh-CN"/>
        </w:rPr>
      </w:pPr>
      <w:r w:rsidRPr="0036292C">
        <w:rPr>
          <w:rFonts w:eastAsiaTheme="minorEastAsia"/>
          <w:i/>
          <w:lang w:eastAsia="zh-CN"/>
        </w:rPr>
        <w:t>i)</w:t>
      </w:r>
      <w:r w:rsidRPr="0036292C">
        <w:rPr>
          <w:rFonts w:eastAsiaTheme="minorEastAsia"/>
          <w:i/>
          <w:lang w:eastAsia="zh-CN"/>
        </w:rPr>
        <w:tab/>
      </w:r>
      <w:r w:rsidRPr="0036292C">
        <w:rPr>
          <w:rFonts w:eastAsiaTheme="minorEastAsia"/>
          <w:lang w:eastAsia="zh-CN"/>
        </w:rPr>
        <w:t>о Резолюции 91 (Пересм. Баку, 2025 г.) ВКРЭ об использовании технологий искусственного интеллекта в развитии электросвязи;</w:t>
      </w:r>
    </w:p>
    <w:p w14:paraId="77E898B2" w14:textId="77777777" w:rsidR="00E82BA6" w:rsidRPr="0036292C" w:rsidRDefault="00E82BA6" w:rsidP="007C2C21">
      <w:pPr>
        <w:rPr>
          <w:rFonts w:eastAsiaTheme="minorEastAsia"/>
          <w:lang w:eastAsia="zh-CN"/>
        </w:rPr>
      </w:pPr>
      <w:r w:rsidRPr="0036292C">
        <w:rPr>
          <w:rFonts w:eastAsiaTheme="minorEastAsia"/>
          <w:i/>
          <w:lang w:eastAsia="zh-CN"/>
        </w:rPr>
        <w:t>j)</w:t>
      </w:r>
      <w:r w:rsidRPr="0036292C">
        <w:rPr>
          <w:rFonts w:eastAsiaTheme="minorEastAsia"/>
          <w:i/>
          <w:lang w:eastAsia="zh-CN"/>
        </w:rPr>
        <w:tab/>
      </w:r>
      <w:r w:rsidRPr="0036292C">
        <w:rPr>
          <w:rFonts w:eastAsiaTheme="minorEastAsia"/>
          <w:lang w:eastAsia="zh-CN"/>
        </w:rPr>
        <w:t>о Резолюции 214 (Бухарест, 2022 г.) Полномочной конференции о технологиях искусственного интеллекта и электросвязи/ИКТ;</w:t>
      </w:r>
    </w:p>
    <w:p w14:paraId="3136DEE0" w14:textId="77777777" w:rsidR="00E82BA6" w:rsidRPr="0036292C" w:rsidRDefault="00E82BA6" w:rsidP="007C2C21">
      <w:pPr>
        <w:rPr>
          <w:rFonts w:eastAsiaTheme="minorEastAsia"/>
          <w:lang w:eastAsia="zh-CN"/>
        </w:rPr>
      </w:pPr>
      <w:r w:rsidRPr="0036292C">
        <w:rPr>
          <w:rFonts w:eastAsiaTheme="minorEastAsia"/>
          <w:i/>
          <w:lang w:eastAsia="zh-CN"/>
        </w:rPr>
        <w:t>k)</w:t>
      </w:r>
      <w:r w:rsidRPr="0036292C">
        <w:rPr>
          <w:rFonts w:eastAsiaTheme="minorEastAsia"/>
          <w:i/>
          <w:lang w:eastAsia="zh-CN"/>
        </w:rPr>
        <w:tab/>
      </w:r>
      <w:r w:rsidRPr="0036292C">
        <w:rPr>
          <w:rFonts w:eastAsiaTheme="minorEastAsia"/>
          <w:lang w:eastAsia="zh-CN"/>
        </w:rPr>
        <w:t>о Резолюции 71 (Пересм. Бухарест, 2022 г.) Полномочной конференции о Стратегическом плане Союза на 2024−2027 годы, который направлен на то, чтобы содействовать и способствовать универсальному доступу к приемлемой в ценовом отношении, высококачественной и безопасной электросвязи/ИКТ;</w:t>
      </w:r>
    </w:p>
    <w:p w14:paraId="2110F4BE" w14:textId="77777777" w:rsidR="00E82BA6" w:rsidRPr="0036292C" w:rsidRDefault="00E82BA6" w:rsidP="007C2C21">
      <w:pPr>
        <w:rPr>
          <w:rFonts w:eastAsiaTheme="minorEastAsia"/>
          <w:lang w:eastAsia="zh-CN"/>
        </w:rPr>
      </w:pPr>
      <w:r w:rsidRPr="0036292C">
        <w:rPr>
          <w:rFonts w:eastAsiaTheme="minorEastAsia"/>
          <w:i/>
          <w:lang w:eastAsia="zh-CN"/>
        </w:rPr>
        <w:t>l)</w:t>
      </w:r>
      <w:r w:rsidRPr="0036292C">
        <w:rPr>
          <w:rFonts w:eastAsiaTheme="minorEastAsia"/>
          <w:i/>
          <w:lang w:eastAsia="zh-CN"/>
        </w:rPr>
        <w:tab/>
      </w:r>
      <w:r w:rsidRPr="0036292C">
        <w:rPr>
          <w:rFonts w:eastAsiaTheme="minorEastAsia"/>
          <w:lang w:eastAsia="zh-CN"/>
        </w:rPr>
        <w:t>о Резолюции 139 (Пересм. Бухарест, 2022 г.) Полномочной конференции об использовании электросвязи/ИКТ для преодоления цифрового разрыва и построения открытого для всех информационного общества;</w:t>
      </w:r>
    </w:p>
    <w:p w14:paraId="2289EDCC" w14:textId="77777777" w:rsidR="00E82BA6" w:rsidRPr="0036292C" w:rsidRDefault="00E82BA6" w:rsidP="007C2C21">
      <w:pPr>
        <w:rPr>
          <w:rFonts w:eastAsiaTheme="minorEastAsia"/>
          <w:lang w:eastAsia="zh-CN"/>
        </w:rPr>
      </w:pPr>
      <w:r w:rsidRPr="0036292C">
        <w:rPr>
          <w:rFonts w:eastAsiaTheme="minorEastAsia"/>
          <w:i/>
          <w:lang w:eastAsia="zh-CN"/>
        </w:rPr>
        <w:lastRenderedPageBreak/>
        <w:t>m)</w:t>
      </w:r>
      <w:r w:rsidRPr="0036292C">
        <w:rPr>
          <w:rFonts w:eastAsiaTheme="minorEastAsia"/>
          <w:i/>
          <w:lang w:eastAsia="zh-CN"/>
        </w:rPr>
        <w:tab/>
      </w:r>
      <w:r w:rsidRPr="0036292C">
        <w:rPr>
          <w:rFonts w:eastAsiaTheme="minorEastAsia"/>
          <w:lang w:eastAsia="zh-CN"/>
        </w:rPr>
        <w:t>о Резолюции 175 (Пересм. Бухарест, 2022 г.) Полномочной конференции о доступности средств электросвязи/ИКТ для лиц с ограниченными возможностями и лиц с особыми потребностями;</w:t>
      </w:r>
    </w:p>
    <w:p w14:paraId="20747D9C" w14:textId="77777777" w:rsidR="00E82BA6" w:rsidRPr="0036292C" w:rsidRDefault="00E82BA6" w:rsidP="007C2C21">
      <w:pPr>
        <w:rPr>
          <w:rFonts w:eastAsiaTheme="minorEastAsia"/>
          <w:lang w:eastAsia="zh-CN"/>
        </w:rPr>
      </w:pPr>
      <w:r w:rsidRPr="0036292C">
        <w:rPr>
          <w:rFonts w:eastAsiaTheme="minorEastAsia"/>
          <w:i/>
          <w:lang w:eastAsia="zh-CN"/>
        </w:rPr>
        <w:t>n)</w:t>
      </w:r>
      <w:r w:rsidRPr="0036292C">
        <w:rPr>
          <w:rFonts w:eastAsiaTheme="minorEastAsia"/>
          <w:i/>
          <w:lang w:eastAsia="zh-CN"/>
        </w:rPr>
        <w:tab/>
      </w:r>
      <w:r w:rsidRPr="0036292C">
        <w:rPr>
          <w:rFonts w:eastAsiaTheme="minorEastAsia"/>
          <w:lang w:eastAsia="zh-CN"/>
        </w:rPr>
        <w:t>о Резолюции 179 (Пересм. Бухарест, 2022 г.) Полномочной конференции о роли МСЭ в защите ребенка в онлайновой среде;</w:t>
      </w:r>
    </w:p>
    <w:p w14:paraId="30037CA0" w14:textId="77777777" w:rsidR="00E82BA6" w:rsidRPr="0036292C" w:rsidRDefault="00E82BA6" w:rsidP="007C2C21">
      <w:pPr>
        <w:rPr>
          <w:rFonts w:eastAsiaTheme="minorEastAsia"/>
          <w:lang w:eastAsia="zh-CN"/>
        </w:rPr>
      </w:pPr>
      <w:r w:rsidRPr="0036292C">
        <w:rPr>
          <w:rFonts w:eastAsiaTheme="minorEastAsia"/>
          <w:i/>
          <w:lang w:eastAsia="zh-CN"/>
        </w:rPr>
        <w:t>o)</w:t>
      </w:r>
      <w:r w:rsidRPr="0036292C">
        <w:rPr>
          <w:rFonts w:eastAsiaTheme="minorEastAsia"/>
          <w:i/>
          <w:lang w:eastAsia="zh-CN"/>
        </w:rPr>
        <w:tab/>
      </w:r>
      <w:r w:rsidRPr="0036292C">
        <w:rPr>
          <w:rFonts w:eastAsiaTheme="minorEastAsia"/>
          <w:lang w:eastAsia="zh-CN"/>
        </w:rPr>
        <w:t>о Резолюции 198 (Пересм. Бухарест, 2022 г.) Полномочной конференции о расширении прав и возможностей молодежи посредством электросвязи/ИКТ;</w:t>
      </w:r>
    </w:p>
    <w:p w14:paraId="10D0CD63" w14:textId="77777777" w:rsidR="00E82BA6" w:rsidRPr="0036292C" w:rsidRDefault="00E82BA6" w:rsidP="007C2C21">
      <w:pPr>
        <w:rPr>
          <w:rFonts w:eastAsiaTheme="minorEastAsia"/>
          <w:lang w:eastAsia="zh-CN"/>
        </w:rPr>
      </w:pPr>
      <w:r w:rsidRPr="0036292C">
        <w:rPr>
          <w:rFonts w:eastAsiaTheme="minorEastAsia"/>
          <w:i/>
          <w:lang w:eastAsia="zh-CN"/>
        </w:rPr>
        <w:t>p)</w:t>
      </w:r>
      <w:r w:rsidRPr="0036292C">
        <w:rPr>
          <w:rFonts w:eastAsiaTheme="minorEastAsia"/>
          <w:i/>
          <w:lang w:eastAsia="zh-CN"/>
        </w:rPr>
        <w:tab/>
      </w:r>
      <w:r w:rsidRPr="0036292C">
        <w:rPr>
          <w:rFonts w:eastAsiaTheme="minorEastAsia"/>
          <w:lang w:eastAsia="zh-CN"/>
        </w:rPr>
        <w:t>о Резолюции 200 (Пересм. Бухарест, 2022 г.) Полномочной конференции о повестке дня "Соединим к 2030 году" в области глобального развития электросвязи/ИКТ, включая широкополосную связь, для обеспечения устойчивого развития;</w:t>
      </w:r>
    </w:p>
    <w:p w14:paraId="3563F87A" w14:textId="2B20045F" w:rsidR="00E82BA6" w:rsidRPr="0036292C" w:rsidRDefault="00E82BA6" w:rsidP="007C2C21">
      <w:pPr>
        <w:rPr>
          <w:rFonts w:eastAsiaTheme="minorEastAsia"/>
          <w:lang w:eastAsia="zh-CN"/>
        </w:rPr>
      </w:pPr>
      <w:r w:rsidRPr="0036292C">
        <w:rPr>
          <w:rFonts w:eastAsiaTheme="minorEastAsia"/>
          <w:i/>
          <w:lang w:eastAsia="zh-CN"/>
        </w:rPr>
        <w:t>q)</w:t>
      </w:r>
      <w:r w:rsidRPr="0036292C">
        <w:rPr>
          <w:rFonts w:eastAsiaTheme="minorEastAsia"/>
          <w:i/>
          <w:lang w:eastAsia="zh-CN"/>
        </w:rPr>
        <w:tab/>
      </w:r>
      <w:r w:rsidRPr="0036292C">
        <w:rPr>
          <w:rFonts w:eastAsiaTheme="minorEastAsia"/>
          <w:lang w:eastAsia="zh-CN"/>
        </w:rPr>
        <w:t>о Мнении 3 (Женева, 2021 г.) Всемирного форума по политике в области электросвязи/ИКТ о</w:t>
      </w:r>
      <w:r w:rsidR="007C2C21" w:rsidRPr="0036292C">
        <w:rPr>
          <w:rFonts w:eastAsiaTheme="minorEastAsia"/>
          <w:lang w:eastAsia="zh-CN"/>
        </w:rPr>
        <w:t> </w:t>
      </w:r>
      <w:r w:rsidRPr="0036292C">
        <w:rPr>
          <w:rFonts w:eastAsiaTheme="minorEastAsia"/>
          <w:lang w:eastAsia="zh-CN"/>
        </w:rPr>
        <w:t>цифровой грамотности и навыках для всеобщего доступа;</w:t>
      </w:r>
    </w:p>
    <w:p w14:paraId="57402BEC" w14:textId="77777777" w:rsidR="00E82BA6" w:rsidRPr="0036292C" w:rsidRDefault="00E82BA6" w:rsidP="007C2C21">
      <w:pPr>
        <w:rPr>
          <w:rFonts w:eastAsiaTheme="minorEastAsia"/>
          <w:lang w:eastAsia="zh-CN"/>
        </w:rPr>
      </w:pPr>
      <w:r w:rsidRPr="0036292C">
        <w:rPr>
          <w:rFonts w:eastAsiaTheme="minorEastAsia"/>
          <w:i/>
          <w:lang w:eastAsia="zh-CN"/>
        </w:rPr>
        <w:t>r)</w:t>
      </w:r>
      <w:r w:rsidRPr="0036292C">
        <w:rPr>
          <w:rFonts w:eastAsiaTheme="minorEastAsia"/>
          <w:i/>
          <w:lang w:eastAsia="zh-CN"/>
        </w:rPr>
        <w:tab/>
      </w:r>
      <w:r w:rsidRPr="0036292C">
        <w:rPr>
          <w:rFonts w:eastAsiaTheme="minorEastAsia"/>
          <w:lang w:eastAsia="zh-CN"/>
        </w:rPr>
        <w:t>о Резолюции 77 (Пересм. Баку, 2025 г.) ВКРЭ о технологиях и приложениях широкополосной связи для более активного роста и развития услуг электросвязи/информационно-коммуникационных технологий и широкополосных соединений,</w:t>
      </w:r>
    </w:p>
    <w:p w14:paraId="53E1E123" w14:textId="77777777" w:rsidR="00E82BA6" w:rsidRPr="0036292C" w:rsidRDefault="00E82BA6" w:rsidP="00E82BA6">
      <w:pPr>
        <w:pStyle w:val="Call"/>
      </w:pPr>
      <w:r w:rsidRPr="0036292C">
        <w:rPr>
          <w:rFonts w:eastAsiaTheme="minorEastAsia"/>
          <w:lang w:eastAsia="zh-CN"/>
        </w:rPr>
        <w:t>учитывая</w:t>
      </w:r>
      <w:r w:rsidRPr="0036292C">
        <w:rPr>
          <w:rFonts w:eastAsiaTheme="minorEastAsia"/>
          <w:i w:val="0"/>
          <w:iCs/>
          <w:lang w:eastAsia="zh-CN"/>
        </w:rPr>
        <w:t>,</w:t>
      </w:r>
    </w:p>
    <w:p w14:paraId="1B86E4D7" w14:textId="77777777" w:rsidR="00E82BA6" w:rsidRPr="0036292C" w:rsidRDefault="00E82BA6" w:rsidP="007C2C21">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что для обеспечения универсальной и реальной возможности установления соединений необходимо уделять особое внимание ключевым факторам, в частности инфраструктуре, приемлемости в ценовом отношении, устройствам, цифровым навыкам и грамотности, доверию пользователей к использованию электросвязи и ИКТ, а также основанным на фактических данных политическим и нормативным рамкам;</w:t>
      </w:r>
    </w:p>
    <w:p w14:paraId="2105DFE1" w14:textId="77777777" w:rsidR="00E82BA6" w:rsidRPr="0036292C" w:rsidRDefault="00E82BA6" w:rsidP="007C2C21">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что универсальный доступ к основным цифровым навыкам расширяет права и возможности отдельных людей и сообществ, в частности женщин, пожилых людей, лиц с ограниченными возможностями и обслуживаемых в недостаточной степени сообществ, обеспечивая знания, необходимые для успешной жизни в цифровом мире, доступность, содействуя инклюзивности, преодолевая цифровой разрыв, создавая экономические возможности и способствуя более широкому участию и социальному прогрессу в цифровую эпоху;</w:t>
      </w:r>
    </w:p>
    <w:p w14:paraId="796A710F" w14:textId="77777777" w:rsidR="00E82BA6" w:rsidRPr="0036292C" w:rsidRDefault="00E82BA6" w:rsidP="007C2C21">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что МСЭ играет важную роль в подключения тех, кто еще не подключен, и в содействии расширению прав и возможностей женщин, в частности посредством образования и профессионального роста в области точных наук, техники, инженерного дела и математики (STEM) в рамках таких инициатив, как "Девушки в ИКТ";</w:t>
      </w:r>
    </w:p>
    <w:p w14:paraId="038040BE" w14:textId="77777777" w:rsidR="00E82BA6" w:rsidRPr="0036292C" w:rsidRDefault="00E82BA6" w:rsidP="007C2C21">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что справедливый и приемлемый в ценовом отношении доступ для всех к приложениям электросвязи/ИКТ создает возможности для трудоустройства и развития предпринимательской деятельности, особенно для женщин, маргинализированных и обслуживаемых в недостаточной степени групп и сообществ;</w:t>
      </w:r>
    </w:p>
    <w:p w14:paraId="6A4068E6" w14:textId="77777777" w:rsidR="00E82BA6" w:rsidRPr="0036292C" w:rsidRDefault="00E82BA6" w:rsidP="007C2C21">
      <w:pPr>
        <w:rPr>
          <w:rFonts w:eastAsiaTheme="minorEastAsia"/>
          <w:lang w:eastAsia="zh-CN"/>
        </w:rPr>
      </w:pPr>
      <w:r w:rsidRPr="0036292C">
        <w:rPr>
          <w:rFonts w:eastAsiaTheme="minorEastAsia"/>
          <w:i/>
          <w:lang w:eastAsia="zh-CN"/>
        </w:rPr>
        <w:t>e)</w:t>
      </w:r>
      <w:r w:rsidRPr="0036292C">
        <w:rPr>
          <w:rFonts w:eastAsiaTheme="minorEastAsia"/>
          <w:i/>
          <w:lang w:eastAsia="zh-CN"/>
        </w:rPr>
        <w:tab/>
      </w:r>
      <w:r w:rsidRPr="0036292C">
        <w:rPr>
          <w:rFonts w:eastAsiaTheme="minorEastAsia"/>
          <w:lang w:eastAsia="zh-CN"/>
        </w:rPr>
        <w:t>что приложения и услуги электросвязи/ИКТ укрепляют социальные связи и обеспечивают доступ всех людей к жизненно важным услугам, повышая качество жизни. Они позволяют общаться в режиме реального времени и устраняют барьеры для маргинализированных и обслуживаемых в недостаточной степени групп и сообществ, обеспечивая инклюзивное участие в жизни общества в эпоху цифровых технологий;</w:t>
      </w:r>
    </w:p>
    <w:p w14:paraId="44054261" w14:textId="77777777" w:rsidR="00E82BA6" w:rsidRPr="0036292C" w:rsidRDefault="00E82BA6" w:rsidP="007C2C21">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что справедливый и приемлемый в ценовом отношении доступ всех людей к электросвязи/ИКТ имеет решающее значение для политического, экономического, социального и культурного развития, поскольку они играют важную роль в борьбе с бедностью, создании рабочих мест, охране окружающей среды, включая предотвращение и смягчение последствий стихийных и других бедствий;</w:t>
      </w:r>
    </w:p>
    <w:p w14:paraId="18D062A0" w14:textId="77777777" w:rsidR="00E82BA6" w:rsidRPr="0036292C" w:rsidRDefault="00E82BA6" w:rsidP="007C2C21">
      <w:pPr>
        <w:rPr>
          <w:rFonts w:eastAsiaTheme="minorEastAsia"/>
          <w:lang w:eastAsia="zh-CN"/>
        </w:rPr>
      </w:pPr>
      <w:r w:rsidRPr="0036292C">
        <w:rPr>
          <w:rFonts w:eastAsiaTheme="minorEastAsia"/>
          <w:i/>
          <w:lang w:eastAsia="zh-CN"/>
        </w:rPr>
        <w:lastRenderedPageBreak/>
        <w:t>g)</w:t>
      </w:r>
      <w:r w:rsidRPr="0036292C">
        <w:rPr>
          <w:rFonts w:eastAsiaTheme="minorEastAsia"/>
          <w:i/>
          <w:lang w:eastAsia="zh-CN"/>
        </w:rPr>
        <w:tab/>
      </w:r>
      <w:r w:rsidRPr="0036292C">
        <w:rPr>
          <w:rFonts w:eastAsiaTheme="minorEastAsia"/>
          <w:lang w:eastAsia="zh-CN"/>
        </w:rPr>
        <w:t>что цифровой разрыв представляет собой многоплановое и динамичное явление, которое варьируется не только между странами, но и внутри стран, создавая различные потребности в зависимости от географических, социальных, экономических, демографических и языковых условий, которые различаются в зависимости от конкретных условий страны или региона;</w:t>
      </w:r>
    </w:p>
    <w:p w14:paraId="0D64505F" w14:textId="77777777" w:rsidR="00E82BA6" w:rsidRPr="0036292C" w:rsidRDefault="00E82BA6" w:rsidP="007C2C21">
      <w:pPr>
        <w:rPr>
          <w:rFonts w:eastAsiaTheme="minorEastAsia"/>
          <w:spacing w:val="-2"/>
          <w:lang w:eastAsia="zh-CN"/>
        </w:rPr>
      </w:pPr>
      <w:r w:rsidRPr="0036292C">
        <w:rPr>
          <w:rFonts w:eastAsiaTheme="minorEastAsia"/>
          <w:i/>
          <w:spacing w:val="-2"/>
          <w:lang w:eastAsia="zh-CN"/>
        </w:rPr>
        <w:t>h)</w:t>
      </w:r>
      <w:r w:rsidRPr="0036292C">
        <w:rPr>
          <w:rFonts w:eastAsiaTheme="minorEastAsia"/>
          <w:i/>
          <w:spacing w:val="-2"/>
          <w:lang w:eastAsia="zh-CN"/>
        </w:rPr>
        <w:tab/>
      </w:r>
      <w:r w:rsidRPr="0036292C">
        <w:rPr>
          <w:rFonts w:eastAsiaTheme="minorEastAsia"/>
          <w:spacing w:val="-2"/>
          <w:lang w:eastAsia="zh-CN"/>
        </w:rPr>
        <w:t>что неэффективные или неконтролируемые меры политики могут непреднамеренно усугубить цифровой разрыв,</w:t>
      </w:r>
    </w:p>
    <w:p w14:paraId="5C6C017C" w14:textId="77777777" w:rsidR="00E82BA6" w:rsidRPr="0036292C" w:rsidRDefault="00E82BA6" w:rsidP="00E82BA6">
      <w:pPr>
        <w:pStyle w:val="Call"/>
        <w:jc w:val="both"/>
        <w:rPr>
          <w:rFonts w:asciiTheme="minorHAnsi" w:eastAsiaTheme="minorEastAsia" w:hAnsiTheme="minorHAnsi" w:cstheme="minorHAnsi"/>
          <w:i w:val="0"/>
          <w:iCs/>
          <w:szCs w:val="24"/>
          <w:lang w:eastAsia="zh-CN"/>
        </w:rPr>
      </w:pPr>
      <w:r w:rsidRPr="0036292C">
        <w:rPr>
          <w:rFonts w:asciiTheme="minorHAnsi" w:eastAsiaTheme="minorEastAsia" w:hAnsiTheme="minorHAnsi" w:cstheme="minorHAnsi"/>
          <w:szCs w:val="24"/>
          <w:lang w:eastAsia="zh-CN"/>
        </w:rPr>
        <w:t>признавая</w:t>
      </w:r>
      <w:r w:rsidRPr="0036292C">
        <w:rPr>
          <w:rFonts w:asciiTheme="minorHAnsi" w:eastAsiaTheme="minorEastAsia" w:hAnsiTheme="minorHAnsi" w:cstheme="minorHAnsi"/>
          <w:i w:val="0"/>
          <w:iCs/>
          <w:szCs w:val="24"/>
          <w:lang w:eastAsia="zh-CN"/>
        </w:rPr>
        <w:t>,</w:t>
      </w:r>
    </w:p>
    <w:p w14:paraId="3681DBFF" w14:textId="77777777" w:rsidR="00E82BA6" w:rsidRPr="0036292C" w:rsidRDefault="00E82BA6" w:rsidP="007C2C21">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что в эпоху цифровых технологий отсутствие доступа к надежным средствам идентификации может создавать для людей серьезные препятствия при использовании электросвязи/ИКТ для получения доступа к основным услугам, таким как здравоохранение, образование и финансовые услуги, что может усугубить цифровой разрыв;</w:t>
      </w:r>
    </w:p>
    <w:p w14:paraId="2EE19955" w14:textId="77777777" w:rsidR="00E82BA6" w:rsidRPr="0036292C" w:rsidRDefault="00E82BA6" w:rsidP="007C2C21">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что многие люди, особенно в сельских районах и районах с низким уровнем доходов, по-прежнему не имеют приемлемого в ценовом отношении доступа к интернету и услугам электросвязи/ИКТ;</w:t>
      </w:r>
    </w:p>
    <w:p w14:paraId="1FC42799" w14:textId="77777777" w:rsidR="00E82BA6" w:rsidRPr="0036292C" w:rsidRDefault="00E82BA6" w:rsidP="007C2C21">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что сохраняются пробелы в цифровых навыках, в частности у женщин, лиц с ограниченными возможностями и пожилых людей, особенно в сельских и отдаленных районах, где доступ к обучению ограничен из-за структурных проявлений неравенства. Женщины реже пользуются интернетом или обладают цифровыми навыками, необходимыми для работы, в то время как уровень владения цифровыми навыками у пожилых людей варьируется в зависимости от уровня образования и дохода. Обеспечение детей и молодежи цифровыми навыками имеет жизненно важное значение для преодоления цифровых разрывов;</w:t>
      </w:r>
    </w:p>
    <w:p w14:paraId="432FEAA1" w14:textId="77777777" w:rsidR="00E82BA6" w:rsidRPr="0036292C" w:rsidRDefault="00E82BA6" w:rsidP="007C2C21">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что общественные нормы и стереотипы ограничивают возможности женщин, девушек, лиц с ограниченными возможностями и пожилых людей в полной мере воспользоваться преимуществами цифровой трансформации;</w:t>
      </w:r>
    </w:p>
    <w:p w14:paraId="2048F85C" w14:textId="77777777" w:rsidR="00E82BA6" w:rsidRPr="0036292C" w:rsidRDefault="00E82BA6" w:rsidP="007C2C21">
      <w:pPr>
        <w:rPr>
          <w:rFonts w:eastAsiaTheme="minorEastAsia"/>
          <w:lang w:eastAsia="zh-CN"/>
        </w:rPr>
      </w:pPr>
      <w:r w:rsidRPr="0036292C">
        <w:rPr>
          <w:rFonts w:eastAsiaTheme="minorEastAsia"/>
          <w:i/>
          <w:lang w:eastAsia="zh-CN"/>
        </w:rPr>
        <w:t>e)</w:t>
      </w:r>
      <w:r w:rsidRPr="0036292C">
        <w:rPr>
          <w:rFonts w:eastAsiaTheme="minorEastAsia"/>
          <w:i/>
          <w:lang w:eastAsia="zh-CN"/>
        </w:rPr>
        <w:tab/>
      </w:r>
      <w:r w:rsidRPr="0036292C">
        <w:rPr>
          <w:rFonts w:eastAsiaTheme="minorEastAsia"/>
          <w:lang w:eastAsia="zh-CN"/>
        </w:rPr>
        <w:t>что гражданское общество играет неоценимую роль в охвате сообществ, не имеющих доступа к услугам или имеющих ограниченный доступ к ним, укрепляя доверие общественности и стимулируя участие сообществ в усилиях по обеспечению охвата цифровыми технологиями;</w:t>
      </w:r>
    </w:p>
    <w:p w14:paraId="2A6C9B0B" w14:textId="77777777" w:rsidR="00E82BA6" w:rsidRPr="0036292C" w:rsidRDefault="00E82BA6" w:rsidP="007C2C21">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что к числу лиц, не имеющих соединений, относятся как те, кто проживает в районах, лишенных доступа к надлежащей инфраструктуре электросвязи/ИКТ, так и значительно большее число людей, проживающих в районах, уже охваченных такой инфраструктурой, но не пользующихся ею из-за препятствий, в частности, связанных с приемлемостью в ценовом отношении и отсутствием цифровых навыков;</w:t>
      </w:r>
    </w:p>
    <w:p w14:paraId="2384C2A0" w14:textId="77777777" w:rsidR="00E82BA6" w:rsidRPr="0036292C" w:rsidRDefault="00E82BA6" w:rsidP="007C2C21">
      <w:pPr>
        <w:rPr>
          <w:rFonts w:eastAsiaTheme="minorEastAsia"/>
          <w:lang w:eastAsia="zh-CN"/>
        </w:rPr>
      </w:pPr>
      <w:r w:rsidRPr="0036292C">
        <w:rPr>
          <w:rFonts w:eastAsiaTheme="minorEastAsia"/>
          <w:i/>
          <w:lang w:eastAsia="zh-CN"/>
        </w:rPr>
        <w:t>g)</w:t>
      </w:r>
      <w:r w:rsidRPr="0036292C">
        <w:rPr>
          <w:rFonts w:eastAsiaTheme="minorEastAsia"/>
          <w:i/>
          <w:lang w:eastAsia="zh-CN"/>
        </w:rPr>
        <w:tab/>
      </w:r>
      <w:r w:rsidRPr="0036292C">
        <w:rPr>
          <w:rFonts w:eastAsiaTheme="minorEastAsia"/>
          <w:lang w:eastAsia="zh-CN"/>
        </w:rPr>
        <w:t>что ускорение развертывания широкополосного доступа представляет собой серьезную задачу, особенно в труднодоступных, сельских и отдаленных районах, где рельеф местности и демографическая ситуация затрудняют окупаемость инвестиций;</w:t>
      </w:r>
    </w:p>
    <w:p w14:paraId="372B2E7F" w14:textId="77777777" w:rsidR="00E82BA6" w:rsidRPr="0036292C" w:rsidRDefault="00E82BA6" w:rsidP="007C2C21">
      <w:pPr>
        <w:rPr>
          <w:rFonts w:eastAsiaTheme="minorEastAsia"/>
          <w:lang w:eastAsia="zh-CN"/>
        </w:rPr>
      </w:pPr>
      <w:r w:rsidRPr="0036292C">
        <w:rPr>
          <w:rFonts w:eastAsiaTheme="minorEastAsia"/>
          <w:i/>
          <w:lang w:eastAsia="zh-CN"/>
        </w:rPr>
        <w:t>h)</w:t>
      </w:r>
      <w:r w:rsidRPr="0036292C">
        <w:rPr>
          <w:rFonts w:eastAsiaTheme="minorEastAsia"/>
          <w:i/>
          <w:lang w:eastAsia="zh-CN"/>
        </w:rPr>
        <w:tab/>
      </w:r>
      <w:r w:rsidRPr="0036292C">
        <w:rPr>
          <w:rFonts w:eastAsiaTheme="minorEastAsia"/>
          <w:lang w:eastAsia="zh-CN"/>
        </w:rPr>
        <w:t>что развивающиеся страны по-прежнему сталкиваются с особыми и уникальными препятствиями на пути к обеспечению универсальной и реальной возможности установления соединений, включая географическую изолированность, небольшой размер рынка, ограниченную полосу пропускания международного трафика и уязвимость перед стихийными бедствиями, причем последний из этих факторов приводит к увеличению затрат на инфраструктуру и отвлечению и без того ограниченных ресурсов от долгосрочных инвестиций в ИКТ;</w:t>
      </w:r>
    </w:p>
    <w:p w14:paraId="0EA384B9" w14:textId="77777777" w:rsidR="00E82BA6" w:rsidRPr="0036292C" w:rsidRDefault="00E82BA6" w:rsidP="007C2C21">
      <w:pPr>
        <w:rPr>
          <w:rFonts w:eastAsiaTheme="minorEastAsia"/>
          <w:lang w:eastAsia="zh-CN"/>
        </w:rPr>
      </w:pPr>
      <w:r w:rsidRPr="0036292C">
        <w:rPr>
          <w:rFonts w:eastAsiaTheme="minorEastAsia"/>
          <w:i/>
          <w:lang w:eastAsia="zh-CN"/>
        </w:rPr>
        <w:t>i)</w:t>
      </w:r>
      <w:r w:rsidRPr="0036292C">
        <w:rPr>
          <w:rFonts w:eastAsiaTheme="minorEastAsia"/>
          <w:i/>
          <w:lang w:eastAsia="zh-CN"/>
        </w:rPr>
        <w:tab/>
      </w:r>
      <w:r w:rsidRPr="0036292C">
        <w:rPr>
          <w:rFonts w:eastAsiaTheme="minorEastAsia"/>
          <w:lang w:eastAsia="zh-CN"/>
        </w:rPr>
        <w:t>что для СИДС и других прибрежных стран установление соединений в морской среде имеет ключевое значение для защиты жизни людей, поддержки экономической деятельности и содействия устойчивому развитию, особенно для уязвимых прибрежных сообществ;</w:t>
      </w:r>
    </w:p>
    <w:p w14:paraId="322764BB" w14:textId="77777777" w:rsidR="00E82BA6" w:rsidRPr="0036292C" w:rsidRDefault="00E82BA6" w:rsidP="007C2C21">
      <w:pPr>
        <w:rPr>
          <w:rFonts w:eastAsiaTheme="minorEastAsia"/>
          <w:lang w:eastAsia="zh-CN"/>
        </w:rPr>
      </w:pPr>
      <w:r w:rsidRPr="0036292C">
        <w:rPr>
          <w:rFonts w:eastAsiaTheme="minorEastAsia"/>
          <w:i/>
          <w:lang w:eastAsia="zh-CN"/>
        </w:rPr>
        <w:lastRenderedPageBreak/>
        <w:t>j)</w:t>
      </w:r>
      <w:r w:rsidRPr="0036292C">
        <w:rPr>
          <w:rFonts w:eastAsiaTheme="minorEastAsia"/>
          <w:i/>
          <w:lang w:eastAsia="zh-CN"/>
        </w:rPr>
        <w:tab/>
      </w:r>
      <w:r w:rsidRPr="0036292C">
        <w:rPr>
          <w:rFonts w:eastAsiaTheme="minorEastAsia"/>
          <w:lang w:eastAsia="zh-CN"/>
        </w:rPr>
        <w:t>что для преодоления цифровых разрывов необходимо налаживать партнерские отношения с широким кругом заинтересованных сторон, включая правительства, частный сектор, гражданское общество, техническое сообщество и академические организации;</w:t>
      </w:r>
    </w:p>
    <w:p w14:paraId="2C502444" w14:textId="77777777" w:rsidR="00E82BA6" w:rsidRPr="0036292C" w:rsidRDefault="00E82BA6" w:rsidP="007C2C21">
      <w:pPr>
        <w:rPr>
          <w:rFonts w:eastAsiaTheme="minorEastAsia"/>
          <w:lang w:eastAsia="zh-CN"/>
        </w:rPr>
      </w:pPr>
      <w:r w:rsidRPr="0036292C">
        <w:rPr>
          <w:rFonts w:eastAsiaTheme="minorEastAsia"/>
          <w:i/>
          <w:lang w:eastAsia="zh-CN"/>
        </w:rPr>
        <w:t>k)</w:t>
      </w:r>
      <w:r w:rsidRPr="0036292C">
        <w:rPr>
          <w:rFonts w:eastAsiaTheme="minorEastAsia"/>
          <w:i/>
          <w:lang w:eastAsia="zh-CN"/>
        </w:rPr>
        <w:tab/>
      </w:r>
      <w:r w:rsidRPr="0036292C">
        <w:rPr>
          <w:rFonts w:eastAsiaTheme="minorEastAsia"/>
          <w:lang w:eastAsia="zh-CN"/>
        </w:rPr>
        <w:t xml:space="preserve">что сокращение цифрового разрыва для всех стран и всех людей имеет решающее значение для достижения Целей в области устойчивого развития (ЦУР) и реализации Глобального цифрового договора (ГЦД), особенно в отношении женщин и девушек, молодежи, коренных народов, пожилых людей, лиц с ограниченными возможностями и лиц с особыми потребностями; </w:t>
      </w:r>
    </w:p>
    <w:p w14:paraId="198BFF60" w14:textId="77777777" w:rsidR="00E82BA6" w:rsidRPr="0036292C" w:rsidRDefault="00E82BA6" w:rsidP="007C2C21">
      <w:pPr>
        <w:rPr>
          <w:rFonts w:eastAsiaTheme="minorEastAsia"/>
          <w:lang w:eastAsia="zh-CN"/>
        </w:rPr>
      </w:pPr>
      <w:r w:rsidRPr="0036292C">
        <w:rPr>
          <w:rFonts w:eastAsiaTheme="minorEastAsia"/>
          <w:i/>
          <w:lang w:eastAsia="zh-CN"/>
        </w:rPr>
        <w:t>l)</w:t>
      </w:r>
      <w:r w:rsidRPr="0036292C">
        <w:rPr>
          <w:rFonts w:eastAsiaTheme="minorEastAsia"/>
          <w:i/>
          <w:lang w:eastAsia="zh-CN"/>
        </w:rPr>
        <w:tab/>
      </w:r>
      <w:r w:rsidRPr="0036292C">
        <w:rPr>
          <w:rFonts w:eastAsiaTheme="minorEastAsia"/>
          <w:lang w:eastAsia="zh-CN"/>
        </w:rPr>
        <w:t>что использование новых и появляющихся технологий электросвязи/ИКТ может сыграть ключевую роль в расширении универсальной и реальной возможности установления соединений, стимулировании инноваций и поддержке инклюзивного роста, обеспечивая внедрение более интеллектуальных решений и повышение доступности во всех секторах с учетом конкретных потребностей обслуживаемых в недостаточной степени районов и маргинализированных групп населения;</w:t>
      </w:r>
    </w:p>
    <w:p w14:paraId="2AD0C1F8" w14:textId="77777777" w:rsidR="00E82BA6" w:rsidRPr="0036292C" w:rsidRDefault="00E82BA6" w:rsidP="007C2C21">
      <w:pPr>
        <w:rPr>
          <w:rFonts w:eastAsiaTheme="minorEastAsia"/>
          <w:lang w:eastAsia="zh-CN"/>
        </w:rPr>
      </w:pPr>
      <w:r w:rsidRPr="0036292C">
        <w:rPr>
          <w:rFonts w:eastAsiaTheme="minorEastAsia"/>
          <w:i/>
          <w:lang w:eastAsia="zh-CN"/>
        </w:rPr>
        <w:t>m)</w:t>
      </w:r>
      <w:r w:rsidRPr="0036292C">
        <w:rPr>
          <w:rFonts w:eastAsiaTheme="minorEastAsia"/>
          <w:i/>
          <w:lang w:eastAsia="zh-CN"/>
        </w:rPr>
        <w:tab/>
      </w:r>
      <w:r w:rsidRPr="0036292C">
        <w:rPr>
          <w:rFonts w:eastAsiaTheme="minorEastAsia"/>
          <w:lang w:eastAsia="zh-CN"/>
        </w:rPr>
        <w:t>что новые и появляющиеся технологии, включая ИИ, также могут играть ключевую роль в совершенствовании электросвязи/ИКТ, а также в обеспечении универсальной и реальной возможности установления соединений, что стимулирует инновации и поддерживает инклюзивный рост, способствуя внедрению более интеллектуальных решений и повышению доступности во всех секторах;</w:t>
      </w:r>
    </w:p>
    <w:p w14:paraId="25AE147F" w14:textId="77777777" w:rsidR="00E82BA6" w:rsidRPr="0036292C" w:rsidRDefault="00E82BA6" w:rsidP="007C2C21">
      <w:pPr>
        <w:rPr>
          <w:rFonts w:eastAsiaTheme="minorEastAsia"/>
          <w:lang w:eastAsia="zh-CN"/>
        </w:rPr>
      </w:pPr>
      <w:r w:rsidRPr="0036292C">
        <w:rPr>
          <w:rFonts w:eastAsiaTheme="minorEastAsia"/>
          <w:i/>
          <w:lang w:eastAsia="zh-CN"/>
        </w:rPr>
        <w:t>n)</w:t>
      </w:r>
      <w:r w:rsidRPr="0036292C">
        <w:rPr>
          <w:rFonts w:eastAsiaTheme="minorEastAsia"/>
          <w:i/>
          <w:lang w:eastAsia="zh-CN"/>
        </w:rPr>
        <w:tab/>
      </w:r>
      <w:r w:rsidRPr="0036292C">
        <w:rPr>
          <w:rFonts w:eastAsiaTheme="minorEastAsia"/>
          <w:lang w:eastAsia="zh-CN"/>
        </w:rPr>
        <w:t>что быстрое развитие новых и появляющихся возможностей электросвязи/ИКТ, а также новых и появляющихся технологий влияет на динамику цифрового разрыва и что развивающиеся страны сталкиваются с особыми вызовами при использовании связанных с этим возможностей,</w:t>
      </w:r>
    </w:p>
    <w:p w14:paraId="225517F7" w14:textId="77777777" w:rsidR="00E82BA6" w:rsidRPr="0036292C" w:rsidRDefault="00E82BA6" w:rsidP="007C2C21">
      <w:pPr>
        <w:pStyle w:val="Call"/>
      </w:pPr>
      <w:r w:rsidRPr="0036292C">
        <w:t>считает</w:t>
      </w:r>
      <w:r w:rsidRPr="0036292C">
        <w:rPr>
          <w:i w:val="0"/>
          <w:iCs/>
        </w:rPr>
        <w:t>,</w:t>
      </w:r>
    </w:p>
    <w:p w14:paraId="358531AD"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что устойчивая, безопасная, инклюзивная и функционально совместимая цифровая общественная инфраструктура способствует обеспечению универсальной и реальной возможности установления соединений и содействует социальной интеграции и охвату финансовыми услугами;</w:t>
      </w:r>
    </w:p>
    <w:p w14:paraId="51CF969C" w14:textId="77777777" w:rsidR="00E82BA6" w:rsidRPr="0036292C" w:rsidRDefault="00E82BA6" w:rsidP="00991DD5">
      <w:pPr>
        <w:rPr>
          <w:rFonts w:eastAsiaTheme="minorEastAsia"/>
          <w:lang w:eastAsia="zh-CN"/>
        </w:rPr>
      </w:pPr>
      <w:r w:rsidRPr="0036292C">
        <w:rPr>
          <w:rFonts w:eastAsiaTheme="minorEastAsia"/>
          <w:lang w:eastAsia="zh-CN"/>
        </w:rPr>
        <w:t>2</w:t>
      </w:r>
      <w:r w:rsidRPr="0036292C">
        <w:rPr>
          <w:rFonts w:eastAsiaTheme="minorEastAsia"/>
          <w:lang w:eastAsia="zh-CN"/>
        </w:rPr>
        <w:tab/>
        <w:t>что правительствам рекомендуется уделять приоритетное внимание инвестициям в расширение современной широкополосной инфраструктуры в необслуживаемых или обслуживаемых в недостаточной степени районах, с целью обеспечения всеобщего доступа к высокоскоростному интернету по приемлемым ценам. Благодаря совершенствованию инфраструктуры и обновлению нормативно-правовой базы эти инвестиции способствуют преодолению цифрового разрыва, позволяя большему числу людей участвовать в цифровой экономике, получать доступ к основным услугам и улучшать качество своей жизни;</w:t>
      </w:r>
    </w:p>
    <w:p w14:paraId="23D1B391" w14:textId="77777777" w:rsidR="00E82BA6" w:rsidRPr="0036292C" w:rsidRDefault="00E82BA6" w:rsidP="00991DD5">
      <w:pPr>
        <w:rPr>
          <w:rFonts w:eastAsiaTheme="minorEastAsia"/>
          <w:lang w:eastAsia="zh-CN"/>
        </w:rPr>
      </w:pPr>
      <w:r w:rsidRPr="0036292C">
        <w:rPr>
          <w:rFonts w:eastAsiaTheme="minorEastAsia"/>
          <w:lang w:eastAsia="zh-CN"/>
        </w:rPr>
        <w:t>3</w:t>
      </w:r>
      <w:r w:rsidRPr="0036292C">
        <w:rPr>
          <w:rFonts w:eastAsiaTheme="minorEastAsia"/>
          <w:lang w:eastAsia="zh-CN"/>
        </w:rPr>
        <w:tab/>
        <w:t>что реализация целевых программ по повышению цифровой грамотности и обучению навыкам может способствовать устранению разрыва в навыках и преодолению барьеров, препятствующих внедрению и использованию интернета, особенно для женщин, лиц с ограниченными возможностями, молодежи и пожилых людей. Эти программы по повышению цифровой грамотности и обучению навыкам могут быть направлены на то, чтобы вооружить людей необходимыми навыками для ориентации в приложениях и услугах электросвязи/ИКТ и их использования. Данные программы могут охватывать компьютерные и другие цифровые навыки, а также повышение осведомленности в области кибербезопасности. К преимуществам этих программ относятся повышение конкурентоспособности на рынке труда, социальная интеграция, осведомленность о кибербезопасности и непрерывное обучение;</w:t>
      </w:r>
    </w:p>
    <w:p w14:paraId="3EE293CC" w14:textId="77777777" w:rsidR="00E82BA6" w:rsidRPr="0036292C" w:rsidRDefault="00E82BA6" w:rsidP="00991DD5">
      <w:pPr>
        <w:rPr>
          <w:rFonts w:eastAsiaTheme="minorEastAsia"/>
          <w:lang w:eastAsia="zh-CN"/>
        </w:rPr>
      </w:pPr>
      <w:r w:rsidRPr="0036292C">
        <w:rPr>
          <w:rFonts w:eastAsiaTheme="minorEastAsia"/>
          <w:lang w:eastAsia="zh-CN"/>
        </w:rPr>
        <w:t>4</w:t>
      </w:r>
      <w:r w:rsidRPr="0036292C">
        <w:rPr>
          <w:rFonts w:eastAsiaTheme="minorEastAsia"/>
          <w:lang w:eastAsia="zh-CN"/>
        </w:rPr>
        <w:tab/>
        <w:t xml:space="preserve">что разработка политики, способствующей равенству для сообществ, сталкивающихся с системными барьерами, и поддерживающей вовлечение маргинализированных групп общества в цифровую экономику, может помочь преодолеть культурные барьеры. Такая политика должна включать в себя справедливый и приемлемый в ценовом отношении доступ всех к технологиям, </w:t>
      </w:r>
      <w:r w:rsidRPr="0036292C">
        <w:rPr>
          <w:rFonts w:eastAsiaTheme="minorEastAsia"/>
          <w:lang w:eastAsia="zh-CN"/>
        </w:rPr>
        <w:lastRenderedPageBreak/>
        <w:t>целевым программам по цифровой грамотности, карьерным возможностям в области STEM для женщин, а также доступные технологии для пожилых людей;</w:t>
      </w:r>
    </w:p>
    <w:p w14:paraId="154CD5F3"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5</w:t>
      </w:r>
      <w:r w:rsidRPr="0036292C">
        <w:rPr>
          <w:rFonts w:asciiTheme="minorHAnsi" w:eastAsiaTheme="minorEastAsia" w:hAnsiTheme="minorHAnsi" w:cstheme="minorHAnsi"/>
          <w:szCs w:val="24"/>
          <w:lang w:eastAsia="zh-CN"/>
        </w:rPr>
        <w:tab/>
        <w:t xml:space="preserve">что цифровые навыки могут способствовать эффективному использованию приложений и услуг электросвязи/ИКТ в целях устойчивого развития; </w:t>
      </w:r>
    </w:p>
    <w:p w14:paraId="3FB880C7"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6</w:t>
      </w:r>
      <w:r w:rsidRPr="0036292C">
        <w:rPr>
          <w:rFonts w:asciiTheme="minorHAnsi" w:eastAsiaTheme="minorEastAsia" w:hAnsiTheme="minorHAnsi" w:cstheme="minorHAnsi"/>
          <w:szCs w:val="24"/>
          <w:lang w:eastAsia="zh-CN"/>
        </w:rPr>
        <w:tab/>
        <w:t>что гражданское общество и общественные группы могут внести важный вклад в оказание поддержки маргинализированным группам общества, в частности женщинам и пожилым людям, в получении доступа к электросвязи/ИКТ и их использовании;</w:t>
      </w:r>
    </w:p>
    <w:p w14:paraId="2431204C"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7</w:t>
      </w:r>
      <w:r w:rsidRPr="0036292C">
        <w:rPr>
          <w:rFonts w:asciiTheme="minorHAnsi" w:eastAsiaTheme="minorEastAsia" w:hAnsiTheme="minorHAnsi" w:cstheme="minorHAnsi"/>
          <w:szCs w:val="24"/>
          <w:lang w:eastAsia="zh-CN"/>
        </w:rPr>
        <w:tab/>
        <w:t>что заинтересованным сторонам следует совместно работать над достижением прогресса в обеспечении всеобщего доступа к высокоскоростному интернету;</w:t>
      </w:r>
    </w:p>
    <w:p w14:paraId="0BB0BA76"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8</w:t>
      </w:r>
      <w:r w:rsidRPr="0036292C">
        <w:rPr>
          <w:rFonts w:asciiTheme="minorHAnsi" w:eastAsiaTheme="minorEastAsia" w:hAnsiTheme="minorHAnsi" w:cstheme="minorHAnsi"/>
          <w:szCs w:val="24"/>
          <w:lang w:eastAsia="zh-CN"/>
        </w:rPr>
        <w:tab/>
        <w:t>что МСЭ в рамках своего мандата следует продолжать тесно сотрудничать с другими учреждениями ООН, международными организациями и прочими заинтересованными сторонами в вопросах установления соединений и преодоления цифровых разрывов, особенно в том, что касается гендерных и возрастных аспектов;</w:t>
      </w:r>
    </w:p>
    <w:p w14:paraId="15EDF2D9"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9</w:t>
      </w:r>
      <w:r w:rsidRPr="0036292C">
        <w:rPr>
          <w:rFonts w:asciiTheme="minorHAnsi" w:eastAsiaTheme="minorEastAsia" w:hAnsiTheme="minorHAnsi" w:cstheme="minorHAnsi"/>
          <w:szCs w:val="24"/>
          <w:lang w:eastAsia="zh-CN"/>
        </w:rPr>
        <w:tab/>
        <w:t>что инклюзивные подходы к регулированию и управлению, такие как разработанные с участием многих заинтересованных сторон дорожные карты по обеспечению универсальной возможности установления соединений и стратегии регулирования на уровне сообществ, имеют решающее значение для обеспечения учета потребностей обслуживаемых в недостаточной степени групп населения;</w:t>
      </w:r>
    </w:p>
    <w:p w14:paraId="648A283A"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10</w:t>
      </w:r>
      <w:r w:rsidRPr="0036292C">
        <w:rPr>
          <w:rFonts w:asciiTheme="minorHAnsi" w:eastAsiaTheme="minorEastAsia" w:hAnsiTheme="minorHAnsi" w:cstheme="minorHAnsi"/>
          <w:szCs w:val="24"/>
          <w:lang w:eastAsia="zh-CN"/>
        </w:rPr>
        <w:tab/>
        <w:t>что правительствам, осуществляющим цифровую трансформацию путем внедрения новых и появляющихся услуг и технологий в сфере электросвязи/ИКТ, следует также учитывать потребности в доступе, а также факторы, связанные с возрастом и полом;</w:t>
      </w:r>
    </w:p>
    <w:p w14:paraId="23361828"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11</w:t>
      </w:r>
      <w:r w:rsidRPr="0036292C">
        <w:rPr>
          <w:rFonts w:asciiTheme="minorHAnsi" w:eastAsiaTheme="minorEastAsia" w:hAnsiTheme="minorHAnsi" w:cstheme="minorHAnsi"/>
          <w:szCs w:val="24"/>
          <w:lang w:eastAsia="zh-CN"/>
        </w:rPr>
        <w:tab/>
        <w:t>что сотрудничество между правительствами, частным сектором и гражданским обществом может способствовать реализации инициатив по обеспечению приемлемого в ценовом отношении цифрового доступа. Государственно-частные партнерства (ГЧП) позволяют эффективно использовать сильные стороны государственных органов, частных компаний и гражданского общества для обеспечения приемлемого в ценовом отношении цифрового доступа и обучения. Такое сотрудничество может включать объединение ресурсов, сочетание технологических инноваций с регуляторной поддержкой и эффективное расширение масштабов инициатив. Стимулирование частного сектора, а также благоприятная политика, нормативные акты и обновленное регулирование могут еще больше повысить эффективность ГЧП в преодолении цифрового разрыва;</w:t>
      </w:r>
    </w:p>
    <w:p w14:paraId="6D497D43"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12</w:t>
      </w:r>
      <w:r w:rsidRPr="0036292C">
        <w:rPr>
          <w:rFonts w:asciiTheme="minorHAnsi" w:eastAsiaTheme="minorEastAsia" w:hAnsiTheme="minorHAnsi" w:cstheme="minorHAnsi"/>
          <w:szCs w:val="24"/>
          <w:lang w:eastAsia="zh-CN"/>
        </w:rPr>
        <w:tab/>
        <w:t>что МСЭ играет ключевую роль в преодолении цифрового разрыва путем содействия функциональной совместимости, взаимодействию и максимальному повышению глобальной связности сетей и услуг электросвязи;</w:t>
      </w:r>
    </w:p>
    <w:p w14:paraId="37575F2A"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13</w:t>
      </w:r>
      <w:r w:rsidRPr="0036292C">
        <w:rPr>
          <w:rFonts w:asciiTheme="minorHAnsi" w:eastAsiaTheme="minorEastAsia" w:hAnsiTheme="minorHAnsi" w:cstheme="minorHAnsi"/>
          <w:szCs w:val="24"/>
          <w:lang w:eastAsia="zh-CN"/>
        </w:rPr>
        <w:tab/>
        <w:t>что необходимо срочно преодолеть цифровые разрывы между странами и внутри них и что международное сотрудничество, такое как наращивание потенциала, имеет важное значение для этих усилий;</w:t>
      </w:r>
    </w:p>
    <w:p w14:paraId="2DEA906C"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14</w:t>
      </w:r>
      <w:r w:rsidRPr="0036292C">
        <w:rPr>
          <w:rFonts w:asciiTheme="minorHAnsi" w:eastAsiaTheme="minorEastAsia" w:hAnsiTheme="minorHAnsi" w:cstheme="minorHAnsi"/>
          <w:szCs w:val="24"/>
          <w:lang w:eastAsia="zh-CN"/>
        </w:rPr>
        <w:tab/>
        <w:t>что крайне важно содействовать внедрению приемлемых в ценовом отношении, доступных и инклюзивных приложений, услуг и инструментов электросвязи/ИКТ для молодежи, пожилых людей и лиц с ограниченными возможностями, а также учитывать их потребности в процессе цифровой трансформации;</w:t>
      </w:r>
    </w:p>
    <w:p w14:paraId="1AB341A0"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15</w:t>
      </w:r>
      <w:r w:rsidRPr="0036292C">
        <w:rPr>
          <w:rFonts w:asciiTheme="minorHAnsi" w:eastAsiaTheme="minorEastAsia" w:hAnsiTheme="minorHAnsi" w:cstheme="minorHAnsi"/>
          <w:szCs w:val="24"/>
          <w:lang w:eastAsia="zh-CN"/>
        </w:rPr>
        <w:tab/>
        <w:t>что важно разрабатывать стратегии охвата цифровыми технологиями на основе дезагрегированных данных и локализованного анализа с целью выявления групп, лишенных доступа к цифровым технологиям, в каждой стране/регионе;</w:t>
      </w:r>
    </w:p>
    <w:p w14:paraId="69E9480D"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16</w:t>
      </w:r>
      <w:r w:rsidRPr="0036292C">
        <w:rPr>
          <w:rFonts w:asciiTheme="minorHAnsi" w:eastAsiaTheme="minorEastAsia" w:hAnsiTheme="minorHAnsi" w:cstheme="minorHAnsi"/>
          <w:szCs w:val="24"/>
          <w:lang w:eastAsia="zh-CN"/>
        </w:rPr>
        <w:tab/>
        <w:t xml:space="preserve">что лицам, ответственным за формирование политики, следует выйти за рамки разработки нормативных актов и обеспечить наличие механизмов для наблюдения за фактическим внедрением </w:t>
      </w:r>
      <w:r w:rsidRPr="0036292C">
        <w:rPr>
          <w:rFonts w:asciiTheme="minorHAnsi" w:eastAsiaTheme="minorEastAsia" w:hAnsiTheme="minorHAnsi" w:cstheme="minorHAnsi"/>
          <w:szCs w:val="24"/>
          <w:lang w:eastAsia="zh-CN"/>
        </w:rPr>
        <w:lastRenderedPageBreak/>
        <w:t>и воздействием нормативных актов с течением времени с помощью таких механизмов, как независимый аудит, периодическая отчетность и циклы обратной связи с общественностью,</w:t>
      </w:r>
    </w:p>
    <w:p w14:paraId="357E0C04" w14:textId="77777777" w:rsidR="00E82BA6" w:rsidRPr="0036292C" w:rsidRDefault="00E82BA6" w:rsidP="00991DD5">
      <w:pPr>
        <w:pStyle w:val="Call"/>
      </w:pPr>
      <w:r w:rsidRPr="0036292C">
        <w:t>предлагает Государствам-Членам</w:t>
      </w:r>
    </w:p>
    <w:p w14:paraId="3F9FC181"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рассмотреть возможность создания устойчивых, безопасных, инклюзивных и функционально совместимых сетей и приложений в сфере электросвязи/ИКТ, в том числе тех, которые обеспечивают функционирование цифровой общественной инфраструктуры, адаптированных к национальным условиям, способствующих обеспечению универсальной и реальной возможности установления соединений и преодолению цифровых разрывов;</w:t>
      </w:r>
    </w:p>
    <w:p w14:paraId="6ECF59B6" w14:textId="77777777" w:rsidR="00E82BA6" w:rsidRPr="0036292C" w:rsidRDefault="00E82BA6" w:rsidP="00991DD5">
      <w:pPr>
        <w:rPr>
          <w:rFonts w:eastAsiaTheme="minorEastAsia"/>
          <w:bCs/>
          <w:shd w:val="clear" w:color="auto" w:fill="F2DBDB" w:themeFill="accent2" w:themeFillTint="33"/>
          <w:lang w:eastAsia="zh-CN"/>
        </w:rPr>
      </w:pPr>
      <w:r w:rsidRPr="0036292C">
        <w:rPr>
          <w:rFonts w:eastAsiaTheme="minorEastAsia"/>
          <w:bCs/>
          <w:lang w:eastAsia="zh-CN"/>
        </w:rPr>
        <w:t>2</w:t>
      </w:r>
      <w:r w:rsidRPr="0036292C">
        <w:rPr>
          <w:rFonts w:eastAsiaTheme="minorEastAsia"/>
          <w:bCs/>
          <w:lang w:eastAsia="zh-CN"/>
        </w:rPr>
        <w:tab/>
      </w:r>
      <w:r w:rsidRPr="0036292C">
        <w:rPr>
          <w:rFonts w:eastAsiaTheme="minorEastAsia"/>
          <w:lang w:eastAsia="zh-CN"/>
        </w:rPr>
        <w:t>продолжать анализировать и, при необходимости, пересматривать сферу действия соответствующих политических и нормативных рамок, а также рассматривать возможность создания благоприятных условий для инвестиций в расширение новейших технологий подвижной связи, таких как IMT-2020, космической и другой широкополосной инфраструктуры, в необслуживаемых или обслуживаемых в недостаточной степени районах, включая сельские, отдаленные и морские районы, в интересах соответствующих сообществ. Предлагать стимулы операторам связи за оказание услуг подвижной и широкополосной связи в необслуживаемых или обслуживаемых в недостаточной степени районах;</w:t>
      </w:r>
    </w:p>
    <w:p w14:paraId="23B191E1" w14:textId="77777777" w:rsidR="00E82BA6" w:rsidRPr="0036292C" w:rsidRDefault="00E82BA6" w:rsidP="00991DD5">
      <w:pPr>
        <w:rPr>
          <w:rFonts w:eastAsiaTheme="minorEastAsia"/>
          <w:lang w:eastAsia="zh-CN"/>
        </w:rPr>
      </w:pPr>
      <w:r w:rsidRPr="0036292C">
        <w:rPr>
          <w:rFonts w:eastAsiaTheme="minorEastAsia"/>
          <w:lang w:eastAsia="zh-CN"/>
        </w:rPr>
        <w:t>3</w:t>
      </w:r>
      <w:r w:rsidRPr="0036292C">
        <w:rPr>
          <w:rFonts w:eastAsiaTheme="minorEastAsia"/>
          <w:lang w:eastAsia="zh-CN"/>
        </w:rPr>
        <w:tab/>
        <w:t>разрабатывать инклюзивные стратегии, способствующие обеспечению справедливого и приемлемого в ценовом отношении доступа для всех, гендерному равенству и поддержке охвата цифровыми технологиями пожилых людей и лиц с ограниченными возможностями путем устранения культурных, структурных барьеров и барьеров, связанных с доступностью. Эти усилия должны учитывать и отражать национальное и региональное разнообразие, обеспечивать доступ всех к технологиям, предусматривать целевые программы по повышению цифровой грамотности, поощрять участие женщин в области STEM, а также уделять приоритетное внимание разработке доступных технологий для пожилых людей и лиц с ограниченными возможностями. Кроме того, государствам рекомендуется учитывать гендерные и возрастные аспекты во всех стратегиях в области ИКТ, STEM и электросвязи для построения более инклюзивного и справедливого цифрового мира;</w:t>
      </w:r>
    </w:p>
    <w:p w14:paraId="6E363AD4" w14:textId="77777777" w:rsidR="00E82BA6" w:rsidRPr="0036292C" w:rsidRDefault="00E82BA6" w:rsidP="00991DD5">
      <w:pPr>
        <w:rPr>
          <w:rFonts w:eastAsiaTheme="minorEastAsia"/>
          <w:lang w:eastAsia="zh-CN"/>
        </w:rPr>
      </w:pPr>
      <w:r w:rsidRPr="0036292C">
        <w:rPr>
          <w:rFonts w:eastAsiaTheme="minorEastAsia"/>
          <w:lang w:eastAsia="zh-CN"/>
        </w:rPr>
        <w:t>4</w:t>
      </w:r>
      <w:r w:rsidRPr="0036292C">
        <w:rPr>
          <w:rFonts w:eastAsiaTheme="minorEastAsia"/>
          <w:lang w:eastAsia="zh-CN"/>
        </w:rPr>
        <w:tab/>
        <w:t>поддерживать исследования, посвященные барьерам, препятствующим доступу к электросвязи/ИКТ и эффективному использованию интернета, с уделением особого внимания гендерным и возрастным аспектам;</w:t>
      </w:r>
    </w:p>
    <w:p w14:paraId="317BCBE8" w14:textId="77777777" w:rsidR="00E82BA6" w:rsidRPr="0036292C" w:rsidRDefault="00E82BA6" w:rsidP="00991DD5">
      <w:pPr>
        <w:rPr>
          <w:rFonts w:eastAsiaTheme="minorEastAsia"/>
          <w:lang w:eastAsia="zh-CN"/>
        </w:rPr>
      </w:pPr>
      <w:r w:rsidRPr="0036292C">
        <w:rPr>
          <w:rFonts w:eastAsiaTheme="minorEastAsia"/>
          <w:lang w:eastAsia="zh-CN"/>
        </w:rPr>
        <w:t>5</w:t>
      </w:r>
      <w:r w:rsidRPr="0036292C">
        <w:rPr>
          <w:rFonts w:eastAsiaTheme="minorEastAsia"/>
          <w:lang w:eastAsia="zh-CN"/>
        </w:rPr>
        <w:tab/>
        <w:t>собирать высококачественные дезагрегированные данные с разбивкой по полу, возрасту, географическому положению, социально-экономическому статусу, доступу к интернету и его использованию, а также участию в секторе электросвязи/ИКТ, с тем чтобы обеспечить возможность оценки цифрового разрыва и обосновать инклюзивные меры политики и программы развития;</w:t>
      </w:r>
    </w:p>
    <w:p w14:paraId="754A448A" w14:textId="77777777" w:rsidR="00E82BA6" w:rsidRPr="0036292C" w:rsidRDefault="00E82BA6" w:rsidP="00991DD5">
      <w:pPr>
        <w:rPr>
          <w:rFonts w:eastAsiaTheme="minorEastAsia"/>
          <w:lang w:eastAsia="zh-CN"/>
        </w:rPr>
      </w:pPr>
      <w:r w:rsidRPr="0036292C">
        <w:rPr>
          <w:rFonts w:eastAsiaTheme="minorEastAsia"/>
          <w:lang w:eastAsia="zh-CN"/>
        </w:rPr>
        <w:t>6</w:t>
      </w:r>
      <w:r w:rsidRPr="0036292C">
        <w:rPr>
          <w:rFonts w:eastAsiaTheme="minorEastAsia"/>
          <w:lang w:eastAsia="zh-CN"/>
        </w:rPr>
        <w:tab/>
        <w:t>взаимодействовать с заинтересованными сторонами из частного сектора, гражданского общества, технического сообщества и академических организаций с целью рассмотрения оптимальных путей расширения реальных возможностей установления приемлемых в ценовом отношении соединений, а также возможностей трудоустройства в сфере электросвязи/ИКТ, обеспечения цифровых навыков и преодоления гендерного цифрового разрыва;</w:t>
      </w:r>
    </w:p>
    <w:p w14:paraId="3D346A5A" w14:textId="77777777" w:rsidR="00E82BA6" w:rsidRPr="0036292C" w:rsidRDefault="00E82BA6" w:rsidP="00991DD5">
      <w:pPr>
        <w:rPr>
          <w:rFonts w:eastAsiaTheme="minorEastAsia"/>
          <w:lang w:eastAsia="zh-CN"/>
        </w:rPr>
      </w:pPr>
      <w:r w:rsidRPr="0036292C">
        <w:rPr>
          <w:rFonts w:eastAsiaTheme="minorEastAsia"/>
          <w:lang w:eastAsia="zh-CN"/>
        </w:rPr>
        <w:t>7</w:t>
      </w:r>
      <w:r w:rsidRPr="0036292C">
        <w:rPr>
          <w:rFonts w:eastAsiaTheme="minorEastAsia"/>
          <w:lang w:eastAsia="zh-CN"/>
        </w:rPr>
        <w:tab/>
        <w:t>принимать, на основе консультаций с заинтересованными сторонами, региональные, местные и национальные стратегии по преодолению цифровых разрывов путем обеспечения возможностей установления соединений для всех, а также путем продвижения адаптированных к конкретным условиям и актуальных на местном уровне цифровых решений, которые отвечают конкретным потребностям сообществ и уязвимых групп населения и стимулируют спрос и инвестиции в цифровую инфраструктуру;</w:t>
      </w:r>
    </w:p>
    <w:p w14:paraId="1EE0E13A" w14:textId="77777777" w:rsidR="00E82BA6" w:rsidRPr="0036292C" w:rsidRDefault="00E82BA6" w:rsidP="00991DD5">
      <w:pPr>
        <w:rPr>
          <w:rFonts w:eastAsiaTheme="minorEastAsia"/>
          <w:lang w:eastAsia="zh-CN"/>
        </w:rPr>
      </w:pPr>
      <w:r w:rsidRPr="0036292C">
        <w:rPr>
          <w:rFonts w:eastAsiaTheme="minorEastAsia"/>
          <w:lang w:eastAsia="zh-CN"/>
        </w:rPr>
        <w:t>8</w:t>
      </w:r>
      <w:r w:rsidRPr="0036292C">
        <w:rPr>
          <w:rFonts w:eastAsiaTheme="minorEastAsia"/>
          <w:lang w:eastAsia="zh-CN"/>
        </w:rPr>
        <w:tab/>
        <w:t xml:space="preserve">содействовать развитию и совершенствованию политики, программ и механизмов в области цифровой грамотности и навыков, а также интегрировать гендерно-ориентированные подходы в </w:t>
      </w:r>
      <w:r w:rsidRPr="0036292C">
        <w:rPr>
          <w:rFonts w:eastAsiaTheme="minorEastAsia"/>
          <w:lang w:eastAsia="zh-CN"/>
        </w:rPr>
        <w:lastRenderedPageBreak/>
        <w:t>национальную политику, стратегии и нормативно-правовые базы в сфере ИКТ, с тем чтобы способствовать преодолению цифровых разрывов, обеспечению справедливого и приемлемого в ценовом отношении доступа для всех, развитию навыков и значимому участию женщин и девушек в цифровой экономике, в том числе посредством активного участия в региональных и глобальных форумах по сотрудничеству;</w:t>
      </w:r>
    </w:p>
    <w:p w14:paraId="342D4271"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9</w:t>
      </w:r>
      <w:r w:rsidRPr="0036292C">
        <w:rPr>
          <w:rFonts w:asciiTheme="minorHAnsi" w:eastAsiaTheme="minorEastAsia" w:hAnsiTheme="minorHAnsi" w:cstheme="minorHAnsi"/>
          <w:szCs w:val="24"/>
          <w:lang w:eastAsia="zh-CN"/>
        </w:rPr>
        <w:tab/>
        <w:t>рассмотреть возможность выявления пробелов в учебных программах по цифровым навыкам в сфере образования, профессионального обучения и других программ развития профессиональных навыков для молодежи и взрослых, а также рассмотреть надлежащие методы устранения этих пробелов, такие как механизмы финансирования, одновременно содействуя формированию возможностей профессионального роста и наставничеству, соответствующим будущим потребностям рынка труда и появляющимся возможностям в сфере электросвязи/ИКТ;</w:t>
      </w:r>
    </w:p>
    <w:p w14:paraId="475AB0C2"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10</w:t>
      </w:r>
      <w:r w:rsidRPr="0036292C">
        <w:rPr>
          <w:rFonts w:asciiTheme="minorHAnsi" w:eastAsiaTheme="minorEastAsia" w:hAnsiTheme="minorHAnsi" w:cstheme="minorHAnsi"/>
          <w:szCs w:val="24"/>
          <w:lang w:eastAsia="zh-CN"/>
        </w:rPr>
        <w:tab/>
        <w:t>рассмотреть возможность принятия политических и нормативных мер, способствующих развертыванию инфраструктуры электросвязи/ИКТ и совместному использованию этой инфраструктуры, особенно в сельских и изолированных районах;</w:t>
      </w:r>
    </w:p>
    <w:p w14:paraId="7D3BD5CB"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11</w:t>
      </w:r>
      <w:r w:rsidRPr="0036292C">
        <w:rPr>
          <w:rFonts w:asciiTheme="minorHAnsi" w:eastAsiaTheme="minorEastAsia" w:hAnsiTheme="minorHAnsi" w:cstheme="minorHAnsi"/>
          <w:szCs w:val="24"/>
          <w:lang w:eastAsia="zh-CN"/>
        </w:rPr>
        <w:tab/>
        <w:t>создать благоприятные условия для развертывания и внедрения новых и появляющихся технологий электросвязи/ИКТ, используя их потенциал для преодоления цифровых разрывов;</w:t>
      </w:r>
    </w:p>
    <w:p w14:paraId="7B85CC58"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12</w:t>
      </w:r>
      <w:r w:rsidRPr="0036292C">
        <w:rPr>
          <w:rFonts w:asciiTheme="minorHAnsi" w:eastAsiaTheme="minorEastAsia" w:hAnsiTheme="minorHAnsi" w:cstheme="minorHAnsi"/>
          <w:szCs w:val="24"/>
          <w:lang w:eastAsia="zh-CN"/>
        </w:rPr>
        <w:tab/>
        <w:t>укреплять международное сотрудничество, в том числе посредством наращивания потенциала и обмена передовым опытом, с целью оказания помощи развивающимся странам в использовании новых и появляющихся технологий для совершенствования электросвязи/ИКТ, а также решения многогранных проблем, связанных с цифровыми разрывами;</w:t>
      </w:r>
    </w:p>
    <w:p w14:paraId="56FD590F"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13</w:t>
      </w:r>
      <w:r w:rsidRPr="0036292C">
        <w:rPr>
          <w:rFonts w:asciiTheme="minorHAnsi" w:eastAsiaTheme="minorEastAsia" w:hAnsiTheme="minorHAnsi" w:cstheme="minorHAnsi"/>
          <w:szCs w:val="24"/>
          <w:lang w:eastAsia="zh-CN"/>
        </w:rPr>
        <w:tab/>
        <w:t>разрабатывать политику, стратегии и стандарты, а также организовывать учебные курсы и предоставлять рекомендации в целях повышения цифровых навыков и грамотности детей при одновременном обеспечении их защиты в интернете;</w:t>
      </w:r>
    </w:p>
    <w:p w14:paraId="504E6F7D"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14</w:t>
      </w:r>
      <w:r w:rsidRPr="0036292C">
        <w:rPr>
          <w:rFonts w:asciiTheme="minorHAnsi" w:eastAsiaTheme="minorEastAsia" w:hAnsiTheme="minorHAnsi" w:cstheme="minorHAnsi"/>
          <w:szCs w:val="24"/>
          <w:lang w:eastAsia="zh-CN"/>
        </w:rPr>
        <w:tab/>
        <w:t>разрабатывать планы и стратегии, внедрять технологии и продукты в сфере электросвязи/ИКТ, отвечающие потребностям пожилых людей и лиц с ограниченными возможностями, создавая доступную и благоприятную для пожилых людей среду;</w:t>
      </w:r>
    </w:p>
    <w:p w14:paraId="6C17DC7C"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15</w:t>
      </w:r>
      <w:r w:rsidRPr="0036292C">
        <w:rPr>
          <w:rFonts w:asciiTheme="minorHAnsi" w:eastAsiaTheme="minorEastAsia" w:hAnsiTheme="minorHAnsi" w:cstheme="minorHAnsi"/>
          <w:szCs w:val="24"/>
          <w:lang w:eastAsia="zh-CN"/>
        </w:rPr>
        <w:tab/>
        <w:t>продолжать реализацию стратегий, способствующих недискриминационному внедрению новых и появляющихся технологий электросвязи/ИКТ, приемлемых в ценовом отношении и доступных для всех, предоставляя стимулы для развития инфраструктуры и услуг электросвязи и ИКТ в необслуживаемых или обслуживаемых в недостаточной степени районах;</w:t>
      </w:r>
    </w:p>
    <w:p w14:paraId="6A726539" w14:textId="77777777" w:rsidR="00E82BA6" w:rsidRPr="0036292C" w:rsidRDefault="00E82BA6" w:rsidP="00991DD5">
      <w:pPr>
        <w:rPr>
          <w:rFonts w:asciiTheme="minorHAnsi" w:eastAsiaTheme="minorEastAsia" w:hAnsiTheme="minorHAnsi" w:cstheme="minorHAnsi"/>
          <w:spacing w:val="-2"/>
          <w:szCs w:val="24"/>
          <w:lang w:eastAsia="zh-CN"/>
        </w:rPr>
      </w:pPr>
      <w:r w:rsidRPr="0036292C">
        <w:rPr>
          <w:rFonts w:asciiTheme="minorHAnsi" w:eastAsiaTheme="minorEastAsia" w:hAnsiTheme="minorHAnsi" w:cstheme="minorHAnsi"/>
          <w:spacing w:val="-2"/>
          <w:szCs w:val="24"/>
          <w:lang w:eastAsia="zh-CN"/>
        </w:rPr>
        <w:t>16</w:t>
      </w:r>
      <w:r w:rsidRPr="0036292C">
        <w:rPr>
          <w:rFonts w:asciiTheme="minorHAnsi" w:eastAsiaTheme="minorEastAsia" w:hAnsiTheme="minorHAnsi" w:cstheme="minorHAnsi"/>
          <w:spacing w:val="-2"/>
          <w:szCs w:val="24"/>
          <w:lang w:eastAsia="zh-CN"/>
        </w:rPr>
        <w:tab/>
        <w:t>укреплять партнерские отношения между правительствами и заинтересованными сторонами из частного сектора, гражданского общества, технического сообщества, академических организаций и партнеров по развитию в целях обеспечения эффективной координации мер по развитию навыков, расширения доступа к полноценной и доступной связи и возможностей трудоустройства в секторе электросвязи/ИКТ, предоставления цифровых навыков, преодоления гендерного цифрового разрыва, а также обеспечения равного доступа для всех групп общества к профессиональной подготовке, образованию и занятости в сфере электросвязи/ИКТ в качестве средства преодоления цифровых разрывов;</w:t>
      </w:r>
    </w:p>
    <w:p w14:paraId="41A2365D" w14:textId="16A154F6"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17</w:t>
      </w:r>
      <w:r w:rsidRPr="0036292C">
        <w:rPr>
          <w:rFonts w:asciiTheme="minorHAnsi" w:eastAsiaTheme="minorEastAsia" w:hAnsiTheme="minorHAnsi" w:cstheme="minorHAnsi"/>
          <w:szCs w:val="24"/>
          <w:lang w:eastAsia="zh-CN"/>
        </w:rPr>
        <w:tab/>
        <w:t>рассмотреть возможность принятия мер политики, направленных на удовлетворение потребностей в специализированных навыках в новых и появляющихся областях электросвязи/ИКТ, а</w:t>
      </w:r>
      <w:r w:rsidR="00991DD5" w:rsidRPr="0036292C">
        <w:rPr>
          <w:rFonts w:asciiTheme="minorHAnsi" w:eastAsiaTheme="minorEastAsia" w:hAnsiTheme="minorHAnsi" w:cstheme="minorHAnsi"/>
          <w:szCs w:val="24"/>
          <w:lang w:eastAsia="zh-CN"/>
        </w:rPr>
        <w:t> </w:t>
      </w:r>
      <w:r w:rsidRPr="0036292C">
        <w:rPr>
          <w:rFonts w:asciiTheme="minorHAnsi" w:eastAsiaTheme="minorEastAsia" w:hAnsiTheme="minorHAnsi" w:cstheme="minorHAnsi"/>
          <w:szCs w:val="24"/>
          <w:lang w:eastAsia="zh-CN"/>
        </w:rPr>
        <w:t>также в новых и появляющихся технологиях;</w:t>
      </w:r>
    </w:p>
    <w:p w14:paraId="070C74E4" w14:textId="77777777" w:rsidR="00E82BA6" w:rsidRPr="0036292C" w:rsidRDefault="00E82BA6" w:rsidP="00991DD5">
      <w:pPr>
        <w:rPr>
          <w:rFonts w:asciiTheme="minorHAnsi" w:eastAsiaTheme="minorEastAsia" w:hAnsiTheme="minorHAnsi" w:cstheme="minorHAnsi"/>
          <w:szCs w:val="24"/>
        </w:rPr>
      </w:pPr>
      <w:r w:rsidRPr="0036292C">
        <w:rPr>
          <w:rFonts w:asciiTheme="minorHAnsi" w:eastAsiaTheme="minorEastAsia" w:hAnsiTheme="minorHAnsi" w:cstheme="minorHAnsi"/>
          <w:szCs w:val="24"/>
        </w:rPr>
        <w:t>18</w:t>
      </w:r>
      <w:r w:rsidRPr="0036292C">
        <w:rPr>
          <w:rFonts w:asciiTheme="minorHAnsi" w:eastAsiaTheme="minorEastAsia" w:hAnsiTheme="minorHAnsi" w:cstheme="minorHAnsi"/>
          <w:szCs w:val="24"/>
        </w:rPr>
        <w:tab/>
      </w:r>
      <w:r w:rsidRPr="0036292C">
        <w:rPr>
          <w:rFonts w:asciiTheme="minorHAnsi" w:eastAsiaTheme="minorEastAsia" w:hAnsiTheme="minorHAnsi" w:cstheme="minorHAnsi"/>
          <w:szCs w:val="24"/>
          <w:lang w:eastAsia="zh-CN"/>
        </w:rPr>
        <w:t>содействовать переработке и перераспределению устройств среди сообществ, лишенных доступа к цифровым технологиям;</w:t>
      </w:r>
    </w:p>
    <w:p w14:paraId="03ECFFE9" w14:textId="77777777" w:rsidR="00E82BA6" w:rsidRPr="0036292C" w:rsidRDefault="00E82BA6" w:rsidP="00991DD5">
      <w:pPr>
        <w:rPr>
          <w:rFonts w:asciiTheme="minorHAnsi" w:eastAsiaTheme="minorEastAsia" w:hAnsiTheme="minorHAnsi" w:cstheme="minorHAnsi"/>
          <w:szCs w:val="24"/>
          <w:lang w:eastAsia="zh-CN"/>
        </w:rPr>
      </w:pPr>
      <w:r w:rsidRPr="0036292C">
        <w:rPr>
          <w:rFonts w:asciiTheme="minorHAnsi" w:eastAsiaTheme="minorEastAsia" w:hAnsiTheme="minorHAnsi" w:cstheme="minorHAnsi"/>
          <w:szCs w:val="24"/>
          <w:lang w:eastAsia="zh-CN"/>
        </w:rPr>
        <w:t>19</w:t>
      </w:r>
      <w:r w:rsidRPr="0036292C">
        <w:rPr>
          <w:rFonts w:asciiTheme="minorHAnsi" w:eastAsiaTheme="minorEastAsia" w:hAnsiTheme="minorHAnsi" w:cstheme="minorHAnsi"/>
          <w:szCs w:val="24"/>
          <w:lang w:eastAsia="zh-CN"/>
        </w:rPr>
        <w:tab/>
        <w:t>содействовать развитию инфраструктуры электросвязи/ИКТ, а также широкополосных сетей и систем, особенно в отдаленных и обслуживаемых в недостаточной степени районах, в том числе посредством дополнительных сетей и вариантов доступа в соответствии с национальным законодательством;</w:t>
      </w:r>
    </w:p>
    <w:p w14:paraId="36224026" w14:textId="77777777" w:rsidR="00E82BA6" w:rsidRPr="0036292C" w:rsidRDefault="00E82BA6" w:rsidP="00991DD5">
      <w:pPr>
        <w:rPr>
          <w:rFonts w:eastAsiaTheme="minorEastAsia"/>
          <w:lang w:eastAsia="zh-CN"/>
        </w:rPr>
      </w:pPr>
      <w:r w:rsidRPr="0036292C">
        <w:rPr>
          <w:rFonts w:eastAsiaTheme="minorEastAsia"/>
          <w:lang w:eastAsia="zh-CN"/>
        </w:rPr>
        <w:lastRenderedPageBreak/>
        <w:t>20</w:t>
      </w:r>
      <w:r w:rsidRPr="0036292C">
        <w:rPr>
          <w:rFonts w:eastAsiaTheme="minorEastAsia"/>
          <w:lang w:eastAsia="zh-CN"/>
        </w:rPr>
        <w:tab/>
        <w:t>повышать квалификацию работников частного и государственного секторов для предоставления инклюзивных цифровых услуг, включая профессиональную подготовку, с целью усиления мер по обеспечению охвата цифровыми технологиями на уровне сообществ, в том числе посредством обучения цифровым навыкам;</w:t>
      </w:r>
    </w:p>
    <w:p w14:paraId="5B03B59D" w14:textId="77777777" w:rsidR="00E82BA6" w:rsidRPr="0036292C" w:rsidRDefault="00E82BA6" w:rsidP="00991DD5">
      <w:pPr>
        <w:rPr>
          <w:rFonts w:eastAsiaTheme="minorEastAsia"/>
          <w:lang w:eastAsia="zh-CN"/>
        </w:rPr>
      </w:pPr>
      <w:r w:rsidRPr="0036292C">
        <w:rPr>
          <w:rFonts w:eastAsiaTheme="minorEastAsia"/>
          <w:lang w:eastAsia="zh-CN"/>
        </w:rPr>
        <w:t>21</w:t>
      </w:r>
      <w:r w:rsidRPr="0036292C">
        <w:rPr>
          <w:rFonts w:eastAsiaTheme="minorEastAsia"/>
          <w:lang w:eastAsia="zh-CN"/>
        </w:rPr>
        <w:tab/>
        <w:t>поощрять лиц, ответственных за формирование политики, и регуляторные органы к внедрению адаптивных моделей управления, осуществлению мониторинга, ориентированного на результаты, и содействию разработке политики с учетом мнений сообществ в целях преодоления цифрового разрыва,</w:t>
      </w:r>
    </w:p>
    <w:p w14:paraId="385B30A3" w14:textId="77777777" w:rsidR="00E82BA6" w:rsidRPr="0036292C" w:rsidRDefault="00E82BA6" w:rsidP="00991DD5">
      <w:pPr>
        <w:pStyle w:val="Call"/>
      </w:pPr>
      <w:r w:rsidRPr="0036292C">
        <w:t>предлагает Генеральному секретарю</w:t>
      </w:r>
    </w:p>
    <w:p w14:paraId="1D65A692"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продолжать наращивать усилия МСЭ в рамках его мандата и в сотрудничестве с Государствами-Членами, заинтересованными сторонами и партнерскими организациями, направленные на преодоление цифровых разрывов, в частности по признакам пола, возраста, уровня квалификации и доступа к сети, обеспечивая при этом, чтобы эти инициативы учитывали конкретные условия развивающихся стран в соответствии с данными и выводами МСЭ по вопросам универсальной и реальной возможности установления соединений;</w:t>
      </w:r>
    </w:p>
    <w:p w14:paraId="5FB40235" w14:textId="77777777" w:rsidR="00E82BA6" w:rsidRPr="0036292C" w:rsidRDefault="00E82BA6" w:rsidP="00991DD5">
      <w:pPr>
        <w:rPr>
          <w:rFonts w:eastAsiaTheme="minorEastAsia"/>
          <w:lang w:eastAsia="zh-CN"/>
        </w:rPr>
      </w:pPr>
      <w:r w:rsidRPr="0036292C">
        <w:rPr>
          <w:rFonts w:eastAsiaTheme="minorEastAsia"/>
          <w:lang w:eastAsia="zh-CN"/>
        </w:rPr>
        <w:t>2</w:t>
      </w:r>
      <w:r w:rsidRPr="0036292C">
        <w:rPr>
          <w:rFonts w:eastAsiaTheme="minorEastAsia"/>
          <w:lang w:eastAsia="zh-CN"/>
        </w:rPr>
        <w:tab/>
        <w:t>содействовать обмену передовым опытом, руководящими указаниями и наборами инструментов между развивающимися Государствами-Членами в целях учета вопросов гендерного равенства в политике и стратегиях в области ИКТ.</w:t>
      </w:r>
    </w:p>
    <w:p w14:paraId="17C59CEC" w14:textId="77777777" w:rsidR="00E82BA6" w:rsidRPr="0036292C" w:rsidRDefault="00E82BA6" w:rsidP="00991DD5">
      <w:pPr>
        <w:rPr>
          <w:b/>
          <w:szCs w:val="22"/>
        </w:rPr>
      </w:pPr>
      <w:r w:rsidRPr="0036292C">
        <w:rPr>
          <w:b/>
          <w:szCs w:val="22"/>
        </w:rPr>
        <w:br w:type="page"/>
      </w:r>
    </w:p>
    <w:p w14:paraId="1321D245" w14:textId="77777777" w:rsidR="00E82BA6" w:rsidRPr="0036292C" w:rsidRDefault="00E82BA6" w:rsidP="00E82BA6">
      <w:pPr>
        <w:pStyle w:val="OpNo"/>
      </w:pPr>
      <w:r w:rsidRPr="0036292C">
        <w:lastRenderedPageBreak/>
        <w:t>ПРОЕКТ МНЕНИЯ 2</w:t>
      </w:r>
    </w:p>
    <w:p w14:paraId="138C4DF4" w14:textId="000F8773" w:rsidR="00E82BA6" w:rsidRPr="0036292C" w:rsidRDefault="00E82BA6" w:rsidP="00E82BA6">
      <w:pPr>
        <w:pStyle w:val="Optitle0"/>
      </w:pPr>
      <w:r w:rsidRPr="0036292C">
        <w:t xml:space="preserve">Зеленая цифровая трансформация: изменение климата </w:t>
      </w:r>
      <w:r w:rsidR="00991DD5" w:rsidRPr="0036292C">
        <w:br/>
      </w:r>
      <w:r w:rsidRPr="0036292C">
        <w:t xml:space="preserve">и экологическая устойчивость </w:t>
      </w:r>
    </w:p>
    <w:p w14:paraId="0897358D" w14:textId="77777777" w:rsidR="00E82BA6" w:rsidRPr="0036292C" w:rsidRDefault="00E82BA6" w:rsidP="00E82BA6">
      <w:pPr>
        <w:pStyle w:val="Normalaftertitle"/>
        <w:jc w:val="both"/>
        <w:rPr>
          <w:rFonts w:asciiTheme="minorHAnsi" w:eastAsiaTheme="minorEastAsia" w:hAnsiTheme="minorHAnsi" w:cstheme="minorHAnsi"/>
          <w:szCs w:val="24"/>
        </w:rPr>
      </w:pPr>
      <w:r w:rsidRPr="0036292C">
        <w:rPr>
          <w:rFonts w:asciiTheme="minorHAnsi" w:eastAsiaTheme="minorEastAsia" w:hAnsiTheme="minorHAnsi" w:cstheme="minorHAnsi"/>
          <w:szCs w:val="24"/>
        </w:rPr>
        <w:t>Седьмой Всемирный форум по политике в области электросвязи/ИКТ (Нассау, 2026 г.),</w:t>
      </w:r>
    </w:p>
    <w:p w14:paraId="2BEE26A2" w14:textId="77777777" w:rsidR="00E82BA6" w:rsidRPr="0036292C" w:rsidRDefault="00E82BA6" w:rsidP="00991DD5">
      <w:pPr>
        <w:pStyle w:val="Call"/>
      </w:pPr>
      <w:r w:rsidRPr="0036292C">
        <w:t>напоминая</w:t>
      </w:r>
    </w:p>
    <w:p w14:paraId="6A4CE878" w14:textId="31B7D440" w:rsidR="00E82BA6" w:rsidRPr="0036292C" w:rsidRDefault="00E82BA6" w:rsidP="00991DD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 xml:space="preserve">о </w:t>
      </w:r>
      <w:r w:rsidR="0022516D">
        <w:rPr>
          <w:rFonts w:eastAsiaTheme="minorEastAsia"/>
          <w:lang w:eastAsia="zh-CN"/>
        </w:rPr>
        <w:t>р</w:t>
      </w:r>
      <w:r w:rsidRPr="0036292C">
        <w:rPr>
          <w:rFonts w:eastAsiaTheme="minorEastAsia"/>
          <w:lang w:eastAsia="zh-CN"/>
        </w:rPr>
        <w:t>езолюции 70/1 Генеральной Ассамблеи Организации Объединенных Наций (ГА ООН) о</w:t>
      </w:r>
      <w:r w:rsidR="00991DD5" w:rsidRPr="0036292C">
        <w:rPr>
          <w:rFonts w:eastAsiaTheme="minorEastAsia"/>
          <w:lang w:eastAsia="zh-CN"/>
        </w:rPr>
        <w:t> </w:t>
      </w:r>
      <w:r w:rsidRPr="0036292C">
        <w:rPr>
          <w:rFonts w:eastAsiaTheme="minorEastAsia"/>
          <w:lang w:eastAsia="zh-CN"/>
        </w:rPr>
        <w:t>преобразовании нашего мира: Повестка дня в области устойчивого развития на период до</w:t>
      </w:r>
      <w:r w:rsidR="00991DD5" w:rsidRPr="0036292C">
        <w:rPr>
          <w:rFonts w:eastAsiaTheme="minorEastAsia"/>
          <w:lang w:eastAsia="zh-CN"/>
        </w:rPr>
        <w:t> </w:t>
      </w:r>
      <w:r w:rsidRPr="0036292C">
        <w:rPr>
          <w:rFonts w:eastAsiaTheme="minorEastAsia"/>
          <w:lang w:eastAsia="zh-CN"/>
        </w:rPr>
        <w:t>2030</w:t>
      </w:r>
      <w:r w:rsidR="00991DD5" w:rsidRPr="0036292C">
        <w:rPr>
          <w:rFonts w:eastAsiaTheme="minorEastAsia"/>
          <w:lang w:eastAsia="zh-CN"/>
        </w:rPr>
        <w:t> </w:t>
      </w:r>
      <w:r w:rsidRPr="0036292C">
        <w:rPr>
          <w:rFonts w:eastAsiaTheme="minorEastAsia"/>
          <w:lang w:eastAsia="zh-CN"/>
        </w:rPr>
        <w:t>года, в частности о Целях в области устойчивого развития 12 об обеспечении перехода к рациональным моделям потребления и производства и 13</w:t>
      </w:r>
      <w:r w:rsidRPr="0036292C">
        <w:t xml:space="preserve"> о п</w:t>
      </w:r>
      <w:r w:rsidRPr="0036292C">
        <w:rPr>
          <w:rFonts w:eastAsiaTheme="minorEastAsia"/>
          <w:lang w:eastAsia="zh-CN"/>
        </w:rPr>
        <w:t>ринятии срочных мер по борьбе с изменением климата и его последствиями;</w:t>
      </w:r>
    </w:p>
    <w:p w14:paraId="237F38B5" w14:textId="34DF3921" w:rsidR="00E82BA6" w:rsidRPr="0036292C" w:rsidRDefault="00E82BA6" w:rsidP="00991DD5">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 xml:space="preserve">о </w:t>
      </w:r>
      <w:r w:rsidR="0022516D">
        <w:rPr>
          <w:rFonts w:eastAsiaTheme="minorEastAsia"/>
          <w:lang w:eastAsia="zh-CN"/>
        </w:rPr>
        <w:t>р</w:t>
      </w:r>
      <w:r w:rsidRPr="0036292C">
        <w:rPr>
          <w:rFonts w:eastAsiaTheme="minorEastAsia"/>
          <w:lang w:eastAsia="zh-CN"/>
        </w:rPr>
        <w:t xml:space="preserve">езолюции </w:t>
      </w:r>
      <w:r w:rsidRPr="0036292C">
        <w:t>80/173 ГА ООН об итоговом документе совещания высокого уровня, посвященного общему обзору хода осуществления решений Всемирной встречи на высшем уровне по вопросам информационного общества (ВВУИО+20);</w:t>
      </w:r>
    </w:p>
    <w:p w14:paraId="62AF4DEB" w14:textId="77777777" w:rsidR="00E82BA6" w:rsidRPr="0036292C" w:rsidRDefault="00E82BA6" w:rsidP="00991DD5">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о Резолюции 182 (Пересм. Бухарест, 2022 г.) Полномочной конференции о роли электросвязи/информационно-коммуникационных технологий (ИКТ) в изменении климата и охране окружающей среды;</w:t>
      </w:r>
    </w:p>
    <w:p w14:paraId="7A4D2C39" w14:textId="77777777" w:rsidR="00E82BA6" w:rsidRPr="0036292C" w:rsidRDefault="00E82BA6" w:rsidP="00991DD5">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о Резолюции 1429 Совета МСЭ, принятой на его сессии 2024 года, о роли МСЭ в содействии вкладу ИКТ в обеспечение устойчивости и деятельность по борьбе с изменением климата;</w:t>
      </w:r>
    </w:p>
    <w:p w14:paraId="7DA69092" w14:textId="77777777" w:rsidR="00E82BA6" w:rsidRPr="0036292C" w:rsidRDefault="00E82BA6" w:rsidP="00991DD5">
      <w:pPr>
        <w:rPr>
          <w:rFonts w:eastAsiaTheme="minorEastAsia"/>
          <w:lang w:eastAsia="zh-CN"/>
        </w:rPr>
      </w:pPr>
      <w:r w:rsidRPr="0036292C">
        <w:rPr>
          <w:rFonts w:eastAsiaTheme="minorEastAsia"/>
          <w:i/>
          <w:lang w:eastAsia="zh-CN"/>
        </w:rPr>
        <w:t>e)</w:t>
      </w:r>
      <w:r w:rsidRPr="0036292C">
        <w:rPr>
          <w:rFonts w:eastAsiaTheme="minorEastAsia"/>
          <w:i/>
          <w:lang w:eastAsia="zh-CN"/>
        </w:rPr>
        <w:tab/>
      </w:r>
      <w:r w:rsidRPr="0036292C">
        <w:rPr>
          <w:rFonts w:eastAsiaTheme="minorEastAsia"/>
          <w:lang w:eastAsia="zh-CN"/>
        </w:rPr>
        <w:t>о Резолюции 73 (Пересм. Нью-Дели, 2024 г.) Всемирной ассамблеи по стандартизации электросвязи (ВАСЭ) об ИКТ, окружающей среде, изменении климата и циркуляционной экономике;</w:t>
      </w:r>
    </w:p>
    <w:p w14:paraId="7A0539A1" w14:textId="7011F990" w:rsidR="00E82BA6" w:rsidRPr="0036292C" w:rsidRDefault="00E82BA6" w:rsidP="00991DD5">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о Резолюции 79 (Пересм. Нью-Дели, 2024 г.) ВАСЭ о роли электросвязи/ИКТ в переработке и контроле электронных отходов от оборудования электросвязи и информационных технологий, а</w:t>
      </w:r>
      <w:r w:rsidR="00991DD5" w:rsidRPr="0036292C">
        <w:rPr>
          <w:rFonts w:eastAsiaTheme="minorEastAsia"/>
          <w:lang w:eastAsia="zh-CN"/>
        </w:rPr>
        <w:t> </w:t>
      </w:r>
      <w:r w:rsidRPr="0036292C">
        <w:rPr>
          <w:rFonts w:eastAsiaTheme="minorEastAsia"/>
          <w:lang w:eastAsia="zh-CN"/>
        </w:rPr>
        <w:t>также о методах их обработки;</w:t>
      </w:r>
    </w:p>
    <w:p w14:paraId="3580DAC9" w14:textId="77777777" w:rsidR="00E82BA6" w:rsidRPr="0036292C" w:rsidRDefault="00E82BA6" w:rsidP="00991DD5">
      <w:pPr>
        <w:rPr>
          <w:rFonts w:eastAsiaTheme="minorEastAsia"/>
          <w:lang w:eastAsia="zh-CN"/>
        </w:rPr>
      </w:pPr>
      <w:r w:rsidRPr="0036292C">
        <w:rPr>
          <w:rFonts w:eastAsiaTheme="minorEastAsia"/>
          <w:i/>
          <w:lang w:eastAsia="zh-CN"/>
        </w:rPr>
        <w:t>g)</w:t>
      </w:r>
      <w:r w:rsidRPr="0036292C">
        <w:rPr>
          <w:rFonts w:eastAsiaTheme="minorEastAsia"/>
          <w:i/>
          <w:lang w:eastAsia="zh-CN"/>
        </w:rPr>
        <w:tab/>
      </w:r>
      <w:r w:rsidRPr="0036292C">
        <w:rPr>
          <w:rFonts w:eastAsiaTheme="minorEastAsia"/>
          <w:lang w:eastAsia="zh-CN"/>
        </w:rPr>
        <w:t>о Резолюции 66 (Пересм. Баку, 2025 г.) Всемирной конференции по развитию электросвязи об ИКТ, окружающей среде, изменении климата и циркуляционной экономике,</w:t>
      </w:r>
    </w:p>
    <w:p w14:paraId="2B563041" w14:textId="77777777" w:rsidR="00E82BA6" w:rsidRPr="0036292C" w:rsidRDefault="00E82BA6" w:rsidP="00991DD5">
      <w:pPr>
        <w:pStyle w:val="Call"/>
      </w:pPr>
      <w:r w:rsidRPr="0036292C">
        <w:t>подчеркивая</w:t>
      </w:r>
      <w:r w:rsidRPr="0036292C">
        <w:rPr>
          <w:i w:val="0"/>
          <w:iCs/>
        </w:rPr>
        <w:t>,</w:t>
      </w:r>
    </w:p>
    <w:p w14:paraId="24860249" w14:textId="77777777" w:rsidR="00E82BA6" w:rsidRPr="0036292C" w:rsidRDefault="00E82BA6" w:rsidP="00991DD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что изменение климата, утрата биоразнообразия и загрязнение окружающей среды представляют собой серьезные вызовы нашего времени и что для их преодоления необходимо добиваться прогресса в области устойчивого развития;</w:t>
      </w:r>
    </w:p>
    <w:p w14:paraId="441267BC" w14:textId="7C935FE5" w:rsidR="00E82BA6" w:rsidRPr="0036292C" w:rsidRDefault="00E82BA6" w:rsidP="00991DD5">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что для сдерживания глобального потепления требуется быстрое, значительное и устойчивое сокращение глобальных выбросов парниковых газов в соответствии с принципами и обязательствами, закрепленными в Рамочной конвенции Организации Объединенных Наций об</w:t>
      </w:r>
      <w:r w:rsidR="00A2291D" w:rsidRPr="0036292C">
        <w:rPr>
          <w:rFonts w:eastAsiaTheme="minorEastAsia"/>
          <w:lang w:eastAsia="zh-CN"/>
        </w:rPr>
        <w:t> </w:t>
      </w:r>
      <w:r w:rsidRPr="0036292C">
        <w:rPr>
          <w:rFonts w:eastAsiaTheme="minorEastAsia"/>
          <w:lang w:eastAsia="zh-CN"/>
        </w:rPr>
        <w:t>изменении климата (РКИК ООН) и Парижском соглашении, с учетом различных национальных условий,</w:t>
      </w:r>
    </w:p>
    <w:p w14:paraId="11228080" w14:textId="77777777" w:rsidR="00E82BA6" w:rsidRPr="0036292C" w:rsidRDefault="00E82BA6" w:rsidP="00991DD5">
      <w:pPr>
        <w:pStyle w:val="Call"/>
      </w:pPr>
      <w:r w:rsidRPr="0036292C">
        <w:t>принимая во внимание</w:t>
      </w:r>
      <w:r w:rsidRPr="0036292C">
        <w:rPr>
          <w:i w:val="0"/>
          <w:iCs/>
        </w:rPr>
        <w:t>,</w:t>
      </w:r>
    </w:p>
    <w:p w14:paraId="73A862DF" w14:textId="77777777" w:rsidR="00E82BA6" w:rsidRPr="0036292C" w:rsidRDefault="00E82BA6" w:rsidP="00991DD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что электросвязь/ИКТ оказывают влияние на изменение климата на протяжении всего своего жизненного цикла;</w:t>
      </w:r>
    </w:p>
    <w:p w14:paraId="1DE603F1" w14:textId="77777777" w:rsidR="00E82BA6" w:rsidRPr="0036292C" w:rsidRDefault="00E82BA6" w:rsidP="00991DD5">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что зеленая цифровая трансформация способствует борьбе с изменением климата за счет разработки, внедрения и утилизации средств электросвязи/ИКТ с соблюдением принципов экологической устойчивости;</w:t>
      </w:r>
    </w:p>
    <w:p w14:paraId="1C320301" w14:textId="77777777" w:rsidR="00E82BA6" w:rsidRPr="0036292C" w:rsidRDefault="00E82BA6" w:rsidP="00991DD5">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 xml:space="preserve">что зеленая цифровая трансформация сокращает экологический след электросвязи/ИКТ за счет поощрения принципов циркуляционной экономики на протяжении всего их жизненного цикла: </w:t>
      </w:r>
      <w:r w:rsidRPr="0036292C">
        <w:rPr>
          <w:rFonts w:eastAsiaTheme="minorEastAsia"/>
          <w:lang w:eastAsia="zh-CN"/>
        </w:rPr>
        <w:lastRenderedPageBreak/>
        <w:t>продления срока службы оборудования, борьбы с устареванием программного обеспечения, поощрения ремонта и восстановления устройств, а также улучшения процессов извлечения и повторного использования материальных ресурсов из соответствующих отходов;</w:t>
      </w:r>
    </w:p>
    <w:p w14:paraId="45A9F7A8" w14:textId="4398AC6A" w:rsidR="00E82BA6" w:rsidRPr="0036292C" w:rsidRDefault="00E82BA6" w:rsidP="00991DD5">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что новые политические инициативы, такие как зеленая цифровая трансформация, имеют решающее значение для достижения согласованных целей в области борьбы с изменением климата, закрепленных в Парижском соглашении, подписанном на 21-й Конференции ООН по изменению климата (КС-21), при этом Программа Организации Объединенных Наций по окружающей среде сообщает, что ограничение глобального потепления до 1,5</w:t>
      </w:r>
      <w:r w:rsidR="00991DD5" w:rsidRPr="0036292C">
        <w:rPr>
          <w:rFonts w:eastAsiaTheme="minorEastAsia"/>
          <w:lang w:eastAsia="zh-CN"/>
        </w:rPr>
        <w:t> </w:t>
      </w:r>
      <w:r w:rsidR="00991DD5" w:rsidRPr="0036292C">
        <w:rPr>
          <w:rFonts w:eastAsiaTheme="minorEastAsia"/>
          <w:lang w:eastAsia="zh-CN"/>
        </w:rPr>
        <w:sym w:font="Symbol" w:char="F0B0"/>
      </w:r>
      <w:r w:rsidRPr="0036292C">
        <w:rPr>
          <w:rFonts w:eastAsiaTheme="minorEastAsia"/>
          <w:lang w:eastAsia="zh-CN"/>
        </w:rPr>
        <w:t>C невозможно в рамках нынешних национально определенных вкладов,</w:t>
      </w:r>
    </w:p>
    <w:p w14:paraId="248ECE03" w14:textId="77777777" w:rsidR="00E82BA6" w:rsidRPr="0036292C" w:rsidRDefault="00E82BA6" w:rsidP="00991DD5">
      <w:pPr>
        <w:pStyle w:val="Call"/>
      </w:pPr>
      <w:r w:rsidRPr="0036292C">
        <w:t>учитывая</w:t>
      </w:r>
    </w:p>
    <w:p w14:paraId="158204BC" w14:textId="77777777" w:rsidR="00E82BA6" w:rsidRPr="0036292C" w:rsidRDefault="00E82BA6" w:rsidP="00991DD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отчет МСЭ "Экологизация цифровых компаний", подготовленный совместно со Всемирным альянсом по установлению стандартов, в котором было показано, что гонка за развитием искусственного интеллекта и расширением центров обработки данных стимулирует беспрецедентный рост цифрового сектора и ведет к резкому увеличению выбросов парниковых газов и потребления энергии;</w:t>
      </w:r>
    </w:p>
    <w:p w14:paraId="37FC6A40" w14:textId="77777777" w:rsidR="00E82BA6" w:rsidRPr="0036292C" w:rsidRDefault="00E82BA6" w:rsidP="00991DD5">
      <w:pPr>
        <w:rPr>
          <w:rFonts w:eastAsiaTheme="minorEastAsia"/>
          <w:spacing w:val="-2"/>
          <w:lang w:eastAsia="zh-CN"/>
        </w:rPr>
      </w:pPr>
      <w:r w:rsidRPr="0036292C">
        <w:rPr>
          <w:rFonts w:eastAsiaTheme="minorEastAsia"/>
          <w:i/>
          <w:spacing w:val="-2"/>
          <w:lang w:eastAsia="zh-CN"/>
        </w:rPr>
        <w:t>b)</w:t>
      </w:r>
      <w:r w:rsidRPr="0036292C">
        <w:rPr>
          <w:rFonts w:eastAsiaTheme="minorEastAsia"/>
          <w:i/>
          <w:spacing w:val="-2"/>
          <w:lang w:eastAsia="zh-CN"/>
        </w:rPr>
        <w:tab/>
      </w:r>
      <w:r w:rsidRPr="0036292C">
        <w:rPr>
          <w:rFonts w:eastAsiaTheme="minorEastAsia"/>
          <w:spacing w:val="-2"/>
          <w:lang w:eastAsia="zh-CN"/>
        </w:rPr>
        <w:t>важность использования цифровых технологий для достижения конечных целей РКИК ООН в контексте устойчивого развития, а также Парижского соглашения, подписанного на КС-21;</w:t>
      </w:r>
    </w:p>
    <w:p w14:paraId="6984FDCD" w14:textId="77777777" w:rsidR="00E82BA6" w:rsidRPr="0036292C" w:rsidRDefault="00E82BA6" w:rsidP="00991DD5">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что системы государственных закупок и рыночные механизмы могут способствовать внедрению экологически устойчивых технологий электросвязи/ИКТ,</w:t>
      </w:r>
    </w:p>
    <w:p w14:paraId="2E099889" w14:textId="77777777" w:rsidR="00E82BA6" w:rsidRPr="0036292C" w:rsidRDefault="00E82BA6" w:rsidP="00991DD5">
      <w:pPr>
        <w:pStyle w:val="Call"/>
      </w:pPr>
      <w:r w:rsidRPr="0036292C">
        <w:t>признавая</w:t>
      </w:r>
      <w:r w:rsidRPr="0036292C">
        <w:rPr>
          <w:i w:val="0"/>
          <w:iCs/>
        </w:rPr>
        <w:t>,</w:t>
      </w:r>
    </w:p>
    <w:p w14:paraId="412D8B4C" w14:textId="41B4C860" w:rsidR="00E82BA6" w:rsidRPr="0036292C" w:rsidRDefault="00E82BA6" w:rsidP="00991DD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что экологические выгоды и ущерб, связанные с электросвязью/ИКТ, распределены неравномерно и что многие развивающиеся страны страдают от экологических угроз, связанных с</w:t>
      </w:r>
      <w:r w:rsidR="00991DD5" w:rsidRPr="0036292C">
        <w:rPr>
          <w:rFonts w:eastAsiaTheme="minorEastAsia"/>
          <w:lang w:eastAsia="zh-CN"/>
        </w:rPr>
        <w:t> </w:t>
      </w:r>
      <w:r w:rsidRPr="0036292C">
        <w:rPr>
          <w:rFonts w:eastAsiaTheme="minorEastAsia"/>
          <w:lang w:eastAsia="zh-CN"/>
        </w:rPr>
        <w:t>электронными отходами;</w:t>
      </w:r>
    </w:p>
    <w:p w14:paraId="0B45C00C" w14:textId="7D003178" w:rsidR="00E82BA6" w:rsidRPr="0036292C" w:rsidRDefault="00E82BA6" w:rsidP="00991DD5">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iCs/>
          <w:lang w:eastAsia="zh-CN"/>
        </w:rPr>
        <w:t xml:space="preserve">что, </w:t>
      </w:r>
      <w:r w:rsidRPr="0036292C">
        <w:rPr>
          <w:rFonts w:eastAsiaTheme="minorEastAsia"/>
          <w:lang w:eastAsia="zh-CN"/>
        </w:rPr>
        <w:t>согласно "Докладу о цифровой экономике" Организации Объединенных Наций за 2024</w:t>
      </w:r>
      <w:r w:rsidR="00991DD5" w:rsidRPr="0036292C">
        <w:rPr>
          <w:rFonts w:eastAsiaTheme="minorEastAsia"/>
          <w:lang w:eastAsia="zh-CN"/>
        </w:rPr>
        <w:t> </w:t>
      </w:r>
      <w:r w:rsidRPr="0036292C">
        <w:rPr>
          <w:rFonts w:eastAsiaTheme="minorEastAsia"/>
          <w:lang w:eastAsia="zh-CN"/>
        </w:rPr>
        <w:t>год, в пересчете на душу населения в развитых странах в среднем образовывалось 3,25</w:t>
      </w:r>
      <w:r w:rsidR="00A2291D" w:rsidRPr="0036292C">
        <w:rPr>
          <w:rFonts w:eastAsiaTheme="minorEastAsia"/>
          <w:lang w:eastAsia="zh-CN"/>
        </w:rPr>
        <w:t> </w:t>
      </w:r>
      <w:r w:rsidRPr="0036292C">
        <w:rPr>
          <w:rFonts w:eastAsiaTheme="minorEastAsia"/>
          <w:lang w:eastAsia="zh-CN"/>
        </w:rPr>
        <w:t>кг отходов, связанных с цифровыми технологиями, в то время как в развивающихся странах − менее 1</w:t>
      </w:r>
      <w:r w:rsidR="00991DD5" w:rsidRPr="0036292C">
        <w:rPr>
          <w:rFonts w:eastAsiaTheme="minorEastAsia"/>
          <w:lang w:eastAsia="zh-CN"/>
        </w:rPr>
        <w:t> </w:t>
      </w:r>
      <w:r w:rsidRPr="0036292C">
        <w:rPr>
          <w:rFonts w:eastAsiaTheme="minorEastAsia"/>
          <w:lang w:eastAsia="zh-CN"/>
        </w:rPr>
        <w:t>кг, а в наименее развитых странах − 0,21 кг;</w:t>
      </w:r>
    </w:p>
    <w:p w14:paraId="0DE5533F" w14:textId="77777777" w:rsidR="00E82BA6" w:rsidRPr="0036292C" w:rsidRDefault="00E82BA6" w:rsidP="00991DD5">
      <w:pPr>
        <w:rPr>
          <w:rFonts w:eastAsiaTheme="minorEastAsia"/>
          <w:spacing w:val="-2"/>
          <w:lang w:eastAsia="zh-CN"/>
        </w:rPr>
      </w:pPr>
      <w:r w:rsidRPr="0036292C">
        <w:rPr>
          <w:rFonts w:eastAsiaTheme="minorEastAsia"/>
          <w:i/>
          <w:spacing w:val="-2"/>
          <w:lang w:eastAsia="zh-CN"/>
        </w:rPr>
        <w:t>c)</w:t>
      </w:r>
      <w:r w:rsidRPr="0036292C">
        <w:rPr>
          <w:rFonts w:eastAsiaTheme="minorEastAsia"/>
          <w:i/>
          <w:spacing w:val="-2"/>
          <w:lang w:eastAsia="zh-CN"/>
        </w:rPr>
        <w:tab/>
      </w:r>
      <w:r w:rsidRPr="0036292C">
        <w:rPr>
          <w:rFonts w:eastAsiaTheme="minorEastAsia"/>
          <w:spacing w:val="-2"/>
          <w:lang w:eastAsia="zh-CN"/>
        </w:rPr>
        <w:t>что отраслевые практики должны способствовать созданию возможностей и стимулированию потребителей к повторному использованию, ремонту и переработке продуктов ИКТ, что направлено на сокращение объема электронных отходов, особенно в развивающихся странах;</w:t>
      </w:r>
    </w:p>
    <w:p w14:paraId="31B744EB" w14:textId="77777777" w:rsidR="00E82BA6" w:rsidRPr="0036292C" w:rsidRDefault="00E82BA6" w:rsidP="00991DD5">
      <w:pPr>
        <w:rPr>
          <w:rFonts w:eastAsiaTheme="minorEastAsia"/>
        </w:rPr>
      </w:pPr>
      <w:r w:rsidRPr="0036292C">
        <w:rPr>
          <w:rFonts w:eastAsiaTheme="minorEastAsia"/>
          <w:i/>
        </w:rPr>
        <w:t>d)</w:t>
      </w:r>
      <w:r w:rsidRPr="0036292C">
        <w:rPr>
          <w:rFonts w:eastAsiaTheme="minorEastAsia"/>
          <w:i/>
        </w:rPr>
        <w:tab/>
      </w:r>
      <w:r w:rsidRPr="0036292C">
        <w:rPr>
          <w:rFonts w:eastAsiaTheme="minorEastAsia"/>
        </w:rPr>
        <w:t>что инфраструктура электросвязи/ИКТ, включая центры обработки данных, может приводить к высокому энергопотреблению и выбросам углерода, если управление ею не осуществляется на основе принципов устойчивого развития;</w:t>
      </w:r>
    </w:p>
    <w:p w14:paraId="5EDBCB94" w14:textId="77777777" w:rsidR="00E82BA6" w:rsidRPr="0036292C" w:rsidRDefault="00E82BA6" w:rsidP="00991DD5">
      <w:pPr>
        <w:rPr>
          <w:rFonts w:eastAsiaTheme="minorEastAsia"/>
        </w:rPr>
      </w:pPr>
      <w:r w:rsidRPr="0036292C">
        <w:rPr>
          <w:rFonts w:eastAsiaTheme="minorEastAsia"/>
          <w:i/>
        </w:rPr>
        <w:t>e)</w:t>
      </w:r>
      <w:r w:rsidRPr="0036292C">
        <w:rPr>
          <w:rFonts w:eastAsiaTheme="minorEastAsia"/>
          <w:i/>
        </w:rPr>
        <w:tab/>
      </w:r>
      <w:r w:rsidRPr="0036292C">
        <w:t>что быстрое развитие электросвязи/ИКТ может приводить к увеличению объема электронных отходов, что создает угрозу для окружающей среды;</w:t>
      </w:r>
    </w:p>
    <w:p w14:paraId="311DCF4C" w14:textId="77777777" w:rsidR="00E82BA6" w:rsidRPr="0036292C" w:rsidRDefault="00E82BA6" w:rsidP="00991DD5">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что малые островные развивающиеся государства и другие страны с небольшой численностью населения могут сталкиваться с трудностями при реализации программ зеленой цифровой трансформации в отсутствие партнерств, необходимых для расширения масштабов деятельности;</w:t>
      </w:r>
    </w:p>
    <w:p w14:paraId="5FA66AFA" w14:textId="77777777" w:rsidR="00E82BA6" w:rsidRPr="0036292C" w:rsidRDefault="00E82BA6" w:rsidP="00991DD5">
      <w:pPr>
        <w:rPr>
          <w:rFonts w:eastAsiaTheme="minorEastAsia"/>
          <w:lang w:eastAsia="zh-CN"/>
        </w:rPr>
      </w:pPr>
      <w:r w:rsidRPr="0036292C">
        <w:rPr>
          <w:rFonts w:eastAsiaTheme="minorEastAsia"/>
          <w:i/>
          <w:lang w:eastAsia="zh-CN"/>
        </w:rPr>
        <w:t>g)</w:t>
      </w:r>
      <w:r w:rsidRPr="0036292C">
        <w:rPr>
          <w:rFonts w:eastAsiaTheme="minorEastAsia"/>
          <w:i/>
          <w:lang w:eastAsia="zh-CN"/>
        </w:rPr>
        <w:tab/>
      </w:r>
      <w:r w:rsidRPr="0036292C">
        <w:rPr>
          <w:rFonts w:eastAsiaTheme="minorEastAsia"/>
          <w:lang w:eastAsia="zh-CN"/>
        </w:rPr>
        <w:t>что развивающиеся страны могут столкнуться с трудностями в достижении целей Парижского соглашения и содействии зеленой цифровой трансформации без финансовой и технической поддержки;</w:t>
      </w:r>
    </w:p>
    <w:p w14:paraId="0E62E6E5" w14:textId="77777777" w:rsidR="00E82BA6" w:rsidRPr="0036292C" w:rsidRDefault="00E82BA6" w:rsidP="00991DD5">
      <w:pPr>
        <w:rPr>
          <w:rFonts w:eastAsiaTheme="minorEastAsia"/>
          <w:lang w:eastAsia="zh-CN"/>
        </w:rPr>
      </w:pPr>
      <w:r w:rsidRPr="0036292C">
        <w:rPr>
          <w:rFonts w:eastAsiaTheme="minorEastAsia"/>
          <w:i/>
          <w:lang w:eastAsia="zh-CN"/>
        </w:rPr>
        <w:t>h)</w:t>
      </w:r>
      <w:r w:rsidRPr="0036292C">
        <w:rPr>
          <w:rFonts w:eastAsiaTheme="minorEastAsia"/>
          <w:i/>
          <w:lang w:eastAsia="zh-CN"/>
        </w:rPr>
        <w:tab/>
      </w:r>
      <w:r w:rsidRPr="0036292C">
        <w:rPr>
          <w:rFonts w:eastAsiaTheme="minorEastAsia"/>
          <w:lang w:eastAsia="zh-CN"/>
        </w:rPr>
        <w:t>что зеленая цифровая трансформация должна учитывать тот факт, что многим развивающимся странам по-прежнему необходимо продолжать цифровизацию для эффективного участия в глобальной экономике и обществе;</w:t>
      </w:r>
    </w:p>
    <w:p w14:paraId="03408C27" w14:textId="77777777" w:rsidR="00E82BA6" w:rsidRPr="0036292C" w:rsidRDefault="00E82BA6" w:rsidP="00991DD5">
      <w:pPr>
        <w:rPr>
          <w:rFonts w:eastAsiaTheme="minorEastAsia"/>
          <w:lang w:eastAsia="zh-CN"/>
        </w:rPr>
      </w:pPr>
      <w:r w:rsidRPr="0036292C">
        <w:rPr>
          <w:rFonts w:eastAsiaTheme="minorEastAsia"/>
          <w:i/>
          <w:lang w:eastAsia="zh-CN"/>
        </w:rPr>
        <w:lastRenderedPageBreak/>
        <w:t>i)</w:t>
      </w:r>
      <w:r w:rsidRPr="0036292C">
        <w:rPr>
          <w:rFonts w:eastAsiaTheme="minorEastAsia"/>
          <w:i/>
          <w:lang w:eastAsia="zh-CN"/>
        </w:rPr>
        <w:tab/>
      </w:r>
      <w:r w:rsidRPr="0036292C">
        <w:rPr>
          <w:rFonts w:eastAsiaTheme="minorEastAsia"/>
          <w:lang w:eastAsia="zh-CN"/>
        </w:rPr>
        <w:t>вклад, внесенный соответствующими исследовательскими комиссиями МСЭ во всех трех Секторах, такими как 5-я Исследовательская комиссия МСЭ-Т, 7-я Исследовательская комиссия МСЭ-R и 2-я Исследовательская комиссия МСЭ-D,</w:t>
      </w:r>
    </w:p>
    <w:p w14:paraId="5E4D670B" w14:textId="77777777" w:rsidR="00E82BA6" w:rsidRPr="0036292C" w:rsidRDefault="00E82BA6" w:rsidP="00991DD5">
      <w:pPr>
        <w:pStyle w:val="Call"/>
      </w:pPr>
      <w:r w:rsidRPr="0036292C">
        <w:t>считает</w:t>
      </w:r>
      <w:r w:rsidRPr="0036292C">
        <w:rPr>
          <w:i w:val="0"/>
          <w:iCs/>
        </w:rPr>
        <w:t>,</w:t>
      </w:r>
    </w:p>
    <w:p w14:paraId="5A76F7A6"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что для достижения устойчивой зеленой цифровой трансформации необходимо быстрое, значительное и устойчивое сокращение глобальных выбросов парниковых газов;</w:t>
      </w:r>
    </w:p>
    <w:p w14:paraId="2107864E" w14:textId="77777777" w:rsidR="00E82BA6" w:rsidRPr="0036292C" w:rsidRDefault="00E82BA6" w:rsidP="00991DD5">
      <w:pPr>
        <w:rPr>
          <w:rFonts w:eastAsiaTheme="minorEastAsia"/>
          <w:lang w:eastAsia="zh-CN"/>
        </w:rPr>
      </w:pPr>
      <w:r w:rsidRPr="0036292C">
        <w:rPr>
          <w:rFonts w:eastAsiaTheme="minorEastAsia"/>
          <w:lang w:eastAsia="zh-CN"/>
        </w:rPr>
        <w:t>2</w:t>
      </w:r>
      <w:r w:rsidRPr="0036292C">
        <w:rPr>
          <w:rFonts w:eastAsiaTheme="minorEastAsia"/>
          <w:lang w:eastAsia="zh-CN"/>
        </w:rPr>
        <w:tab/>
        <w:t>что национальным, региональным и местным органам власти, частному сектору, гражданскому обществу, техническому сообществу и академическим организациям следует объединять усилия и работать в направлении зеленой цифровой трансформации;</w:t>
      </w:r>
    </w:p>
    <w:p w14:paraId="38B82080" w14:textId="77777777" w:rsidR="00E82BA6" w:rsidRPr="0036292C" w:rsidRDefault="00E82BA6" w:rsidP="00991DD5">
      <w:pPr>
        <w:rPr>
          <w:rFonts w:eastAsiaTheme="minorEastAsia"/>
          <w:lang w:eastAsia="zh-CN"/>
        </w:rPr>
      </w:pPr>
      <w:r w:rsidRPr="0036292C">
        <w:rPr>
          <w:rFonts w:eastAsiaTheme="minorEastAsia"/>
          <w:lang w:eastAsia="zh-CN"/>
        </w:rPr>
        <w:t>3</w:t>
      </w:r>
      <w:r w:rsidRPr="0036292C">
        <w:rPr>
          <w:rFonts w:eastAsiaTheme="minorEastAsia"/>
          <w:lang w:eastAsia="zh-CN"/>
        </w:rPr>
        <w:tab/>
        <w:t>что, хотя электросвязь/ИКТ вносят значительный вклад в глобальные выбросы парниковых газов, их преобразующий потенциал можно использовать для решения проблем, связанных с изменением климата;</w:t>
      </w:r>
    </w:p>
    <w:p w14:paraId="0AC390E4" w14:textId="77777777" w:rsidR="00E82BA6" w:rsidRPr="0036292C" w:rsidRDefault="00E82BA6" w:rsidP="00991DD5">
      <w:pPr>
        <w:rPr>
          <w:rFonts w:eastAsiaTheme="minorEastAsia"/>
          <w:lang w:eastAsia="zh-CN"/>
        </w:rPr>
      </w:pPr>
      <w:r w:rsidRPr="0036292C">
        <w:rPr>
          <w:rFonts w:eastAsiaTheme="minorEastAsia"/>
          <w:lang w:eastAsia="zh-CN"/>
        </w:rPr>
        <w:t>4</w:t>
      </w:r>
      <w:r w:rsidRPr="0036292C">
        <w:rPr>
          <w:rFonts w:eastAsiaTheme="minorEastAsia"/>
          <w:lang w:eastAsia="zh-CN"/>
        </w:rPr>
        <w:tab/>
        <w:t>что растущие и динамичные темпы развития сектора электросвязи/ИКТ должны быть совместимы с зеленой цифровой трансформацией и представляют собой возможность для экономического роста, повышения конкурентоспособности и устойчивого развития во всех секторах экономики, одновременно сокращая выбросы парниковых газов в других секторах;</w:t>
      </w:r>
    </w:p>
    <w:p w14:paraId="0B9A2BC3" w14:textId="77777777" w:rsidR="00E82BA6" w:rsidRPr="0036292C" w:rsidRDefault="00E82BA6" w:rsidP="00991DD5">
      <w:pPr>
        <w:rPr>
          <w:rFonts w:eastAsiaTheme="minorEastAsia"/>
          <w:lang w:eastAsia="zh-CN"/>
        </w:rPr>
      </w:pPr>
      <w:r w:rsidRPr="0036292C">
        <w:rPr>
          <w:rFonts w:eastAsiaTheme="minorEastAsia"/>
          <w:lang w:eastAsia="zh-CN"/>
        </w:rPr>
        <w:t>5</w:t>
      </w:r>
      <w:r w:rsidRPr="0036292C">
        <w:rPr>
          <w:rFonts w:eastAsiaTheme="minorEastAsia"/>
          <w:lang w:eastAsia="zh-CN"/>
        </w:rPr>
        <w:tab/>
        <w:t>что электросвязь/ИКТ могут способствовать смягчению воздействия других секторов на окружающую среду различными способами, например, путем выявления основанных на данных практических выводов;</w:t>
      </w:r>
    </w:p>
    <w:p w14:paraId="348D7C68" w14:textId="77777777" w:rsidR="00E82BA6" w:rsidRPr="0036292C" w:rsidRDefault="00E82BA6" w:rsidP="00991DD5">
      <w:pPr>
        <w:rPr>
          <w:rFonts w:eastAsiaTheme="minorEastAsia"/>
          <w:lang w:eastAsia="zh-CN"/>
        </w:rPr>
      </w:pPr>
      <w:r w:rsidRPr="0036292C">
        <w:rPr>
          <w:rFonts w:eastAsiaTheme="minorEastAsia"/>
          <w:lang w:eastAsia="zh-CN"/>
        </w:rPr>
        <w:t>6</w:t>
      </w:r>
      <w:r w:rsidRPr="0036292C">
        <w:rPr>
          <w:rFonts w:eastAsiaTheme="minorEastAsia"/>
          <w:lang w:eastAsia="zh-CN"/>
        </w:rPr>
        <w:tab/>
        <w:t>что переход к более циркуляционной экономике позволит оптимизировать экономические и экологические последствия развития электросвязи/ИКТ, в том числе способствуя созданию новых деловых возможностей и рабочих мест;</w:t>
      </w:r>
    </w:p>
    <w:p w14:paraId="32EA6DD6" w14:textId="77777777" w:rsidR="00E82BA6" w:rsidRPr="0036292C" w:rsidRDefault="00E82BA6" w:rsidP="00991DD5">
      <w:pPr>
        <w:rPr>
          <w:rFonts w:eastAsiaTheme="minorEastAsia"/>
          <w:lang w:eastAsia="zh-CN"/>
        </w:rPr>
      </w:pPr>
      <w:r w:rsidRPr="0036292C">
        <w:rPr>
          <w:rFonts w:eastAsiaTheme="minorEastAsia"/>
          <w:lang w:eastAsia="zh-CN"/>
        </w:rPr>
        <w:t>7</w:t>
      </w:r>
      <w:r w:rsidRPr="0036292C">
        <w:rPr>
          <w:rFonts w:eastAsiaTheme="minorEastAsia"/>
          <w:lang w:eastAsia="zh-CN"/>
        </w:rPr>
        <w:tab/>
        <w:t>что вопросы устойчивого развития и энергоэффективности, и в частности добровольное совместное использование инфраструктуры и сокращение объема электронных отходов, должны стать неотъемлемой частью процесса разработки, внедрения и использования электросвязи/ИКТ,</w:t>
      </w:r>
    </w:p>
    <w:p w14:paraId="66846C3A" w14:textId="77777777" w:rsidR="00E82BA6" w:rsidRPr="0036292C" w:rsidRDefault="00E82BA6" w:rsidP="00991DD5">
      <w:pPr>
        <w:pStyle w:val="Call"/>
      </w:pPr>
      <w:r w:rsidRPr="0036292C">
        <w:t>предлагает Государствам-Членам</w:t>
      </w:r>
    </w:p>
    <w:p w14:paraId="0138E3D6"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использовать электросвязь/ИКТ в качестве эффективного средства сокращения выбросов парниковых газов в различных секторах экономики;</w:t>
      </w:r>
    </w:p>
    <w:p w14:paraId="7E893865" w14:textId="77777777" w:rsidR="00E82BA6" w:rsidRPr="0036292C" w:rsidRDefault="00E82BA6" w:rsidP="00991DD5">
      <w:pPr>
        <w:rPr>
          <w:rFonts w:eastAsiaTheme="minorEastAsia"/>
          <w:lang w:eastAsia="zh-CN"/>
        </w:rPr>
      </w:pPr>
      <w:r w:rsidRPr="0036292C">
        <w:rPr>
          <w:rFonts w:eastAsiaTheme="minorEastAsia"/>
          <w:lang w:eastAsia="zh-CN"/>
        </w:rPr>
        <w:t>2</w:t>
      </w:r>
      <w:r w:rsidRPr="0036292C">
        <w:rPr>
          <w:rFonts w:eastAsiaTheme="minorEastAsia"/>
          <w:lang w:eastAsia="zh-CN"/>
        </w:rPr>
        <w:tab/>
        <w:t>разработать соответствующие стратегии и политику на региональном, национальном и местном уровнях, способствующие внедрению принципов циркуляционной экономики в отношении оборудования электросвязи/ИКТ на уровне государственного сектора, потребителей и промышленности;</w:t>
      </w:r>
    </w:p>
    <w:p w14:paraId="7145689C" w14:textId="77777777" w:rsidR="00E82BA6" w:rsidRPr="0036292C" w:rsidRDefault="00E82BA6" w:rsidP="00991DD5">
      <w:pPr>
        <w:rPr>
          <w:rFonts w:eastAsiaTheme="minorEastAsia"/>
          <w:lang w:eastAsia="zh-CN"/>
        </w:rPr>
      </w:pPr>
      <w:r w:rsidRPr="0036292C">
        <w:rPr>
          <w:rFonts w:eastAsiaTheme="minorEastAsia"/>
          <w:lang w:eastAsia="zh-CN"/>
        </w:rPr>
        <w:t>3</w:t>
      </w:r>
      <w:r w:rsidRPr="0036292C">
        <w:rPr>
          <w:rFonts w:eastAsiaTheme="minorEastAsia"/>
          <w:lang w:eastAsia="zh-CN"/>
        </w:rPr>
        <w:tab/>
        <w:t>содействовать разработке недорогих, безопасных и изначально ориентированных на устойчивость решений с уменьшенным углеродным следом на протяжении всего их жизненного цикла;</w:t>
      </w:r>
    </w:p>
    <w:p w14:paraId="0ECB2009" w14:textId="77777777" w:rsidR="00E82BA6" w:rsidRPr="0036292C" w:rsidRDefault="00E82BA6" w:rsidP="00991DD5">
      <w:pPr>
        <w:rPr>
          <w:rFonts w:eastAsiaTheme="minorEastAsia"/>
          <w:lang w:eastAsia="zh-CN"/>
        </w:rPr>
      </w:pPr>
      <w:r w:rsidRPr="0036292C">
        <w:rPr>
          <w:rFonts w:eastAsiaTheme="minorEastAsia"/>
          <w:lang w:eastAsia="zh-CN"/>
        </w:rPr>
        <w:t>4</w:t>
      </w:r>
      <w:r w:rsidRPr="0036292C">
        <w:rPr>
          <w:rFonts w:eastAsiaTheme="minorEastAsia"/>
          <w:lang w:eastAsia="zh-CN"/>
        </w:rPr>
        <w:tab/>
        <w:t>создавать благоприятные условия для инвестиций в экологически устойчивую электросвязь/ИКТ;</w:t>
      </w:r>
    </w:p>
    <w:p w14:paraId="2198BA62" w14:textId="77777777" w:rsidR="00E82BA6" w:rsidRPr="0036292C" w:rsidRDefault="00E82BA6" w:rsidP="00991DD5">
      <w:pPr>
        <w:rPr>
          <w:rFonts w:eastAsiaTheme="minorEastAsia"/>
          <w:lang w:eastAsia="zh-CN"/>
        </w:rPr>
      </w:pPr>
      <w:r w:rsidRPr="0036292C">
        <w:rPr>
          <w:rFonts w:eastAsiaTheme="minorEastAsia"/>
          <w:lang w:eastAsia="zh-CN"/>
        </w:rPr>
        <w:t>5</w:t>
      </w:r>
      <w:r w:rsidRPr="0036292C">
        <w:rPr>
          <w:rFonts w:eastAsiaTheme="minorEastAsia"/>
          <w:lang w:eastAsia="zh-CN"/>
        </w:rPr>
        <w:tab/>
        <w:t>инвестировать в исследования и разработки в области экологически устойчивой электросвязи/ИКТ;</w:t>
      </w:r>
    </w:p>
    <w:p w14:paraId="7B331585" w14:textId="77777777" w:rsidR="00E82BA6" w:rsidRPr="0036292C" w:rsidRDefault="00E82BA6" w:rsidP="00991DD5">
      <w:pPr>
        <w:rPr>
          <w:rFonts w:eastAsiaTheme="minorEastAsia"/>
          <w:lang w:eastAsia="zh-CN"/>
        </w:rPr>
      </w:pPr>
      <w:r w:rsidRPr="0036292C">
        <w:rPr>
          <w:rFonts w:eastAsiaTheme="minorEastAsia"/>
          <w:lang w:eastAsia="zh-CN"/>
        </w:rPr>
        <w:t>6</w:t>
      </w:r>
      <w:r w:rsidRPr="0036292C">
        <w:rPr>
          <w:rFonts w:eastAsiaTheme="minorEastAsia"/>
          <w:lang w:eastAsia="zh-CN"/>
        </w:rPr>
        <w:tab/>
        <w:t>рассмотреть возможность использования требований в сфере государственных закупок для стимулирования внедрения экологически устойчивых систем электросвязи/ИКТ в соответствующих организациях, если это целесообразно;</w:t>
      </w:r>
    </w:p>
    <w:p w14:paraId="71CD79F0" w14:textId="77777777" w:rsidR="00E82BA6" w:rsidRPr="0036292C" w:rsidRDefault="00E82BA6" w:rsidP="00991DD5">
      <w:pPr>
        <w:rPr>
          <w:rFonts w:eastAsiaTheme="minorEastAsia"/>
          <w:lang w:eastAsia="zh-CN"/>
        </w:rPr>
      </w:pPr>
      <w:r w:rsidRPr="0036292C">
        <w:rPr>
          <w:rFonts w:eastAsiaTheme="minorEastAsia"/>
          <w:lang w:eastAsia="zh-CN"/>
        </w:rPr>
        <w:lastRenderedPageBreak/>
        <w:t>7</w:t>
      </w:r>
      <w:r w:rsidRPr="0036292C">
        <w:rPr>
          <w:rFonts w:eastAsiaTheme="minorEastAsia"/>
          <w:lang w:eastAsia="zh-CN"/>
        </w:rPr>
        <w:tab/>
      </w:r>
      <w:r w:rsidRPr="0036292C">
        <w:rPr>
          <w:rFonts w:eastAsiaTheme="minorEastAsia"/>
        </w:rPr>
        <w:t>содействовать оценке всего спектра воздействий систем электросвязи/ИКТ на окружающую среду на протяжении всего их жизненного цикла − от этапа планирования до утилизации − с целью формирования политики, инноваций и практик экологически устойчивого проектирования;</w:t>
      </w:r>
    </w:p>
    <w:p w14:paraId="72CBD84E" w14:textId="77777777" w:rsidR="00E82BA6" w:rsidRPr="0036292C" w:rsidRDefault="00E82BA6" w:rsidP="00991DD5">
      <w:pPr>
        <w:rPr>
          <w:rFonts w:eastAsiaTheme="minorEastAsia"/>
          <w:lang w:eastAsia="zh-CN"/>
        </w:rPr>
      </w:pPr>
      <w:r w:rsidRPr="0036292C">
        <w:rPr>
          <w:rFonts w:eastAsiaTheme="minorEastAsia"/>
          <w:lang w:eastAsia="zh-CN"/>
        </w:rPr>
        <w:t>8</w:t>
      </w:r>
      <w:r w:rsidRPr="0036292C">
        <w:rPr>
          <w:rFonts w:eastAsiaTheme="minorEastAsia"/>
          <w:lang w:eastAsia="zh-CN"/>
        </w:rPr>
        <w:tab/>
        <w:t>проводить информационно-просветительские кампании по вопросам утилизации и переработки электронных отходов, способствующие углублению понимания потребителями последствий использования их устройств для образования отходов;</w:t>
      </w:r>
    </w:p>
    <w:p w14:paraId="11362CBD" w14:textId="77777777" w:rsidR="00E82BA6" w:rsidRPr="0036292C" w:rsidRDefault="00E82BA6" w:rsidP="00991DD5">
      <w:pPr>
        <w:rPr>
          <w:rFonts w:eastAsiaTheme="minorEastAsia"/>
          <w:lang w:eastAsia="zh-CN"/>
        </w:rPr>
      </w:pPr>
      <w:r w:rsidRPr="0036292C">
        <w:rPr>
          <w:rFonts w:eastAsiaTheme="minorEastAsia"/>
          <w:lang w:eastAsia="zh-CN"/>
        </w:rPr>
        <w:t>9</w:t>
      </w:r>
      <w:r w:rsidRPr="0036292C">
        <w:rPr>
          <w:rFonts w:eastAsiaTheme="minorEastAsia"/>
          <w:lang w:eastAsia="zh-CN"/>
        </w:rPr>
        <w:tab/>
        <w:t>создавать стимулы для использования возобновляемых источников энергии и энергоэффективных устройств с низким уровнем выбросов парниковых газов с учетом обстоятельств и возможностей отдельных Государств-Членов;</w:t>
      </w:r>
    </w:p>
    <w:p w14:paraId="665F00A3" w14:textId="77777777" w:rsidR="00E82BA6" w:rsidRPr="0036292C" w:rsidRDefault="00E82BA6" w:rsidP="00991DD5">
      <w:pPr>
        <w:rPr>
          <w:rFonts w:eastAsiaTheme="minorEastAsia"/>
          <w:lang w:eastAsia="zh-CN"/>
        </w:rPr>
      </w:pPr>
      <w:r w:rsidRPr="0036292C">
        <w:rPr>
          <w:rFonts w:eastAsiaTheme="minorEastAsia"/>
          <w:lang w:eastAsia="zh-CN"/>
        </w:rPr>
        <w:t>10</w:t>
      </w:r>
      <w:r w:rsidRPr="0036292C">
        <w:rPr>
          <w:rFonts w:eastAsiaTheme="minorEastAsia"/>
          <w:lang w:eastAsia="zh-CN"/>
        </w:rPr>
        <w:tab/>
        <w:t>укреплять рамки управления утилизацией электронных отходов путем разработки политики, нормативных актов, рамок и стратегий,</w:t>
      </w:r>
    </w:p>
    <w:p w14:paraId="65A84CF9" w14:textId="673BDF11" w:rsidR="00E82BA6" w:rsidRPr="0036292C" w:rsidRDefault="00E82BA6" w:rsidP="00991DD5">
      <w:pPr>
        <w:pStyle w:val="Call"/>
      </w:pPr>
      <w:r w:rsidRPr="0036292C">
        <w:t>предлагает Государствам-Членам, Членам Секторов и другим заинтересованным сторонам</w:t>
      </w:r>
    </w:p>
    <w:p w14:paraId="049DCB8C"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 xml:space="preserve">принять срочные и безотлагательные меры по снижению негативного воздействия на окружающую среду и рисков, связанных с электросвязью/ИКТ и всей соответствующей инфраструктурой; </w:t>
      </w:r>
    </w:p>
    <w:p w14:paraId="34965A3B" w14:textId="77777777" w:rsidR="00E82BA6" w:rsidRPr="0036292C" w:rsidRDefault="00E82BA6" w:rsidP="00991DD5">
      <w:pPr>
        <w:rPr>
          <w:rFonts w:eastAsiaTheme="minorEastAsia"/>
          <w:lang w:eastAsia="zh-CN"/>
        </w:rPr>
      </w:pPr>
      <w:r w:rsidRPr="0036292C">
        <w:rPr>
          <w:rFonts w:eastAsiaTheme="minorEastAsia"/>
          <w:lang w:eastAsia="zh-CN"/>
        </w:rPr>
        <w:t>2</w:t>
      </w:r>
      <w:r w:rsidRPr="0036292C">
        <w:rPr>
          <w:rFonts w:eastAsiaTheme="minorEastAsia"/>
          <w:lang w:eastAsia="zh-CN"/>
        </w:rPr>
        <w:tab/>
        <w:t>усилить свои обязательства по решению проблемы электронных отходов путем планирования их переработки на этапе проектирования будущих ИКТ, поощряя использование и разработку экологически устойчивого и надежного оборудования электросвязи/ИКТ, а также материалов, пригодных для переработки, в рамках циркуляционной экономики;</w:t>
      </w:r>
    </w:p>
    <w:p w14:paraId="07104EE5" w14:textId="77777777" w:rsidR="00E82BA6" w:rsidRPr="0036292C" w:rsidRDefault="00E82BA6" w:rsidP="00991DD5">
      <w:pPr>
        <w:rPr>
          <w:rFonts w:eastAsiaTheme="minorEastAsia"/>
          <w:lang w:eastAsia="zh-CN"/>
        </w:rPr>
      </w:pPr>
      <w:r w:rsidRPr="0036292C">
        <w:rPr>
          <w:rFonts w:eastAsiaTheme="minorEastAsia"/>
          <w:lang w:eastAsia="zh-CN"/>
        </w:rPr>
        <w:t>3</w:t>
      </w:r>
      <w:r w:rsidRPr="0036292C">
        <w:rPr>
          <w:rFonts w:eastAsiaTheme="minorEastAsia"/>
          <w:lang w:eastAsia="zh-CN"/>
        </w:rPr>
        <w:tab/>
        <w:t>содействовать формированию устойчивых моделей потребления и производства путем участия в циркуляционной экономике в сфере электросвязи/ИКТ, поощрения ремонта, повторного использования и перепродажи соответствующих устройств, а также повышения осведомленности общественности о вопросах утилизации и переработки электронных отходов;</w:t>
      </w:r>
    </w:p>
    <w:p w14:paraId="17AF6948" w14:textId="77777777" w:rsidR="00E82BA6" w:rsidRPr="0036292C" w:rsidRDefault="00E82BA6" w:rsidP="00991DD5">
      <w:r w:rsidRPr="0036292C">
        <w:t>4</w:t>
      </w:r>
      <w:r w:rsidRPr="0036292C">
        <w:tab/>
        <w:t>разрабатывать политику, способствующую внедрению энергоэффективных технологий, которые могут способствовать сокращению углеродного следа сектора;</w:t>
      </w:r>
    </w:p>
    <w:p w14:paraId="3F66AA93" w14:textId="77777777" w:rsidR="00E82BA6" w:rsidRPr="0036292C" w:rsidRDefault="00E82BA6" w:rsidP="00991DD5">
      <w:r w:rsidRPr="0036292C">
        <w:t>5</w:t>
      </w:r>
      <w:r w:rsidRPr="0036292C">
        <w:tab/>
        <w:t>принимать меры по управлению электронными отходами, включая программы переработки и ответственную утилизацию старой электроники;</w:t>
      </w:r>
    </w:p>
    <w:p w14:paraId="60AAA4D0" w14:textId="77777777" w:rsidR="00E82BA6" w:rsidRPr="0036292C" w:rsidRDefault="00E82BA6" w:rsidP="00991DD5">
      <w:r w:rsidRPr="0036292C">
        <w:t>6</w:t>
      </w:r>
      <w:r w:rsidRPr="0036292C">
        <w:tab/>
        <w:t>использовать потенциал цифровой трансформации для содействия инклюзивному и устойчивому развитию, одновременно смягчая ее негативное воздействие на окружающую среду за счет перехода к циркуляционной цифровой экономике, характеризующейся ответственным потреблением и производством, использованием возобновляемых источников энергии и комплексным управлением электронными отходами;</w:t>
      </w:r>
    </w:p>
    <w:p w14:paraId="0D81B07C" w14:textId="77777777" w:rsidR="00E82BA6" w:rsidRPr="0036292C" w:rsidRDefault="00E82BA6" w:rsidP="00991DD5">
      <w:pPr>
        <w:rPr>
          <w:rFonts w:eastAsiaTheme="minorEastAsia"/>
          <w:lang w:eastAsia="zh-CN"/>
        </w:rPr>
      </w:pPr>
      <w:r w:rsidRPr="0036292C">
        <w:rPr>
          <w:rFonts w:eastAsiaTheme="minorEastAsia"/>
          <w:lang w:eastAsia="zh-CN"/>
        </w:rPr>
        <w:t>7</w:t>
      </w:r>
      <w:r w:rsidRPr="0036292C">
        <w:rPr>
          <w:rFonts w:eastAsiaTheme="minorEastAsia"/>
          <w:lang w:eastAsia="zh-CN"/>
        </w:rPr>
        <w:tab/>
      </w:r>
      <w:r w:rsidRPr="0036292C">
        <w:t>создавать стимулы для сокращения выбросов углерода в целях поощрения устойчивых практик в цифровых отраслях;</w:t>
      </w:r>
    </w:p>
    <w:p w14:paraId="435C2E42" w14:textId="77777777" w:rsidR="00E82BA6" w:rsidRPr="0036292C" w:rsidRDefault="00E82BA6" w:rsidP="00991DD5">
      <w:pPr>
        <w:rPr>
          <w:rFonts w:eastAsiaTheme="minorEastAsia"/>
          <w:lang w:eastAsia="zh-CN"/>
        </w:rPr>
      </w:pPr>
      <w:r w:rsidRPr="0036292C">
        <w:rPr>
          <w:rFonts w:eastAsiaTheme="minorEastAsia"/>
          <w:lang w:eastAsia="zh-CN"/>
        </w:rPr>
        <w:t>8</w:t>
      </w:r>
      <w:r w:rsidRPr="0036292C">
        <w:rPr>
          <w:rFonts w:eastAsiaTheme="minorEastAsia"/>
          <w:lang w:eastAsia="zh-CN"/>
        </w:rPr>
        <w:tab/>
        <w:t>использовать электросвязь/ИКТ для борьбы с изменением климата и содействия внедрению принципов циркуляционной экономики в других секторах, таких как энергетика, обрабатывающая промышленность, транспорт, строительство и сельское хозяйство, для достижения целей в области устойчивого развития;</w:t>
      </w:r>
    </w:p>
    <w:p w14:paraId="42677012" w14:textId="77777777" w:rsidR="00E82BA6" w:rsidRPr="0036292C" w:rsidRDefault="00E82BA6" w:rsidP="00991DD5">
      <w:pPr>
        <w:rPr>
          <w:rFonts w:eastAsiaTheme="minorEastAsia"/>
          <w:lang w:eastAsia="zh-CN"/>
        </w:rPr>
      </w:pPr>
      <w:r w:rsidRPr="0036292C">
        <w:rPr>
          <w:rFonts w:eastAsiaTheme="minorEastAsia"/>
          <w:lang w:eastAsia="zh-CN"/>
        </w:rPr>
        <w:t>9</w:t>
      </w:r>
      <w:r w:rsidRPr="0036292C">
        <w:rPr>
          <w:rFonts w:eastAsiaTheme="minorEastAsia"/>
          <w:lang w:eastAsia="zh-CN"/>
        </w:rPr>
        <w:tab/>
        <w:t>признать важность международного сотрудничества в интересах зеленой цифровой трансформации, включая добровольную и взаимно согласованную передачу и разработку технологий, с участием всех субъектов общества, секторов и регионов, для содействия прогрессу в достижении целей конференций РКИК ООН и Парижского соглашения;</w:t>
      </w:r>
    </w:p>
    <w:p w14:paraId="15433111" w14:textId="77777777" w:rsidR="00E82BA6" w:rsidRPr="0036292C" w:rsidRDefault="00E82BA6" w:rsidP="00991DD5">
      <w:pPr>
        <w:rPr>
          <w:rFonts w:eastAsiaTheme="minorEastAsia"/>
          <w:lang w:eastAsia="zh-CN"/>
        </w:rPr>
      </w:pPr>
      <w:r w:rsidRPr="0036292C">
        <w:rPr>
          <w:rFonts w:eastAsiaTheme="minorEastAsia"/>
          <w:lang w:eastAsia="zh-CN"/>
        </w:rPr>
        <w:t>10</w:t>
      </w:r>
      <w:r w:rsidRPr="0036292C">
        <w:rPr>
          <w:rFonts w:eastAsiaTheme="minorEastAsia"/>
          <w:lang w:eastAsia="zh-CN"/>
        </w:rPr>
        <w:tab/>
        <w:t>рассмотреть вопрос о принятии соответствующих рекомендаций МСЭ-Т по электронным отходам и окружающей среде;</w:t>
      </w:r>
    </w:p>
    <w:p w14:paraId="4DBE1A70" w14:textId="77777777" w:rsidR="00E82BA6" w:rsidRPr="0036292C" w:rsidRDefault="00E82BA6" w:rsidP="00991DD5">
      <w:pPr>
        <w:rPr>
          <w:rFonts w:eastAsiaTheme="minorEastAsia"/>
          <w:lang w:eastAsia="zh-CN"/>
        </w:rPr>
      </w:pPr>
      <w:r w:rsidRPr="0036292C">
        <w:rPr>
          <w:rFonts w:eastAsiaTheme="minorEastAsia"/>
          <w:lang w:eastAsia="zh-CN"/>
        </w:rPr>
        <w:lastRenderedPageBreak/>
        <w:t>11</w:t>
      </w:r>
      <w:r w:rsidRPr="0036292C">
        <w:rPr>
          <w:rFonts w:eastAsiaTheme="minorEastAsia"/>
          <w:lang w:eastAsia="zh-CN"/>
        </w:rPr>
        <w:tab/>
        <w:t>активно участвовать в деятельности МСЭ в области устойчивого развития и в соответствующих межсекторальных усилиях;</w:t>
      </w:r>
    </w:p>
    <w:p w14:paraId="11091C8C" w14:textId="77777777" w:rsidR="00E82BA6" w:rsidRPr="0036292C" w:rsidRDefault="00E82BA6" w:rsidP="00991DD5">
      <w:pPr>
        <w:rPr>
          <w:rFonts w:eastAsiaTheme="minorEastAsia"/>
          <w:spacing w:val="-2"/>
          <w:lang w:eastAsia="zh-CN"/>
        </w:rPr>
      </w:pPr>
      <w:r w:rsidRPr="0036292C">
        <w:rPr>
          <w:rFonts w:eastAsiaTheme="minorEastAsia"/>
          <w:spacing w:val="-2"/>
          <w:lang w:eastAsia="zh-CN"/>
        </w:rPr>
        <w:t>12</w:t>
      </w:r>
      <w:r w:rsidRPr="0036292C">
        <w:rPr>
          <w:rFonts w:eastAsiaTheme="minorEastAsia"/>
          <w:spacing w:val="-2"/>
          <w:lang w:eastAsia="zh-CN"/>
        </w:rPr>
        <w:tab/>
        <w:t>содействовать совместному использованию инфраструктуры и ресурсов (а также, по возможности, межсекторальному совместному использованию инфраструктуры) в целях сокращения избыточной инфраструктуры, минимизации потребления ресурсов, снижения энергопотребления и эффективного использования активов в таких секторах, как энергетика, транспорт и электросвязь/ИКТ;</w:t>
      </w:r>
    </w:p>
    <w:p w14:paraId="2598E2E1" w14:textId="77777777" w:rsidR="00E82BA6" w:rsidRPr="0036292C" w:rsidRDefault="00E82BA6" w:rsidP="00991DD5">
      <w:pPr>
        <w:rPr>
          <w:rFonts w:eastAsiaTheme="minorEastAsia"/>
          <w:lang w:eastAsia="zh-CN"/>
        </w:rPr>
      </w:pPr>
      <w:r w:rsidRPr="0036292C">
        <w:rPr>
          <w:rFonts w:eastAsiaTheme="minorEastAsia"/>
          <w:lang w:eastAsia="zh-CN"/>
        </w:rPr>
        <w:t>13</w:t>
      </w:r>
      <w:r w:rsidRPr="0036292C">
        <w:rPr>
          <w:rFonts w:eastAsiaTheme="minorEastAsia"/>
          <w:lang w:eastAsia="zh-CN"/>
        </w:rPr>
        <w:tab/>
        <w:t>интегрировать электросвязь/ИКТ в стратегии охраны окружающей среды с целью создания общей экосистемы для продвижения к устойчивому будущему,</w:t>
      </w:r>
    </w:p>
    <w:p w14:paraId="7544982B" w14:textId="77777777" w:rsidR="00E82BA6" w:rsidRPr="0036292C" w:rsidRDefault="00E82BA6" w:rsidP="00991DD5">
      <w:pPr>
        <w:pStyle w:val="Call"/>
      </w:pPr>
      <w:r w:rsidRPr="0036292C">
        <w:t>предлагает Генеральному секретарю</w:t>
      </w:r>
    </w:p>
    <w:p w14:paraId="638E9FEE" w14:textId="77777777" w:rsidR="00E82BA6" w:rsidRPr="0036292C" w:rsidRDefault="00E82BA6" w:rsidP="00991DD5">
      <w:pPr>
        <w:rPr>
          <w:rFonts w:eastAsiaTheme="minorEastAsia"/>
          <w:lang w:eastAsia="zh-CN"/>
        </w:rPr>
      </w:pPr>
      <w:r w:rsidRPr="0036292C">
        <w:rPr>
          <w:rFonts w:eastAsiaTheme="minorEastAsia"/>
          <w:lang w:eastAsia="zh-CN"/>
        </w:rPr>
        <w:t>1</w:t>
      </w:r>
      <w:r w:rsidRPr="0036292C">
        <w:rPr>
          <w:rFonts w:eastAsiaTheme="minorEastAsia"/>
          <w:lang w:eastAsia="zh-CN"/>
        </w:rPr>
        <w:tab/>
        <w:t>работать над повышением потенциала всех соответствующих заинтересованных сторон, особенно тех, которые в наибольшей степени затронуты изменением климата, с учетом их планов развития, в вопросах охраны окружающей среды с использованием ИКТ и обеспечения благосостояния населения;</w:t>
      </w:r>
    </w:p>
    <w:p w14:paraId="719A6678" w14:textId="77777777" w:rsidR="00E82BA6" w:rsidRPr="0036292C" w:rsidRDefault="00E82BA6" w:rsidP="00991DD5">
      <w:pPr>
        <w:rPr>
          <w:rFonts w:eastAsiaTheme="minorEastAsia"/>
          <w:lang w:eastAsia="zh-CN"/>
        </w:rPr>
      </w:pPr>
      <w:r w:rsidRPr="0036292C">
        <w:rPr>
          <w:rFonts w:eastAsiaTheme="minorEastAsia"/>
          <w:lang w:eastAsia="zh-CN"/>
        </w:rPr>
        <w:t>2</w:t>
      </w:r>
      <w:r w:rsidRPr="0036292C">
        <w:rPr>
          <w:rFonts w:eastAsiaTheme="minorEastAsia"/>
          <w:lang w:eastAsia="zh-CN"/>
        </w:rPr>
        <w:tab/>
        <w:t>содействовать развитию международного партнерства в области зеленой цифровой трансформации, которое дает странам, в особенности развивающимся, возможность участвовать в цифровой экономике;</w:t>
      </w:r>
    </w:p>
    <w:p w14:paraId="4B59F0D8" w14:textId="77777777" w:rsidR="00E82BA6" w:rsidRPr="0036292C" w:rsidRDefault="00E82BA6" w:rsidP="00991DD5">
      <w:pPr>
        <w:rPr>
          <w:rFonts w:eastAsiaTheme="minorEastAsia"/>
          <w:lang w:eastAsia="zh-CN"/>
        </w:rPr>
      </w:pPr>
      <w:r w:rsidRPr="0036292C">
        <w:rPr>
          <w:rFonts w:eastAsiaTheme="minorEastAsia"/>
          <w:lang w:eastAsia="zh-CN"/>
        </w:rPr>
        <w:t>3</w:t>
      </w:r>
      <w:r w:rsidRPr="0036292C">
        <w:rPr>
          <w:rFonts w:eastAsiaTheme="minorEastAsia"/>
          <w:lang w:eastAsia="zh-CN"/>
        </w:rPr>
        <w:tab/>
        <w:t>далее укреплять координацию между тремя Секторами в их работе по реализации зеленой цифровой трансформации;</w:t>
      </w:r>
    </w:p>
    <w:p w14:paraId="6886A349" w14:textId="77777777" w:rsidR="00991DD5" w:rsidRPr="0036292C" w:rsidRDefault="00E82BA6" w:rsidP="00991DD5">
      <w:pPr>
        <w:rPr>
          <w:rFonts w:eastAsiaTheme="minorEastAsia"/>
          <w:lang w:eastAsia="zh-CN"/>
        </w:rPr>
      </w:pPr>
      <w:r w:rsidRPr="0036292C">
        <w:t>4</w:t>
      </w:r>
      <w:r w:rsidRPr="0036292C">
        <w:tab/>
      </w:r>
      <w:r w:rsidRPr="0036292C">
        <w:rPr>
          <w:rFonts w:eastAsiaTheme="minorEastAsia"/>
          <w:lang w:eastAsia="zh-CN"/>
        </w:rPr>
        <w:t>содействовать сотрудничеству между Государствами-Членами, региональными организациями и другими ключевыми заинтересованными сторонами, обмену знаниями и передовым опытом в целях поддержки укрепления институционального потенциала Государств-Членов для продвижения инициатив в области зеленой цифровой трансформации.</w:t>
      </w:r>
    </w:p>
    <w:p w14:paraId="547973FF" w14:textId="22566C54" w:rsidR="00E82BA6" w:rsidRPr="0036292C" w:rsidRDefault="00E82BA6" w:rsidP="00991DD5">
      <w:pPr>
        <w:rPr>
          <w:szCs w:val="22"/>
        </w:rPr>
      </w:pPr>
      <w:r w:rsidRPr="0036292C">
        <w:rPr>
          <w:szCs w:val="22"/>
        </w:rPr>
        <w:br w:type="page"/>
      </w:r>
    </w:p>
    <w:p w14:paraId="5263DC32" w14:textId="77777777" w:rsidR="00E82BA6" w:rsidRPr="0036292C" w:rsidRDefault="00E82BA6" w:rsidP="00E82BA6">
      <w:pPr>
        <w:pStyle w:val="OpNo"/>
      </w:pPr>
      <w:r w:rsidRPr="0036292C">
        <w:lastRenderedPageBreak/>
        <w:t>ПРОЕКТ МНЕНИЯ 3</w:t>
      </w:r>
    </w:p>
    <w:p w14:paraId="5C034CD8" w14:textId="77777777" w:rsidR="00E82BA6" w:rsidRPr="0036292C" w:rsidRDefault="00E82BA6" w:rsidP="00E82BA6">
      <w:pPr>
        <w:pStyle w:val="Optitle0"/>
      </w:pPr>
      <w:r w:rsidRPr="0036292C">
        <w:t>Способность к восстановлению систем электросвязи/ИКТ</w:t>
      </w:r>
    </w:p>
    <w:p w14:paraId="05A7DCC7" w14:textId="77777777" w:rsidR="00E82BA6" w:rsidRPr="0036292C" w:rsidRDefault="00E82BA6" w:rsidP="00E82BA6">
      <w:pPr>
        <w:pStyle w:val="Normalaftertitle"/>
        <w:jc w:val="both"/>
        <w:rPr>
          <w:rFonts w:asciiTheme="minorHAnsi" w:hAnsiTheme="minorHAnsi" w:cstheme="minorHAnsi"/>
          <w:szCs w:val="24"/>
        </w:rPr>
      </w:pPr>
      <w:r w:rsidRPr="0036292C">
        <w:rPr>
          <w:rFonts w:asciiTheme="minorHAnsi" w:eastAsia="SimSun" w:hAnsiTheme="minorHAnsi" w:cstheme="minorHAnsi"/>
          <w:szCs w:val="24"/>
        </w:rPr>
        <w:t>Седьмой Всемирный форум по политике в области электросвязи/ИКТ (Нассау, 2026 г.),</w:t>
      </w:r>
    </w:p>
    <w:p w14:paraId="13CD7DC3" w14:textId="77777777" w:rsidR="00E82BA6" w:rsidRPr="0036292C" w:rsidRDefault="00E82BA6" w:rsidP="007124B5">
      <w:pPr>
        <w:pStyle w:val="Call"/>
      </w:pPr>
      <w:r w:rsidRPr="0036292C">
        <w:t>напоминая</w:t>
      </w:r>
    </w:p>
    <w:p w14:paraId="4D5E4F8C" w14:textId="06E71253" w:rsidR="00E82BA6" w:rsidRPr="0036292C" w:rsidRDefault="00E82BA6" w:rsidP="007124B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 xml:space="preserve">о </w:t>
      </w:r>
      <w:r w:rsidR="00EF4D2E">
        <w:rPr>
          <w:rFonts w:eastAsiaTheme="minorEastAsia"/>
          <w:lang w:eastAsia="zh-CN"/>
        </w:rPr>
        <w:t>р</w:t>
      </w:r>
      <w:r w:rsidRPr="0036292C">
        <w:rPr>
          <w:rFonts w:eastAsiaTheme="minorEastAsia"/>
          <w:lang w:eastAsia="zh-CN"/>
        </w:rPr>
        <w:t>езолюции 79/1 Генеральной Ассамблеи Организации Объединенных Наций (ГА ООН) о</w:t>
      </w:r>
      <w:r w:rsidR="007124B5" w:rsidRPr="0036292C">
        <w:rPr>
          <w:rFonts w:eastAsiaTheme="minorEastAsia"/>
          <w:lang w:eastAsia="zh-CN"/>
        </w:rPr>
        <w:t> </w:t>
      </w:r>
      <w:r w:rsidRPr="0036292C">
        <w:rPr>
          <w:rFonts w:eastAsiaTheme="minorEastAsia"/>
          <w:lang w:eastAsia="zh-CN"/>
        </w:rPr>
        <w:t xml:space="preserve">Пакте во имя будущего; </w:t>
      </w:r>
    </w:p>
    <w:p w14:paraId="361E800F" w14:textId="00629C9C" w:rsidR="00E82BA6" w:rsidRPr="0036292C" w:rsidRDefault="00E82BA6" w:rsidP="007124B5">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 xml:space="preserve">о </w:t>
      </w:r>
      <w:r w:rsidR="00EF4D2E">
        <w:rPr>
          <w:rFonts w:eastAsiaTheme="minorEastAsia"/>
          <w:lang w:eastAsia="zh-CN"/>
        </w:rPr>
        <w:t>р</w:t>
      </w:r>
      <w:r w:rsidRPr="0036292C">
        <w:rPr>
          <w:rFonts w:eastAsiaTheme="minorEastAsia"/>
          <w:lang w:eastAsia="zh-CN"/>
        </w:rPr>
        <w:t>езолюции 70/1 ГА ООН о</w:t>
      </w:r>
      <w:r w:rsidR="007124B5" w:rsidRPr="0036292C">
        <w:rPr>
          <w:rFonts w:eastAsiaTheme="minorEastAsia"/>
          <w:lang w:eastAsia="zh-CN"/>
        </w:rPr>
        <w:t> </w:t>
      </w:r>
      <w:r w:rsidRPr="0036292C">
        <w:rPr>
          <w:rFonts w:eastAsiaTheme="minorEastAsia"/>
          <w:lang w:eastAsia="zh-CN"/>
        </w:rPr>
        <w:t>преобразовании нашего мира: Повестка дня в области устойчивого развития на период до</w:t>
      </w:r>
      <w:r w:rsidR="007124B5" w:rsidRPr="0036292C">
        <w:rPr>
          <w:rFonts w:eastAsiaTheme="minorEastAsia"/>
          <w:lang w:eastAsia="zh-CN"/>
        </w:rPr>
        <w:t> </w:t>
      </w:r>
      <w:r w:rsidRPr="0036292C">
        <w:rPr>
          <w:rFonts w:eastAsiaTheme="minorEastAsia"/>
          <w:lang w:eastAsia="zh-CN"/>
        </w:rPr>
        <w:t>2030</w:t>
      </w:r>
      <w:r w:rsidR="007124B5" w:rsidRPr="0036292C">
        <w:rPr>
          <w:rFonts w:eastAsiaTheme="minorEastAsia"/>
          <w:lang w:eastAsia="zh-CN"/>
        </w:rPr>
        <w:t> </w:t>
      </w:r>
      <w:r w:rsidRPr="0036292C">
        <w:rPr>
          <w:rFonts w:eastAsiaTheme="minorEastAsia"/>
          <w:lang w:eastAsia="zh-CN"/>
        </w:rPr>
        <w:t>года, в частности о Целях в области устойчивого развития 12 об обеспечении перехода к рациональным моделям потребления и производства и 13</w:t>
      </w:r>
      <w:r w:rsidRPr="0036292C">
        <w:t xml:space="preserve"> о п</w:t>
      </w:r>
      <w:r w:rsidRPr="0036292C">
        <w:rPr>
          <w:rFonts w:eastAsiaTheme="minorEastAsia"/>
          <w:lang w:eastAsia="zh-CN"/>
        </w:rPr>
        <w:t xml:space="preserve">ринятии срочных мер по борьбе с изменением климата и его последствиями; </w:t>
      </w:r>
    </w:p>
    <w:p w14:paraId="4B237CE4" w14:textId="4F1A965C" w:rsidR="00E82BA6" w:rsidRPr="0036292C" w:rsidRDefault="00E82BA6" w:rsidP="007124B5">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 xml:space="preserve">о </w:t>
      </w:r>
      <w:r w:rsidR="00EF4D2E">
        <w:rPr>
          <w:rFonts w:eastAsiaTheme="minorEastAsia"/>
          <w:lang w:eastAsia="zh-CN"/>
        </w:rPr>
        <w:t>р</w:t>
      </w:r>
      <w:r w:rsidRPr="0036292C">
        <w:rPr>
          <w:rFonts w:eastAsiaTheme="minorEastAsia"/>
          <w:lang w:eastAsia="zh-CN"/>
        </w:rPr>
        <w:t xml:space="preserve">езолюции </w:t>
      </w:r>
      <w:r w:rsidRPr="0036292C">
        <w:t>80/173 ГА ООН об итоговом документе совещания высокого уровня, посвященного общему обзору хода осуществления решений Всемирной встречи на высшем уровне по вопросам информационного общества (ВВУИО+20)</w:t>
      </w:r>
      <w:r w:rsidRPr="0036292C">
        <w:rPr>
          <w:rFonts w:eastAsiaTheme="minorEastAsia"/>
          <w:lang w:eastAsia="zh-CN"/>
        </w:rPr>
        <w:t>;</w:t>
      </w:r>
    </w:p>
    <w:p w14:paraId="2B7B0E92" w14:textId="77777777" w:rsidR="00E82BA6" w:rsidRPr="0036292C" w:rsidRDefault="00E82BA6" w:rsidP="007124B5">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 xml:space="preserve">о Резолюции 130 (Пересм. Бухарест, 2022 г.) Полномочной конференции об усилении роли МСЭ в укреплении доверия и безопасности при использовании информационно-коммуникационных технологий (ИКТ); </w:t>
      </w:r>
    </w:p>
    <w:p w14:paraId="2AEAC56A" w14:textId="77777777" w:rsidR="00E82BA6" w:rsidRPr="0036292C" w:rsidRDefault="00E82BA6" w:rsidP="007124B5">
      <w:pPr>
        <w:rPr>
          <w:rFonts w:eastAsiaTheme="minorEastAsia"/>
          <w:lang w:eastAsia="zh-CN"/>
        </w:rPr>
      </w:pPr>
      <w:r w:rsidRPr="0036292C">
        <w:rPr>
          <w:rFonts w:eastAsiaTheme="minorEastAsia"/>
          <w:i/>
          <w:lang w:eastAsia="zh-CN"/>
        </w:rPr>
        <w:t>e)</w:t>
      </w:r>
      <w:r w:rsidRPr="0036292C">
        <w:rPr>
          <w:rFonts w:eastAsiaTheme="minorEastAsia"/>
          <w:i/>
          <w:lang w:eastAsia="zh-CN"/>
        </w:rPr>
        <w:tab/>
      </w:r>
      <w:r w:rsidRPr="0036292C">
        <w:rPr>
          <w:rFonts w:eastAsiaTheme="minorEastAsia"/>
          <w:lang w:eastAsia="zh-CN"/>
        </w:rPr>
        <w:t xml:space="preserve">о Резолюции 136 (Пересм. Бухарест, 2022 г.) Полномочной конференции об использовании электросвязи/ИКТ для оказания гуманитарной помощи, а также в целях мониторинга и управления в чрезвычайных ситуациях и в случаях бедствий, включая чрезвычайные ситуации в сфере здравоохранения, для их раннего предупреждения, предотвращения, смягчения их последствий и оказания помощи; </w:t>
      </w:r>
    </w:p>
    <w:p w14:paraId="0BA44D33" w14:textId="77777777" w:rsidR="00E82BA6" w:rsidRPr="0036292C" w:rsidRDefault="00E82BA6" w:rsidP="007124B5">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 xml:space="preserve">о Резолюции 139 (Пересм. Бухарест, 2022 г.) Полномочной конференции об использовании электросвязи/ИКТ для преодоления цифрового разрыва и построения открытого для всех информационного общества; </w:t>
      </w:r>
    </w:p>
    <w:p w14:paraId="39326143" w14:textId="77777777" w:rsidR="00E82BA6" w:rsidRPr="0036292C" w:rsidRDefault="00E82BA6" w:rsidP="007124B5">
      <w:pPr>
        <w:rPr>
          <w:rFonts w:eastAsiaTheme="minorEastAsia"/>
          <w:lang w:eastAsia="zh-CN"/>
        </w:rPr>
      </w:pPr>
      <w:r w:rsidRPr="0036292C">
        <w:rPr>
          <w:rFonts w:eastAsiaTheme="minorEastAsia"/>
          <w:i/>
          <w:lang w:eastAsia="zh-CN"/>
        </w:rPr>
        <w:t>g)</w:t>
      </w:r>
      <w:r w:rsidRPr="0036292C">
        <w:rPr>
          <w:rFonts w:eastAsiaTheme="minorEastAsia"/>
          <w:i/>
          <w:lang w:eastAsia="zh-CN"/>
        </w:rPr>
        <w:tab/>
      </w:r>
      <w:r w:rsidRPr="0036292C">
        <w:rPr>
          <w:rFonts w:eastAsiaTheme="minorEastAsia"/>
          <w:lang w:eastAsia="zh-CN"/>
        </w:rPr>
        <w:t xml:space="preserve">о Резолюции 182 (Пересм. Бухарест, 2022 г.) Полномочной конференции о роли электросвязи/ИКТ в изменении климата и охране окружающей среды; </w:t>
      </w:r>
    </w:p>
    <w:p w14:paraId="5CCA28F8" w14:textId="77777777" w:rsidR="00E82BA6" w:rsidRPr="0036292C" w:rsidRDefault="00E82BA6" w:rsidP="007124B5">
      <w:pPr>
        <w:rPr>
          <w:rFonts w:eastAsiaTheme="minorEastAsia"/>
          <w:lang w:eastAsia="zh-CN"/>
        </w:rPr>
      </w:pPr>
      <w:r w:rsidRPr="0036292C">
        <w:rPr>
          <w:rFonts w:eastAsiaTheme="minorEastAsia"/>
          <w:i/>
          <w:lang w:eastAsia="zh-CN"/>
        </w:rPr>
        <w:t>h)</w:t>
      </w:r>
      <w:r w:rsidRPr="0036292C">
        <w:rPr>
          <w:rFonts w:eastAsiaTheme="minorEastAsia"/>
          <w:i/>
          <w:lang w:eastAsia="zh-CN"/>
        </w:rPr>
        <w:tab/>
      </w:r>
      <w:r w:rsidRPr="0036292C">
        <w:rPr>
          <w:rFonts w:eastAsiaTheme="minorEastAsia"/>
          <w:lang w:eastAsia="zh-CN"/>
        </w:rPr>
        <w:t xml:space="preserve">о Резолюции 200 (Пересм. Бухарест, 2022 г.) Полномочной конференции о повестке дня "Соединим к 2030 году" в области глобального развития электросвязи/информационно-коммуникационных технологий, включая широкополосную связь, для обеспечения устойчивого развития; </w:t>
      </w:r>
    </w:p>
    <w:p w14:paraId="5292A5EF" w14:textId="77777777" w:rsidR="00E82BA6" w:rsidRPr="0036292C" w:rsidRDefault="00E82BA6" w:rsidP="007124B5">
      <w:pPr>
        <w:rPr>
          <w:rFonts w:eastAsiaTheme="minorEastAsia"/>
          <w:lang w:eastAsia="zh-CN"/>
        </w:rPr>
      </w:pPr>
      <w:r w:rsidRPr="0036292C">
        <w:rPr>
          <w:rFonts w:eastAsiaTheme="minorEastAsia"/>
          <w:i/>
          <w:lang w:eastAsia="zh-CN"/>
        </w:rPr>
        <w:t>i)</w:t>
      </w:r>
      <w:r w:rsidRPr="0036292C">
        <w:rPr>
          <w:rFonts w:eastAsiaTheme="minorEastAsia"/>
          <w:i/>
          <w:lang w:eastAsia="zh-CN"/>
        </w:rPr>
        <w:tab/>
      </w:r>
      <w:r w:rsidRPr="0036292C">
        <w:rPr>
          <w:rFonts w:eastAsiaTheme="minorEastAsia"/>
          <w:lang w:eastAsia="zh-CN"/>
        </w:rPr>
        <w:t>о Резолюции 11 (Пересм. Баку, 2025 г.) Всемирной конференции по развитию электросвязи (ВКРЭ) об услугах электросвязи/ИКТ в сельских, изолированных, необслуживаемых и в недостаточной степени обслуживаемых районах;</w:t>
      </w:r>
    </w:p>
    <w:p w14:paraId="5EF4949E" w14:textId="77777777" w:rsidR="00E82BA6" w:rsidRPr="0036292C" w:rsidRDefault="00E82BA6" w:rsidP="007124B5">
      <w:pPr>
        <w:rPr>
          <w:rFonts w:eastAsiaTheme="minorEastAsia"/>
          <w:lang w:eastAsia="zh-CN"/>
        </w:rPr>
      </w:pPr>
      <w:r w:rsidRPr="0036292C">
        <w:rPr>
          <w:rFonts w:eastAsiaTheme="minorEastAsia"/>
          <w:i/>
          <w:lang w:eastAsia="zh-CN"/>
        </w:rPr>
        <w:t>j)</w:t>
      </w:r>
      <w:r w:rsidRPr="0036292C">
        <w:rPr>
          <w:rFonts w:eastAsiaTheme="minorEastAsia"/>
          <w:i/>
          <w:lang w:eastAsia="zh-CN"/>
        </w:rPr>
        <w:tab/>
      </w:r>
      <w:r w:rsidRPr="0036292C">
        <w:rPr>
          <w:rFonts w:eastAsiaTheme="minorEastAsia"/>
          <w:lang w:eastAsia="zh-CN"/>
        </w:rPr>
        <w:t>о Резолюции 34 (Пересм. Баку, 2025 г.) ВКРЭ о роли электросвязи/ИКТ в обеспечении готовности к бедствиям, раннем предупреждении, спасании, смягчении последствий бедствий, оказании помощи при бедствиях и мерах реагирования;</w:t>
      </w:r>
    </w:p>
    <w:p w14:paraId="67F66696" w14:textId="77777777" w:rsidR="00E82BA6" w:rsidRPr="0036292C" w:rsidRDefault="00E82BA6" w:rsidP="007124B5">
      <w:pPr>
        <w:rPr>
          <w:rFonts w:eastAsiaTheme="minorEastAsia"/>
          <w:lang w:eastAsia="zh-CN"/>
        </w:rPr>
      </w:pPr>
      <w:r w:rsidRPr="0036292C">
        <w:rPr>
          <w:rFonts w:eastAsiaTheme="minorEastAsia"/>
          <w:i/>
          <w:lang w:eastAsia="zh-CN"/>
        </w:rPr>
        <w:t>k)</w:t>
      </w:r>
      <w:r w:rsidRPr="0036292C">
        <w:rPr>
          <w:rFonts w:eastAsiaTheme="minorEastAsia"/>
          <w:i/>
          <w:lang w:eastAsia="zh-CN"/>
        </w:rPr>
        <w:tab/>
      </w:r>
      <w:r w:rsidRPr="0036292C">
        <w:rPr>
          <w:rFonts w:eastAsiaTheme="minorEastAsia"/>
          <w:lang w:eastAsia="zh-CN"/>
        </w:rPr>
        <w:t>о Резолюции 37 (Пересм. Баку, 2025 г.) ВКРЭ о преодолении цифрового разрыва;</w:t>
      </w:r>
    </w:p>
    <w:p w14:paraId="72CA65A0" w14:textId="77777777" w:rsidR="00E82BA6" w:rsidRPr="0036292C" w:rsidRDefault="00E82BA6" w:rsidP="007124B5">
      <w:pPr>
        <w:rPr>
          <w:rFonts w:eastAsiaTheme="minorEastAsia"/>
          <w:lang w:eastAsia="zh-CN"/>
        </w:rPr>
      </w:pPr>
      <w:r w:rsidRPr="0036292C">
        <w:rPr>
          <w:rFonts w:eastAsiaTheme="minorEastAsia"/>
          <w:i/>
          <w:lang w:eastAsia="zh-CN"/>
        </w:rPr>
        <w:t>l)</w:t>
      </w:r>
      <w:r w:rsidRPr="0036292C">
        <w:rPr>
          <w:rFonts w:eastAsiaTheme="minorEastAsia"/>
          <w:i/>
          <w:lang w:eastAsia="zh-CN"/>
        </w:rPr>
        <w:tab/>
      </w:r>
      <w:r w:rsidRPr="0036292C">
        <w:rPr>
          <w:rFonts w:eastAsiaTheme="minorEastAsia"/>
          <w:lang w:eastAsia="zh-CN"/>
        </w:rPr>
        <w:t>о Резолюции 45 (Пересм. Баку, 2025 г.) ВКРЭ о механизмах совершенствования сотрудничества в области кибербезопасности, включая противодействие спаму и борьбу с ним,</w:t>
      </w:r>
    </w:p>
    <w:p w14:paraId="59A9A2DC" w14:textId="77777777" w:rsidR="00E82BA6" w:rsidRPr="0036292C" w:rsidRDefault="00E82BA6" w:rsidP="007124B5">
      <w:pPr>
        <w:pStyle w:val="Call"/>
      </w:pPr>
      <w:r w:rsidRPr="0036292C">
        <w:lastRenderedPageBreak/>
        <w:t>отмечая</w:t>
      </w:r>
      <w:r w:rsidRPr="0036292C">
        <w:rPr>
          <w:i w:val="0"/>
          <w:iCs/>
        </w:rPr>
        <w:t>,</w:t>
      </w:r>
    </w:p>
    <w:p w14:paraId="5BD9B5F3" w14:textId="77777777" w:rsidR="00E82BA6" w:rsidRPr="0036292C" w:rsidRDefault="00E82BA6" w:rsidP="007124B5">
      <w:r w:rsidRPr="0036292C">
        <w:t>что способные к восстановлению системы электросвязи/ИКТ могут прогнозировать различные чрезвычайные ситуации, реагировать на них и противостоять им, включая, помимо прочего, ситуации, связанные с изменением климата, киберинциденты, стихийные бедствия или катастрофы,</w:t>
      </w:r>
    </w:p>
    <w:p w14:paraId="4A2617EC" w14:textId="77777777" w:rsidR="00E82BA6" w:rsidRPr="0036292C" w:rsidRDefault="00E82BA6" w:rsidP="007124B5">
      <w:pPr>
        <w:pStyle w:val="Call"/>
      </w:pPr>
      <w:r w:rsidRPr="0036292C">
        <w:t>принимая во внимание</w:t>
      </w:r>
      <w:r w:rsidRPr="0036292C">
        <w:rPr>
          <w:i w:val="0"/>
          <w:iCs/>
        </w:rPr>
        <w:t>,</w:t>
      </w:r>
    </w:p>
    <w:p w14:paraId="3270A11C" w14:textId="77777777" w:rsidR="00E82BA6" w:rsidRPr="0036292C" w:rsidRDefault="00E82BA6" w:rsidP="007124B5">
      <w:pPr>
        <w:rPr>
          <w:rFonts w:eastAsiaTheme="minorEastAsia"/>
          <w:lang w:eastAsia="zh-CN"/>
        </w:rPr>
      </w:pPr>
      <w:r w:rsidRPr="0036292C">
        <w:rPr>
          <w:rFonts w:eastAsiaTheme="minorEastAsia"/>
          <w:i/>
          <w:lang w:eastAsia="zh-CN"/>
        </w:rPr>
        <w:t>a)</w:t>
      </w:r>
      <w:r w:rsidRPr="0036292C">
        <w:rPr>
          <w:rFonts w:eastAsiaTheme="minorEastAsia"/>
          <w:i/>
          <w:lang w:eastAsia="zh-CN"/>
        </w:rPr>
        <w:tab/>
      </w:r>
      <w:r w:rsidRPr="0036292C">
        <w:rPr>
          <w:rFonts w:eastAsiaTheme="minorEastAsia"/>
          <w:lang w:eastAsia="zh-CN"/>
        </w:rPr>
        <w:t>что создание способных к восстановлению систем электросвязи/ИКТ, которые могут противостоять стихийным бедствиям или опасностям, различным киберугрозам и непреднамеренным техническим сбоям, имеет жизненно важное значение в условиях, когда доступ к основным услугам и информации, а также их предоставление зависят от интернета;</w:t>
      </w:r>
    </w:p>
    <w:p w14:paraId="25E189FD" w14:textId="77777777" w:rsidR="00E82BA6" w:rsidRPr="0036292C" w:rsidRDefault="00E82BA6" w:rsidP="007124B5">
      <w:pPr>
        <w:rPr>
          <w:rFonts w:eastAsiaTheme="minorEastAsia"/>
          <w:lang w:eastAsia="zh-CN"/>
        </w:rPr>
      </w:pPr>
      <w:r w:rsidRPr="0036292C">
        <w:rPr>
          <w:rFonts w:eastAsiaTheme="minorEastAsia"/>
          <w:i/>
          <w:lang w:eastAsia="zh-CN"/>
        </w:rPr>
        <w:t>b)</w:t>
      </w:r>
      <w:r w:rsidRPr="0036292C">
        <w:rPr>
          <w:rFonts w:eastAsiaTheme="minorEastAsia"/>
          <w:i/>
          <w:lang w:eastAsia="zh-CN"/>
        </w:rPr>
        <w:tab/>
      </w:r>
      <w:r w:rsidRPr="0036292C">
        <w:rPr>
          <w:rFonts w:eastAsiaTheme="minorEastAsia"/>
          <w:lang w:eastAsia="zh-CN"/>
        </w:rPr>
        <w:t>что инициативы по обеспечению способности к восстановлению приобретают все большее значение, поскольку изменение климата приводит к увеличению числа бедствий, затрагивающих системы электросвязи/ИКТ;</w:t>
      </w:r>
    </w:p>
    <w:p w14:paraId="58776814" w14:textId="77777777" w:rsidR="00E82BA6" w:rsidRPr="0036292C" w:rsidRDefault="00E82BA6" w:rsidP="007124B5">
      <w:pPr>
        <w:rPr>
          <w:rFonts w:eastAsiaTheme="minorEastAsia"/>
          <w:lang w:eastAsia="zh-CN"/>
        </w:rPr>
      </w:pPr>
      <w:r w:rsidRPr="0036292C">
        <w:rPr>
          <w:rFonts w:eastAsiaTheme="minorEastAsia"/>
          <w:i/>
          <w:lang w:eastAsia="zh-CN"/>
        </w:rPr>
        <w:t>c)</w:t>
      </w:r>
      <w:r w:rsidRPr="0036292C">
        <w:rPr>
          <w:rFonts w:eastAsiaTheme="minorEastAsia"/>
          <w:i/>
          <w:lang w:eastAsia="zh-CN"/>
        </w:rPr>
        <w:tab/>
      </w:r>
      <w:r w:rsidRPr="0036292C">
        <w:rPr>
          <w:rFonts w:eastAsiaTheme="minorEastAsia"/>
          <w:lang w:eastAsia="zh-CN"/>
        </w:rPr>
        <w:t>важность обеспечения доступности способных к восстановлению систем электросвязи/ИКТ для всех, в частности для необслуживаемых и обслуживаемых в недостаточной степени групп населения, поскольку кризисы могут усугубить существующее неравенство и цифровые разрывы;</w:t>
      </w:r>
    </w:p>
    <w:p w14:paraId="77E0B7CE" w14:textId="77777777" w:rsidR="00E82BA6" w:rsidRPr="0036292C" w:rsidRDefault="00E82BA6" w:rsidP="007124B5">
      <w:pPr>
        <w:rPr>
          <w:rFonts w:eastAsiaTheme="minorEastAsia"/>
          <w:lang w:eastAsia="zh-CN"/>
        </w:rPr>
      </w:pPr>
      <w:r w:rsidRPr="0036292C">
        <w:rPr>
          <w:rFonts w:eastAsiaTheme="minorEastAsia"/>
          <w:i/>
          <w:lang w:eastAsia="zh-CN"/>
        </w:rPr>
        <w:t>d)</w:t>
      </w:r>
      <w:r w:rsidRPr="0036292C">
        <w:rPr>
          <w:rFonts w:eastAsiaTheme="minorEastAsia"/>
          <w:i/>
          <w:lang w:eastAsia="zh-CN"/>
        </w:rPr>
        <w:tab/>
      </w:r>
      <w:r w:rsidRPr="0036292C">
        <w:rPr>
          <w:rFonts w:eastAsiaTheme="minorEastAsia"/>
          <w:lang w:eastAsia="zh-CN"/>
        </w:rPr>
        <w:t>многочисленные и взаимосвязанные проблемы, касающиеся географического цифрового разрыва, при разработке и внедрении способных к восстановлению систем электросвязи/ИКТ в наименее развитых странах (НРС), развивающихся странах, не имеющих выхода к морю (ЛЛДС), и малых островных развивающихся государствах (СИДС), где ограниченные возможности по укреплению способности к восстановлению и уязвимое географическое положение приводят к тому, что чрезвычайные ситуации оказывают более серьезное воздействие на их экономику и инфраструктуру;</w:t>
      </w:r>
    </w:p>
    <w:p w14:paraId="02F8534C" w14:textId="77777777" w:rsidR="00E82BA6" w:rsidRPr="0036292C" w:rsidRDefault="00E82BA6" w:rsidP="007124B5">
      <w:pPr>
        <w:rPr>
          <w:rFonts w:eastAsiaTheme="minorEastAsia"/>
          <w:lang w:eastAsia="zh-CN"/>
        </w:rPr>
      </w:pPr>
      <w:r w:rsidRPr="0036292C">
        <w:rPr>
          <w:rFonts w:eastAsiaTheme="minorEastAsia"/>
          <w:i/>
          <w:lang w:eastAsia="zh-CN"/>
        </w:rPr>
        <w:t>e)</w:t>
      </w:r>
      <w:r w:rsidRPr="0036292C">
        <w:rPr>
          <w:rFonts w:eastAsiaTheme="minorEastAsia"/>
          <w:i/>
          <w:lang w:eastAsia="zh-CN"/>
        </w:rPr>
        <w:tab/>
      </w:r>
      <w:r w:rsidRPr="0036292C">
        <w:rPr>
          <w:rFonts w:eastAsiaTheme="minorEastAsia"/>
          <w:lang w:eastAsia="zh-CN"/>
        </w:rPr>
        <w:t>важность разработки способных к восстановлению систем электросвязи/ИКТ, которые могут противостоять различным угрозам и одновременно удовлетворяющих разнообразные потребности пользователей в доступе, в частности потребности лиц с ограниченными возможностями и лиц с особыми потребностями, с целью обеспечения справедливого внедрения таких способных к восстановлению систем;</w:t>
      </w:r>
    </w:p>
    <w:p w14:paraId="0BA04F06" w14:textId="77777777" w:rsidR="00E82BA6" w:rsidRPr="0036292C" w:rsidRDefault="00E82BA6" w:rsidP="007124B5">
      <w:pPr>
        <w:rPr>
          <w:rFonts w:eastAsiaTheme="minorEastAsia"/>
          <w:lang w:eastAsia="zh-CN"/>
        </w:rPr>
      </w:pPr>
      <w:r w:rsidRPr="0036292C">
        <w:rPr>
          <w:rFonts w:eastAsiaTheme="minorEastAsia"/>
          <w:i/>
          <w:lang w:eastAsia="zh-CN"/>
        </w:rPr>
        <w:t>f)</w:t>
      </w:r>
      <w:r w:rsidRPr="0036292C">
        <w:rPr>
          <w:rFonts w:eastAsiaTheme="minorEastAsia"/>
          <w:i/>
          <w:lang w:eastAsia="zh-CN"/>
        </w:rPr>
        <w:tab/>
      </w:r>
      <w:r w:rsidRPr="0036292C">
        <w:rPr>
          <w:rFonts w:eastAsiaTheme="minorEastAsia"/>
          <w:lang w:eastAsia="zh-CN"/>
        </w:rPr>
        <w:t>что Комитет Организации Объединенных Наций по ликвидации дискриминации в отношении женщин в своей Общей рекомендации 37 отметил, что отсутствие активного участия женщин в программах, связанных с уменьшением риска бедствий и обеспечением устойчивости к изменению климата, может препятствовать их разработке и эффективности,</w:t>
      </w:r>
    </w:p>
    <w:p w14:paraId="20044671" w14:textId="77777777" w:rsidR="00E82BA6" w:rsidRPr="0036292C" w:rsidRDefault="00E82BA6" w:rsidP="007124B5">
      <w:pPr>
        <w:pStyle w:val="Call"/>
      </w:pPr>
      <w:r w:rsidRPr="0036292C">
        <w:t>учитывая</w:t>
      </w:r>
      <w:r w:rsidRPr="0036292C">
        <w:rPr>
          <w:i w:val="0"/>
          <w:iCs/>
        </w:rPr>
        <w:t>,</w:t>
      </w:r>
    </w:p>
    <w:p w14:paraId="5F0F1C6E" w14:textId="77777777" w:rsidR="00E82BA6" w:rsidRPr="0036292C" w:rsidRDefault="00E82BA6" w:rsidP="007124B5">
      <w:r w:rsidRPr="0036292C">
        <w:rPr>
          <w:i/>
        </w:rPr>
        <w:t>a)</w:t>
      </w:r>
      <w:r w:rsidRPr="0036292C">
        <w:rPr>
          <w:i/>
        </w:rPr>
        <w:tab/>
      </w:r>
      <w:r w:rsidRPr="0036292C">
        <w:t xml:space="preserve">что </w:t>
      </w:r>
      <w:r w:rsidRPr="0036292C">
        <w:rPr>
          <w:rFonts w:eastAsiaTheme="minorEastAsia"/>
          <w:lang w:eastAsia="zh-CN"/>
        </w:rPr>
        <w:t>способная к восстановлению</w:t>
      </w:r>
      <w:r w:rsidRPr="0036292C">
        <w:t xml:space="preserve"> инфраструктура электросвязи/ИКТ имеет решающее значение для поддержки глобальной цифровой экономики, содействия инновациям и стимулирования роста, особенно в условиях, когда экономики все в большей степени зависят от надежных систем ИКТ;</w:t>
      </w:r>
    </w:p>
    <w:p w14:paraId="61C28C2D" w14:textId="77777777" w:rsidR="00E82BA6" w:rsidRPr="0036292C" w:rsidRDefault="00E82BA6" w:rsidP="007124B5">
      <w:r w:rsidRPr="0036292C">
        <w:rPr>
          <w:i/>
        </w:rPr>
        <w:t>b)</w:t>
      </w:r>
      <w:r w:rsidRPr="0036292C">
        <w:rPr>
          <w:i/>
        </w:rPr>
        <w:tab/>
      </w:r>
      <w:r w:rsidRPr="0036292C">
        <w:t>что содействие обеспечению надежной и безопасной связи и доступности систем электросвязи/ИКТ для всех слоев общества может расширить экономические возможности, улучшить качество образования, здравоохранения и других важнейших секторов, способствуя устойчивому экономическому развитию;</w:t>
      </w:r>
    </w:p>
    <w:p w14:paraId="7F888531" w14:textId="77777777" w:rsidR="00E82BA6" w:rsidRPr="0036292C" w:rsidRDefault="00E82BA6" w:rsidP="007124B5">
      <w:r w:rsidRPr="0036292C">
        <w:rPr>
          <w:i/>
        </w:rPr>
        <w:t>c)</w:t>
      </w:r>
      <w:r w:rsidRPr="0036292C">
        <w:rPr>
          <w:i/>
        </w:rPr>
        <w:tab/>
      </w:r>
      <w:r w:rsidRPr="0036292C">
        <w:t>что укрепление инфраструктуры электросвязи/ИКТ в обслуживаемых в недостаточной степени и отдаленных районах с помощью инновационных решений будет способствовать формированию жизнестойкой цифровой экономики;</w:t>
      </w:r>
    </w:p>
    <w:p w14:paraId="336AA9C1" w14:textId="77777777" w:rsidR="00E82BA6" w:rsidRPr="0036292C" w:rsidRDefault="00E82BA6" w:rsidP="007124B5">
      <w:r w:rsidRPr="0036292C">
        <w:rPr>
          <w:i/>
        </w:rPr>
        <w:t>d)</w:t>
      </w:r>
      <w:r w:rsidRPr="0036292C">
        <w:rPr>
          <w:i/>
        </w:rPr>
        <w:tab/>
      </w:r>
      <w:r w:rsidRPr="0036292C">
        <w:t xml:space="preserve">что </w:t>
      </w:r>
      <w:r w:rsidRPr="0036292C">
        <w:rPr>
          <w:rFonts w:eastAsiaTheme="minorEastAsia"/>
          <w:lang w:eastAsia="zh-CN"/>
        </w:rPr>
        <w:t>способные к восстановлению</w:t>
      </w:r>
      <w:r w:rsidRPr="0036292C">
        <w:t xml:space="preserve"> и безопасные системы электросвязи/ИКТ имеют решающее значение для обеспечения непрерывности деятельности предприятий, предоставления государственных услуг и доступа к жизненно важным услугам в периоды кризисов, стихийных </w:t>
      </w:r>
      <w:r w:rsidRPr="0036292C">
        <w:lastRenderedPageBreak/>
        <w:t>бедствий, различных киберугроз, непреднамеренных технических сбоев и глобальных чрезвычайных ситуаций в области здравоохранения;</w:t>
      </w:r>
    </w:p>
    <w:p w14:paraId="1DFF1BD2" w14:textId="77777777" w:rsidR="00E82BA6" w:rsidRPr="0036292C" w:rsidRDefault="00E82BA6" w:rsidP="007124B5">
      <w:r w:rsidRPr="0036292C">
        <w:rPr>
          <w:i/>
        </w:rPr>
        <w:t>e)</w:t>
      </w:r>
      <w:r w:rsidRPr="0036292C">
        <w:rPr>
          <w:i/>
        </w:rPr>
        <w:tab/>
      </w:r>
      <w:r w:rsidRPr="0036292C">
        <w:t>что использование электросвязи/ИКТ для обмена информацией в случае кризиса является мощным инструментом принятия решений для служб спасения и реагирования, а также для операционных структур, и для связи с отдельными лицами и между ними; что ИКТ имеют важнейшее значение для мероприятий по обеспечению устойчивости к изменению климата, таких как мониторинг климата и защита природных экосистем, сбор данных, оперативная передача информации и управление рисками, связанными с изменением климата;</w:t>
      </w:r>
    </w:p>
    <w:p w14:paraId="5EDAFE6F" w14:textId="77777777" w:rsidR="00E82BA6" w:rsidRPr="0036292C" w:rsidRDefault="00E82BA6" w:rsidP="007124B5">
      <w:r w:rsidRPr="0036292C">
        <w:rPr>
          <w:i/>
        </w:rPr>
        <w:t>f)</w:t>
      </w:r>
      <w:r w:rsidRPr="0036292C">
        <w:rPr>
          <w:i/>
        </w:rPr>
        <w:tab/>
      </w:r>
      <w:r w:rsidRPr="0036292C">
        <w:t>что системы электросвязи/ИКТ должны оставаться способными к восстановлению и надежными в условиях целого спектра внешних сбоев, таких как стихийные бедствия или опасные явления, перебои в электроснабжении и киберинциденты;</w:t>
      </w:r>
    </w:p>
    <w:p w14:paraId="125FDC8B" w14:textId="77777777" w:rsidR="00E82BA6" w:rsidRPr="0036292C" w:rsidRDefault="00E82BA6" w:rsidP="007124B5">
      <w:r w:rsidRPr="0036292C">
        <w:rPr>
          <w:i/>
        </w:rPr>
        <w:t>g)</w:t>
      </w:r>
      <w:r w:rsidRPr="0036292C">
        <w:rPr>
          <w:i/>
        </w:rPr>
        <w:tab/>
      </w:r>
      <w:r w:rsidRPr="0036292C">
        <w:t>что повышение кибербезопасности систем электросвязи/ИКТ имеет решающее значение для укрепления доверия к цифровой экономике, обеспечения финансовых транзакций, электронной торговли и защиты персональных данных;</w:t>
      </w:r>
    </w:p>
    <w:p w14:paraId="029C6969" w14:textId="77777777" w:rsidR="00E82BA6" w:rsidRPr="0036292C" w:rsidRDefault="00E82BA6" w:rsidP="007124B5">
      <w:r w:rsidRPr="0036292C">
        <w:rPr>
          <w:i/>
        </w:rPr>
        <w:t>h)</w:t>
      </w:r>
      <w:r w:rsidRPr="0036292C">
        <w:rPr>
          <w:i/>
        </w:rPr>
        <w:tab/>
      </w:r>
      <w:r w:rsidRPr="0036292C">
        <w:rPr>
          <w:iCs/>
        </w:rPr>
        <w:t xml:space="preserve">что </w:t>
      </w:r>
      <w:r w:rsidRPr="0036292C">
        <w:t>вопросы способности к восстановлению должны учитываться на всех этапах проектирования и внедрения систем электросвязи/ИКТ с целью обеспечения их долговечности на протяжении всего жизненного цикла, способности противостоять изменяющимся условиям, а также предотвращения усугубления угроз и уязвимостей;</w:t>
      </w:r>
    </w:p>
    <w:p w14:paraId="45849B5D" w14:textId="7F453FAF" w:rsidR="00E82BA6" w:rsidRPr="0036292C" w:rsidRDefault="00E82BA6" w:rsidP="007124B5">
      <w:r w:rsidRPr="0036292C">
        <w:rPr>
          <w:i/>
        </w:rPr>
        <w:t>i)</w:t>
      </w:r>
      <w:r w:rsidRPr="0036292C">
        <w:rPr>
          <w:i/>
        </w:rPr>
        <w:tab/>
      </w:r>
      <w:r w:rsidRPr="0036292C">
        <w:t>необходимость повышения осведомленности общественности об основных мерах безопасности, обеспечивающих способность к восстановлению, включая правила кибергигиены, а</w:t>
      </w:r>
      <w:r w:rsidR="007124B5" w:rsidRPr="0036292C">
        <w:t> </w:t>
      </w:r>
      <w:r w:rsidRPr="0036292C">
        <w:t>также обеспечения доступности соответствующей информации для всех пользователей;</w:t>
      </w:r>
    </w:p>
    <w:p w14:paraId="0B491DCD" w14:textId="77777777" w:rsidR="00E82BA6" w:rsidRPr="0036292C" w:rsidRDefault="00E82BA6" w:rsidP="007124B5">
      <w:r w:rsidRPr="0036292C">
        <w:rPr>
          <w:i/>
        </w:rPr>
        <w:t>j)</w:t>
      </w:r>
      <w:r w:rsidRPr="0036292C">
        <w:rPr>
          <w:i/>
        </w:rPr>
        <w:tab/>
      </w:r>
      <w:r w:rsidRPr="0036292C">
        <w:t>что развитие партнерских отношений между правительствами, частным сектором, регуляторными органами, гражданским обществом, техническим сообществом, академическими и международными организациями имеет ключевое значение для обеспечения развития жизнестойкости экосистем электросвязи/ИКТ, способных адаптироваться к меняющимся угрозам и возможностям в цифровой экономике;</w:t>
      </w:r>
    </w:p>
    <w:p w14:paraId="0F08F1E1" w14:textId="77777777" w:rsidR="00E82BA6" w:rsidRPr="0036292C" w:rsidRDefault="00E82BA6" w:rsidP="007124B5">
      <w:r w:rsidRPr="0036292C">
        <w:rPr>
          <w:i/>
        </w:rPr>
        <w:t>k)</w:t>
      </w:r>
      <w:r w:rsidRPr="0036292C">
        <w:rPr>
          <w:i/>
        </w:rPr>
        <w:tab/>
      </w:r>
      <w:r w:rsidRPr="0036292C">
        <w:t>что международное сотрудничество и обмен передовым опытом могут укрепить национальный потенциал в области создания надежных систем электросвязи/ИКТ, обеспечив всем странам возможность воспользоваться преимуществами, создаваемыми цифровой экономикой;</w:t>
      </w:r>
    </w:p>
    <w:p w14:paraId="65340540" w14:textId="77777777" w:rsidR="00E82BA6" w:rsidRPr="0036292C" w:rsidRDefault="00E82BA6" w:rsidP="007124B5">
      <w:r w:rsidRPr="0036292C">
        <w:rPr>
          <w:i/>
        </w:rPr>
        <w:t>l)</w:t>
      </w:r>
      <w:r w:rsidRPr="0036292C">
        <w:rPr>
          <w:i/>
        </w:rPr>
        <w:tab/>
      </w:r>
      <w:r w:rsidRPr="0036292C">
        <w:t>что важное значение имеют итеративные долгосрочные стратегии и планы управления рисками, обеспечивающие скоординированную жизнестойкость различных секторов электросвязи/ИКТ, что облегчает прогнозирование и реагирование на проблемы в различных контекстах, а также противодействие постоянно меняющимся угрозам и уязвимостям;</w:t>
      </w:r>
    </w:p>
    <w:p w14:paraId="17BA5127" w14:textId="77777777" w:rsidR="00E82BA6" w:rsidRPr="0036292C" w:rsidRDefault="00E82BA6" w:rsidP="007124B5">
      <w:r w:rsidRPr="0036292C">
        <w:rPr>
          <w:i/>
        </w:rPr>
        <w:t>m)</w:t>
      </w:r>
      <w:r w:rsidRPr="0036292C">
        <w:rPr>
          <w:i/>
        </w:rPr>
        <w:tab/>
      </w:r>
      <w:r w:rsidRPr="0036292C">
        <w:t>что продвижение и использование инновационных технологий могут играть ключевую роль в построении жизнестойкой экономики в сфере электросвязи/ИКТ, способной адаптироваться к технологическому прогрессу и изменениям рынка;</w:t>
      </w:r>
    </w:p>
    <w:p w14:paraId="61C80408" w14:textId="77777777" w:rsidR="00E82BA6" w:rsidRPr="0036292C" w:rsidRDefault="00E82BA6" w:rsidP="007124B5">
      <w:r w:rsidRPr="0036292C">
        <w:rPr>
          <w:i/>
        </w:rPr>
        <w:t>n)</w:t>
      </w:r>
      <w:r w:rsidRPr="0036292C">
        <w:rPr>
          <w:i/>
        </w:rPr>
        <w:tab/>
      </w:r>
      <w:r w:rsidRPr="0036292C">
        <w:t>важность инфраструктуры подводных кабелей и ее устойчивости, а также итоги Международных саммитов по устойчивости подводных кабелей, состоявшихся в Абудже в 2025 году и в Порту в 2026 году,</w:t>
      </w:r>
    </w:p>
    <w:p w14:paraId="514F8FF4" w14:textId="77777777" w:rsidR="00E82BA6" w:rsidRPr="0036292C" w:rsidRDefault="00E82BA6" w:rsidP="007124B5">
      <w:pPr>
        <w:pStyle w:val="Call"/>
      </w:pPr>
      <w:r w:rsidRPr="0036292C">
        <w:t>признавая</w:t>
      </w:r>
      <w:r w:rsidRPr="0036292C">
        <w:rPr>
          <w:i w:val="0"/>
          <w:iCs/>
        </w:rPr>
        <w:t>,</w:t>
      </w:r>
    </w:p>
    <w:p w14:paraId="745276CD" w14:textId="77777777" w:rsidR="00E82BA6" w:rsidRPr="0036292C" w:rsidRDefault="00E82BA6" w:rsidP="007124B5">
      <w:r w:rsidRPr="0036292C">
        <w:rPr>
          <w:i/>
        </w:rPr>
        <w:t>a)</w:t>
      </w:r>
      <w:r w:rsidRPr="0036292C">
        <w:rPr>
          <w:i/>
        </w:rPr>
        <w:tab/>
      </w:r>
      <w:r w:rsidRPr="0036292C">
        <w:t>что способные к восстановлению системы электросвязи/ИКТ являются одной из важнейших основ для устойчивого развития и преодоления цифровых разрывов;</w:t>
      </w:r>
    </w:p>
    <w:p w14:paraId="1AA49DA5" w14:textId="77777777" w:rsidR="00E82BA6" w:rsidRPr="0036292C" w:rsidRDefault="00E82BA6" w:rsidP="007124B5">
      <w:r w:rsidRPr="0036292C">
        <w:rPr>
          <w:i/>
        </w:rPr>
        <w:t>b)</w:t>
      </w:r>
      <w:r w:rsidRPr="0036292C">
        <w:rPr>
          <w:i/>
        </w:rPr>
        <w:tab/>
      </w:r>
      <w:r w:rsidRPr="0036292C">
        <w:t>что внедрение передовых технологий потребует значительных капиталовложений, которые могут оказаться недоступными для развивающихся стран, что приведет к сохранению зависимости от устаревшей инфраструктуры ИКТ;</w:t>
      </w:r>
    </w:p>
    <w:p w14:paraId="3840907E" w14:textId="77777777" w:rsidR="00E82BA6" w:rsidRPr="0036292C" w:rsidRDefault="00E82BA6" w:rsidP="007124B5">
      <w:r w:rsidRPr="0036292C">
        <w:rPr>
          <w:i/>
        </w:rPr>
        <w:lastRenderedPageBreak/>
        <w:t>c)</w:t>
      </w:r>
      <w:r w:rsidRPr="0036292C">
        <w:rPr>
          <w:i/>
        </w:rPr>
        <w:tab/>
      </w:r>
      <w:r w:rsidRPr="0036292C">
        <w:t>что отсутствие или нестабильность электроснабжения во многих развивающихся странах существенно затрудняет внедрение, развертывание, эксплуатацию и техническое обслуживание современной инфраструктуры ИКТ;</w:t>
      </w:r>
    </w:p>
    <w:p w14:paraId="1FF40B8A" w14:textId="77777777" w:rsidR="00E82BA6" w:rsidRPr="0036292C" w:rsidRDefault="00E82BA6" w:rsidP="007124B5">
      <w:r w:rsidRPr="0036292C">
        <w:rPr>
          <w:i/>
        </w:rPr>
        <w:t>d)</w:t>
      </w:r>
      <w:r w:rsidRPr="0036292C">
        <w:rPr>
          <w:i/>
        </w:rPr>
        <w:tab/>
      </w:r>
      <w:r w:rsidRPr="0036292C">
        <w:t>что частный сектор, гражданское общество, техническое сообщество, академические организации, а также региональные и международные организации играют важную роль в предоставлении оборудования и услуг электросвязи/ИКТ, а также экспертных знаний и помощи в наращивании потенциала для поддержки инициатив по обеспечению способности к восстановлению;</w:t>
      </w:r>
    </w:p>
    <w:p w14:paraId="706B77D5" w14:textId="77777777" w:rsidR="00E82BA6" w:rsidRPr="0036292C" w:rsidRDefault="00E82BA6" w:rsidP="007124B5">
      <w:r w:rsidRPr="0036292C">
        <w:rPr>
          <w:i/>
        </w:rPr>
        <w:t>e)</w:t>
      </w:r>
      <w:r w:rsidRPr="0036292C">
        <w:rPr>
          <w:i/>
        </w:rPr>
        <w:tab/>
      </w:r>
      <w:r w:rsidRPr="0036292C">
        <w:t>работу МСЭ в рамках ключевых мероприятий по обеспечению способности к восстановлению, таких как инициатива "Раннее предупреждение для всех", а также вклад исследовательских комиссий МСЭ во всех трех Секторах в разработку технических рекомендаций и передовой практики,</w:t>
      </w:r>
    </w:p>
    <w:p w14:paraId="65E12A40" w14:textId="77777777" w:rsidR="00E82BA6" w:rsidRPr="0036292C" w:rsidRDefault="00E82BA6" w:rsidP="00E82BA6">
      <w:pPr>
        <w:pStyle w:val="Call"/>
        <w:jc w:val="both"/>
        <w:rPr>
          <w:rFonts w:asciiTheme="minorHAnsi" w:hAnsiTheme="minorHAnsi" w:cstheme="minorHAnsi"/>
          <w:i w:val="0"/>
          <w:iCs/>
          <w:szCs w:val="24"/>
        </w:rPr>
      </w:pPr>
      <w:r w:rsidRPr="0036292C">
        <w:rPr>
          <w:rFonts w:asciiTheme="minorHAnsi" w:eastAsia="SimSun" w:hAnsiTheme="minorHAnsi" w:cstheme="minorHAnsi"/>
          <w:szCs w:val="24"/>
        </w:rPr>
        <w:t>считает</w:t>
      </w:r>
      <w:r w:rsidRPr="0036292C">
        <w:rPr>
          <w:rFonts w:asciiTheme="minorHAnsi" w:eastAsia="SimSun" w:hAnsiTheme="minorHAnsi" w:cstheme="minorHAnsi"/>
          <w:i w:val="0"/>
          <w:iCs/>
          <w:szCs w:val="24"/>
        </w:rPr>
        <w:t>,</w:t>
      </w:r>
    </w:p>
    <w:p w14:paraId="0A1ECD78" w14:textId="77777777" w:rsidR="00E82BA6" w:rsidRPr="0036292C" w:rsidRDefault="00E82BA6" w:rsidP="00DF1016">
      <w:r w:rsidRPr="0036292C">
        <w:t>1</w:t>
      </w:r>
      <w:r w:rsidRPr="0036292C">
        <w:tab/>
        <w:t>что политика и инициативы в области обеспечения способности к восстановлению должны носить многосторонний и комплексный характер, охватывая такие области, как кибербезопасность, системы раннего предупреждения и своевременного реагирования, регулярную модернизацию и техническое обслуживание инфраструктуры электросвязи/ИКТ, мониторинг состояния окружающей среды, инициативы по снижению риска бедствий, а также сотрудничество между государственным и частным секторами;</w:t>
      </w:r>
    </w:p>
    <w:p w14:paraId="5ABD1D81" w14:textId="77777777" w:rsidR="00E82BA6" w:rsidRPr="0036292C" w:rsidRDefault="00E82BA6" w:rsidP="00DF1016">
      <w:r w:rsidRPr="0036292C">
        <w:t>2</w:t>
      </w:r>
      <w:r w:rsidRPr="0036292C">
        <w:tab/>
        <w:t>что повышение способности к восстановлению требует скоординированных действий со стороны правительств, регуляторных органов, частного сектора, гражданского общества, технического сообщества и академических организаций, причем национальные органы власти должны играть ключевую роль в определении приоритетов развития способных к восстановлению, безопасных и адаптируемых систем электросвязи/ИКТ для поддержки долгосрочного цифрового роста и обеспечения непрерывности предоставления жизненно важных услуг;</w:t>
      </w:r>
    </w:p>
    <w:p w14:paraId="2421BE73" w14:textId="77777777" w:rsidR="00E82BA6" w:rsidRPr="0036292C" w:rsidRDefault="00E82BA6" w:rsidP="00DF1016">
      <w:r w:rsidRPr="0036292C">
        <w:t>3</w:t>
      </w:r>
      <w:r w:rsidRPr="0036292C">
        <w:tab/>
        <w:t>что крайне важно учитывать факторы способности к восстановлению на всех этапах проектирования, разработки и развертывания систем электросвязи/ИКТ;</w:t>
      </w:r>
    </w:p>
    <w:p w14:paraId="3D93FA6C" w14:textId="77777777" w:rsidR="00E82BA6" w:rsidRPr="0036292C" w:rsidRDefault="00E82BA6" w:rsidP="00DF1016">
      <w:r w:rsidRPr="0036292C">
        <w:t>4</w:t>
      </w:r>
      <w:r w:rsidRPr="0036292C">
        <w:tab/>
        <w:t>что способная к восстановлению инфраструктура электросвязи/ИКТ является одним из важнейших факторов, способствующих экономическому росту, охвату цифровыми технологиями и инновациям, и должна иметь возможность адаптироваться к возникающим вызовам;</w:t>
      </w:r>
    </w:p>
    <w:p w14:paraId="70FAE75C" w14:textId="77777777" w:rsidR="00E82BA6" w:rsidRPr="0036292C" w:rsidRDefault="00E82BA6" w:rsidP="00DF1016">
      <w:r w:rsidRPr="0036292C">
        <w:t>5</w:t>
      </w:r>
      <w:r w:rsidRPr="0036292C">
        <w:tab/>
        <w:t>что преодоление цифрового разрыва и обеспечение приемлемого в ценовом отношении доступа к электросвязи/ИКТ являются неотъемлемой частью повышения способности к восстановлению;</w:t>
      </w:r>
    </w:p>
    <w:p w14:paraId="648AA45D" w14:textId="77777777" w:rsidR="00E82BA6" w:rsidRPr="0036292C" w:rsidRDefault="00E82BA6" w:rsidP="00DF1016">
      <w:r w:rsidRPr="0036292C">
        <w:t>6</w:t>
      </w:r>
      <w:r w:rsidRPr="0036292C">
        <w:tab/>
        <w:t>что сотрудничество и взаимодействие в области передовой практики, создания благоприятных условий для инвестиций и инновационных механизмов финансирования играют важную роль в создании способных к восстановлению систем электросвязи/ИКТ, которые могут реагировать на глобальные вызовы и поддерживать экономическую стабильность, особенно во время стихийных бедствий и чрезвычайных ситуаций;</w:t>
      </w:r>
    </w:p>
    <w:p w14:paraId="35D06C03" w14:textId="77777777" w:rsidR="00E82BA6" w:rsidRPr="0036292C" w:rsidRDefault="00E82BA6" w:rsidP="00DF1016">
      <w:r w:rsidRPr="0036292C">
        <w:t>7</w:t>
      </w:r>
      <w:r w:rsidRPr="0036292C">
        <w:tab/>
        <w:t>что следует применять многоканальный подход к повышению осведомленности общественности, с тем чтобы обеспечить донесение соответствующих сообщений, касающихся способности к восстановлению, таких как рекомендации по связи в чрезвычайных ситуациях и по кибербезопасности, до широкой аудитории и дать людям возможность действовать заблаговременно и защитить себя;</w:t>
      </w:r>
    </w:p>
    <w:p w14:paraId="17CC7BF8" w14:textId="77777777" w:rsidR="00E82BA6" w:rsidRPr="0036292C" w:rsidRDefault="00E82BA6" w:rsidP="00DF1016">
      <w:pPr>
        <w:rPr>
          <w:rFonts w:asciiTheme="minorHAnsi" w:hAnsiTheme="minorHAnsi" w:cstheme="minorHAnsi"/>
          <w:szCs w:val="24"/>
        </w:rPr>
      </w:pPr>
      <w:r w:rsidRPr="0036292C">
        <w:rPr>
          <w:rFonts w:asciiTheme="minorHAnsi" w:hAnsiTheme="minorHAnsi" w:cstheme="minorHAnsi"/>
          <w:szCs w:val="24"/>
        </w:rPr>
        <w:t>8</w:t>
      </w:r>
      <w:r w:rsidRPr="0036292C">
        <w:rPr>
          <w:rFonts w:asciiTheme="minorHAnsi" w:hAnsiTheme="minorHAnsi" w:cstheme="minorHAnsi"/>
          <w:szCs w:val="24"/>
        </w:rPr>
        <w:tab/>
        <w:t>что охрана окружающей среды представляет собой одну из величайших проблем нашего времени и что устойчивость к стихийным бедствиям можно укрепить путем создания систем раннего предупреждения и национальных планов обеспечения электросвязи в чрезвычайных ситуациях;</w:t>
      </w:r>
    </w:p>
    <w:p w14:paraId="1ABC9A82" w14:textId="77777777" w:rsidR="00E82BA6" w:rsidRPr="0036292C" w:rsidRDefault="00E82BA6" w:rsidP="00DF1016">
      <w:pPr>
        <w:rPr>
          <w:rFonts w:asciiTheme="minorHAnsi" w:hAnsiTheme="minorHAnsi" w:cstheme="minorHAnsi"/>
          <w:szCs w:val="24"/>
        </w:rPr>
      </w:pPr>
      <w:r w:rsidRPr="0036292C">
        <w:rPr>
          <w:rFonts w:asciiTheme="minorHAnsi" w:hAnsiTheme="minorHAnsi" w:cstheme="minorHAnsi"/>
          <w:szCs w:val="24"/>
        </w:rPr>
        <w:lastRenderedPageBreak/>
        <w:t>9</w:t>
      </w:r>
      <w:r w:rsidRPr="0036292C">
        <w:rPr>
          <w:rFonts w:asciiTheme="minorHAnsi" w:hAnsiTheme="minorHAnsi" w:cstheme="minorHAnsi"/>
          <w:szCs w:val="24"/>
        </w:rPr>
        <w:tab/>
        <w:t>что укрепление киберустойчивости во всем обществе имеет решающее значение для противодействия растущей киберугрозе;</w:t>
      </w:r>
    </w:p>
    <w:p w14:paraId="508036A8" w14:textId="77777777" w:rsidR="00E82BA6" w:rsidRPr="0036292C" w:rsidRDefault="00E82BA6" w:rsidP="00DF1016">
      <w:pPr>
        <w:rPr>
          <w:rFonts w:asciiTheme="minorHAnsi" w:hAnsiTheme="minorHAnsi" w:cstheme="minorHAnsi"/>
          <w:szCs w:val="24"/>
        </w:rPr>
      </w:pPr>
      <w:r w:rsidRPr="0036292C">
        <w:rPr>
          <w:rFonts w:asciiTheme="minorHAnsi" w:hAnsiTheme="minorHAnsi" w:cstheme="minorHAnsi"/>
          <w:szCs w:val="24"/>
        </w:rPr>
        <w:t>10</w:t>
      </w:r>
      <w:r w:rsidRPr="0036292C">
        <w:rPr>
          <w:rFonts w:asciiTheme="minorHAnsi" w:hAnsiTheme="minorHAnsi" w:cstheme="minorHAnsi"/>
          <w:szCs w:val="24"/>
        </w:rPr>
        <w:tab/>
        <w:t>что содействие инновациям и внедрению новых технологий необходимо для обеспечения конкурентоспособности, безопасности и жизнестойкой экономики в сфере электросвязи/ИКТ;</w:t>
      </w:r>
    </w:p>
    <w:p w14:paraId="61BDA52B" w14:textId="77777777" w:rsidR="00E82BA6" w:rsidRPr="0036292C" w:rsidRDefault="00E82BA6" w:rsidP="00DF1016">
      <w:pPr>
        <w:rPr>
          <w:rFonts w:asciiTheme="minorHAnsi" w:hAnsiTheme="minorHAnsi" w:cstheme="minorHAnsi"/>
          <w:szCs w:val="24"/>
        </w:rPr>
      </w:pPr>
      <w:r w:rsidRPr="0036292C">
        <w:rPr>
          <w:rFonts w:asciiTheme="minorHAnsi" w:hAnsiTheme="minorHAnsi" w:cstheme="minorHAnsi"/>
          <w:szCs w:val="24"/>
        </w:rPr>
        <w:t>11</w:t>
      </w:r>
      <w:r w:rsidRPr="0036292C">
        <w:rPr>
          <w:rFonts w:asciiTheme="minorHAnsi" w:hAnsiTheme="minorHAnsi" w:cstheme="minorHAnsi"/>
          <w:szCs w:val="24"/>
        </w:rPr>
        <w:tab/>
        <w:t>что инновации в области энергетической устойчивости могут способствовать обеспечению способности к восстановлению инфраструктуры, гарантируя объектам инфраструктуры электросвязи/ИКТ доступ к альтернативным источникам энергии;</w:t>
      </w:r>
    </w:p>
    <w:p w14:paraId="4376502B" w14:textId="77777777" w:rsidR="00E82BA6" w:rsidRPr="0036292C" w:rsidRDefault="00E82BA6" w:rsidP="00DF1016">
      <w:pPr>
        <w:rPr>
          <w:rFonts w:asciiTheme="minorHAnsi" w:hAnsiTheme="minorHAnsi" w:cstheme="minorHAnsi"/>
          <w:szCs w:val="24"/>
        </w:rPr>
      </w:pPr>
      <w:r w:rsidRPr="0036292C">
        <w:rPr>
          <w:rFonts w:asciiTheme="minorHAnsi" w:hAnsiTheme="minorHAnsi" w:cstheme="minorHAnsi"/>
          <w:szCs w:val="24"/>
        </w:rPr>
        <w:t>12</w:t>
      </w:r>
      <w:r w:rsidRPr="0036292C">
        <w:rPr>
          <w:rFonts w:asciiTheme="minorHAnsi" w:hAnsiTheme="minorHAnsi" w:cstheme="minorHAnsi"/>
          <w:szCs w:val="24"/>
        </w:rPr>
        <w:tab/>
        <w:t>что МСЭ следует продолжать проводить учебные программы, семинары и мероприятия по укреплению потенциала в целях содействия обеспечению способности к восстановлению систем электросвязи/ИКТ,</w:t>
      </w:r>
    </w:p>
    <w:p w14:paraId="2CEE4A87" w14:textId="77777777" w:rsidR="00E82BA6" w:rsidRPr="0036292C" w:rsidRDefault="00E82BA6" w:rsidP="00DF1016">
      <w:pPr>
        <w:pStyle w:val="Call"/>
      </w:pPr>
      <w:r w:rsidRPr="0036292C">
        <w:t>предлагает Государствам-Членам, Членам Секторов и другим заинтересованным сторонам действовать совместно, с тем чтобы</w:t>
      </w:r>
    </w:p>
    <w:p w14:paraId="4CADECC4" w14:textId="77777777" w:rsidR="00E82BA6" w:rsidRPr="0036292C" w:rsidRDefault="00E82BA6" w:rsidP="00DF1016">
      <w:r w:rsidRPr="0036292C">
        <w:t>1</w:t>
      </w:r>
      <w:r w:rsidRPr="0036292C">
        <w:tab/>
        <w:t>уделять первоочередное внимание обмену информацией о разработке и реализации политики, способствующей созданию способной к восстановлению, безопасной и надежной инфраструктуры электросвязи/ИКТ, обеспечивая соответствие международным стандартам и передовой практике;</w:t>
      </w:r>
    </w:p>
    <w:p w14:paraId="4760FF3B" w14:textId="77777777" w:rsidR="00E82BA6" w:rsidRPr="0036292C" w:rsidRDefault="00E82BA6" w:rsidP="00DF1016">
      <w:r w:rsidRPr="0036292C">
        <w:t>2</w:t>
      </w:r>
      <w:r w:rsidRPr="0036292C">
        <w:tab/>
        <w:t>продолжать содействовать и активизировать усилия по укреплению способности к восстановлению инфраструктуры электросвязи/ИКТ, включая цифровую инфраструктуру, обеспечивая безопасность, надежность и адаптируемость этих систем к будущим вызовам, а также их способность гарантировать непрерывность обслуживания в случае сбоев;</w:t>
      </w:r>
    </w:p>
    <w:p w14:paraId="6F2C6714" w14:textId="77777777" w:rsidR="00E82BA6" w:rsidRPr="0036292C" w:rsidRDefault="00E82BA6" w:rsidP="00DF1016">
      <w:r w:rsidRPr="0036292C">
        <w:t>3</w:t>
      </w:r>
      <w:r w:rsidRPr="0036292C">
        <w:tab/>
        <w:t>изучать возможности и решать проблемы, возникающие при создании способных к восстановлению систем электросвязи/ИКТ, обеспечивающих непрерывность обслуживания в случае сбоев;</w:t>
      </w:r>
    </w:p>
    <w:p w14:paraId="157B52A5" w14:textId="77777777" w:rsidR="00E82BA6" w:rsidRPr="0036292C" w:rsidRDefault="00E82BA6" w:rsidP="00DF1016">
      <w:r w:rsidRPr="0036292C">
        <w:t>4</w:t>
      </w:r>
      <w:r w:rsidRPr="0036292C">
        <w:tab/>
        <w:t>сотрудничать с частным сектором, гражданским обществом, техническим сообществом и научным сообществом в целях содействия развитию способных к восстановлению систем электросвязи/ИКТ путем реализации программ технической поддержки и укрепления потенциала;</w:t>
      </w:r>
    </w:p>
    <w:p w14:paraId="371E3878" w14:textId="77777777" w:rsidR="00E82BA6" w:rsidRPr="0036292C" w:rsidRDefault="00E82BA6" w:rsidP="00DF1016">
      <w:r w:rsidRPr="0036292C">
        <w:t>5</w:t>
      </w:r>
      <w:r w:rsidRPr="0036292C">
        <w:tab/>
        <w:t>укреплять государственно-частные партнерства в целях повышения жизнестойкости экосистемы электросвязи/ИКТ, а также реагирования на возникающие в ней связанные с этим вызовы и использование открывающихся возможностей;</w:t>
      </w:r>
    </w:p>
    <w:p w14:paraId="1D6913BC" w14:textId="77777777" w:rsidR="00E82BA6" w:rsidRPr="0036292C" w:rsidRDefault="00E82BA6" w:rsidP="00DF1016">
      <w:r w:rsidRPr="0036292C">
        <w:t>6</w:t>
      </w:r>
      <w:r w:rsidRPr="0036292C">
        <w:tab/>
        <w:t>учитывать гендерные аспекты в национальных стратегиях, касающихся способности к восстановлению, и обеспечивать инклюзивность процессов принятия решений;</w:t>
      </w:r>
    </w:p>
    <w:p w14:paraId="6326D95A" w14:textId="77777777" w:rsidR="00E82BA6" w:rsidRPr="0036292C" w:rsidRDefault="00E82BA6" w:rsidP="00DF1016">
      <w:r w:rsidRPr="0036292C">
        <w:t>7</w:t>
      </w:r>
      <w:r w:rsidRPr="0036292C">
        <w:tab/>
        <w:t>продолжать прилагать все необходимые усилия для интеграции мер по реагированию на киберинциденты, снижению риска бедствий, смягчению последствий бедствий, оказанию помощи при бедствиях и обеспечению способности к восстановлению в планы развития электросвязи/ИКТ с учетом интересов лиц с ограниченными возможностями и лиц с особыми потребностями, а также важности сотрудничества со всеми заинтересованными сторонами на всех этапах бедствий;</w:t>
      </w:r>
    </w:p>
    <w:p w14:paraId="646D4B87" w14:textId="77777777" w:rsidR="00E82BA6" w:rsidRPr="0036292C" w:rsidRDefault="00E82BA6" w:rsidP="00DF1016">
      <w:r w:rsidRPr="0036292C">
        <w:t>8</w:t>
      </w:r>
      <w:r w:rsidRPr="0036292C">
        <w:tab/>
        <w:t>принять соответствующие рекомендации МСЭ, которые могли бы внести вклад в укрепление способности к восстановлению систем электросвязи/ИКТ и эффективному реагированию на кризисы;</w:t>
      </w:r>
    </w:p>
    <w:p w14:paraId="4FF76138" w14:textId="77777777" w:rsidR="00E82BA6" w:rsidRPr="0036292C" w:rsidRDefault="00E82BA6" w:rsidP="00DF1016">
      <w:r w:rsidRPr="0036292C">
        <w:t>9</w:t>
      </w:r>
      <w:r w:rsidRPr="0036292C">
        <w:tab/>
        <w:t>активно участвовать в международных форумах, посвященных способности к восстановлению систем электросвязи/ИКТ, обмениваясь знаниями и опытом;</w:t>
      </w:r>
    </w:p>
    <w:p w14:paraId="60597FC0" w14:textId="77777777" w:rsidR="00E82BA6" w:rsidRPr="0036292C" w:rsidRDefault="00E82BA6" w:rsidP="00DF1016">
      <w:r w:rsidRPr="0036292C">
        <w:t>10</w:t>
      </w:r>
      <w:r w:rsidRPr="0036292C">
        <w:tab/>
        <w:t>поддерживать международные мероприятия, направленные на содействие наращиванию потенциала в области обеспечения способности к восстановлению, особенно в НРС, ЛЛДС и СИДС;</w:t>
      </w:r>
    </w:p>
    <w:p w14:paraId="6486E3DB" w14:textId="77777777" w:rsidR="00E82BA6" w:rsidRPr="0036292C" w:rsidRDefault="00E82BA6" w:rsidP="00DF1016">
      <w:r w:rsidRPr="0036292C">
        <w:t>11</w:t>
      </w:r>
      <w:r w:rsidRPr="0036292C">
        <w:tab/>
        <w:t>поощрять и создавать условия для инвестиций в способную к восстановлению инфраструктуру электросвязи/ИКТ, особенно в необслуживаемых и обслуживаемых в недостаточной степени районах, а также в географически сложных районах;</w:t>
      </w:r>
    </w:p>
    <w:p w14:paraId="25E0331C" w14:textId="77777777" w:rsidR="00E82BA6" w:rsidRPr="0036292C" w:rsidRDefault="00E82BA6" w:rsidP="00DF1016">
      <w:r w:rsidRPr="0036292C">
        <w:lastRenderedPageBreak/>
        <w:t>12</w:t>
      </w:r>
      <w:r w:rsidRPr="0036292C">
        <w:tab/>
        <w:t>принимать стратегии обеспечения способности к восстановлению систем электросвязи/ИКТ, включая планы управления рисками стихийных бедствий и реагирования на сбои в работе;</w:t>
      </w:r>
    </w:p>
    <w:p w14:paraId="251577E4" w14:textId="77777777" w:rsidR="00E82BA6" w:rsidRPr="0036292C" w:rsidRDefault="00E82BA6" w:rsidP="00DF1016">
      <w:r w:rsidRPr="0036292C">
        <w:t>13</w:t>
      </w:r>
      <w:r w:rsidRPr="0036292C">
        <w:tab/>
        <w:t>содействовать реализации политики, направленной на укрепление безопасности и устойчивости цепочек поставок в сфере электросвязи/ИКТ, обеспечивая безопасность и отказоустойчивость оборудования;</w:t>
      </w:r>
    </w:p>
    <w:p w14:paraId="43A51A94" w14:textId="77777777" w:rsidR="00E82BA6" w:rsidRPr="0036292C" w:rsidRDefault="00E82BA6" w:rsidP="00DF1016">
      <w:r w:rsidRPr="0036292C">
        <w:t>14</w:t>
      </w:r>
      <w:r w:rsidRPr="0036292C">
        <w:tab/>
        <w:t>поддерживать роль новых и появляющихся услуг и технологий в сфере электросвязи/ИКТ в совершенствовании систем раннего предупреждения, выявлении угроз и разработке стратегий адаптивного реагирования для обеспечения способности к восстановлению систем электросвязи/ИКТ;</w:t>
      </w:r>
    </w:p>
    <w:p w14:paraId="2FF974CF" w14:textId="77777777" w:rsidR="00E82BA6" w:rsidRPr="0036292C" w:rsidRDefault="00E82BA6" w:rsidP="00DF1016">
      <w:r w:rsidRPr="0036292C">
        <w:t>15</w:t>
      </w:r>
      <w:r w:rsidRPr="0036292C">
        <w:tab/>
        <w:t>рассмотреть возможность учета итогов саммитов в Абудже и Порту при принятии и реализации мер по повышению устойчивости подводных кабелей,</w:t>
      </w:r>
    </w:p>
    <w:p w14:paraId="10030943" w14:textId="77777777" w:rsidR="00E82BA6" w:rsidRPr="0036292C" w:rsidRDefault="00E82BA6" w:rsidP="00DF1016">
      <w:pPr>
        <w:pStyle w:val="Call"/>
      </w:pPr>
      <w:r w:rsidRPr="0036292C">
        <w:t>предлагает Генеральному секретарю</w:t>
      </w:r>
    </w:p>
    <w:p w14:paraId="5F86FD92" w14:textId="77777777" w:rsidR="00E82BA6" w:rsidRPr="0036292C" w:rsidRDefault="00E82BA6" w:rsidP="00DF1016">
      <w:r w:rsidRPr="0036292C">
        <w:t>1</w:t>
      </w:r>
      <w:r w:rsidRPr="0036292C">
        <w:tab/>
        <w:t>продолжать содействовать и активизировать международные усилия по укреплению и повышению способности к восстановлению систем электросвязи/ИКТ;</w:t>
      </w:r>
    </w:p>
    <w:p w14:paraId="58BAA6A6" w14:textId="77777777" w:rsidR="00E82BA6" w:rsidRPr="0036292C" w:rsidRDefault="00E82BA6" w:rsidP="00DF1016">
      <w:r w:rsidRPr="0036292C">
        <w:t>2</w:t>
      </w:r>
      <w:r w:rsidRPr="0036292C">
        <w:tab/>
        <w:t>обеспечить, чтобы МСЭ продолжал оказывать поддержку Государствам-Членам в разработке и укреплении политических и нормативных рамок, направленных на обеспечение способности к восстановлению систем ИКТ и электросвязи.</w:t>
      </w:r>
    </w:p>
    <w:p w14:paraId="0B981BA1" w14:textId="77777777" w:rsidR="00E82BA6" w:rsidRPr="0036292C" w:rsidRDefault="00E82BA6" w:rsidP="00DF1016">
      <w:pPr>
        <w:rPr>
          <w:szCs w:val="22"/>
        </w:rPr>
      </w:pPr>
      <w:r w:rsidRPr="0036292C">
        <w:rPr>
          <w:szCs w:val="22"/>
        </w:rPr>
        <w:br w:type="page"/>
      </w:r>
    </w:p>
    <w:p w14:paraId="6568A37D" w14:textId="77777777" w:rsidR="00E82BA6" w:rsidRPr="0036292C" w:rsidRDefault="00E82BA6" w:rsidP="00E82BA6">
      <w:pPr>
        <w:pStyle w:val="OpNo"/>
      </w:pPr>
      <w:bookmarkStart w:id="6" w:name="_Hlk133586559"/>
      <w:bookmarkStart w:id="7" w:name="_Hlk133421428"/>
      <w:r w:rsidRPr="0036292C">
        <w:lastRenderedPageBreak/>
        <w:t>ПРОЕКТ МНЕНИЯ 4</w:t>
      </w:r>
    </w:p>
    <w:p w14:paraId="7A54CE7E" w14:textId="77777777" w:rsidR="00E82BA6" w:rsidRPr="0036292C" w:rsidRDefault="00E82BA6" w:rsidP="00E82BA6">
      <w:pPr>
        <w:pStyle w:val="Optitle0"/>
      </w:pPr>
      <w:r w:rsidRPr="0036292C">
        <w:t>Космическая связь</w:t>
      </w:r>
    </w:p>
    <w:bookmarkEnd w:id="6"/>
    <w:bookmarkEnd w:id="7"/>
    <w:p w14:paraId="2282C10B" w14:textId="77777777" w:rsidR="00E82BA6" w:rsidRPr="0036292C" w:rsidRDefault="00E82BA6" w:rsidP="00E82BA6">
      <w:pPr>
        <w:pStyle w:val="Normalaftertitle"/>
        <w:jc w:val="both"/>
        <w:rPr>
          <w:rFonts w:asciiTheme="minorHAnsi" w:eastAsia="Calibri" w:hAnsiTheme="minorHAnsi" w:cstheme="minorHAnsi"/>
          <w:szCs w:val="24"/>
        </w:rPr>
      </w:pPr>
      <w:r w:rsidRPr="0036292C">
        <w:rPr>
          <w:rFonts w:asciiTheme="minorHAnsi" w:eastAsia="Calibri" w:hAnsiTheme="minorHAnsi" w:cstheme="minorHAnsi"/>
          <w:szCs w:val="24"/>
        </w:rPr>
        <w:t>Седьмой Всемирный форум по политике в области электросвязи/ИКТ (Нассау, 2026 г.),</w:t>
      </w:r>
    </w:p>
    <w:p w14:paraId="0D3493D9" w14:textId="77777777" w:rsidR="00E82BA6" w:rsidRPr="0036292C" w:rsidRDefault="00E82BA6" w:rsidP="00DF1016">
      <w:pPr>
        <w:pStyle w:val="Call"/>
      </w:pPr>
      <w:r w:rsidRPr="0036292C">
        <w:t>напоминая</w:t>
      </w:r>
    </w:p>
    <w:p w14:paraId="35189EEF" w14:textId="0ED8D5E9" w:rsidR="00E82BA6" w:rsidRPr="0036292C" w:rsidRDefault="00E82BA6" w:rsidP="00DF1016">
      <w:r w:rsidRPr="0036292C">
        <w:rPr>
          <w:i/>
        </w:rPr>
        <w:t>a)</w:t>
      </w:r>
      <w:r w:rsidRPr="0036292C">
        <w:rPr>
          <w:i/>
        </w:rPr>
        <w:tab/>
      </w:r>
      <w:r w:rsidRPr="0036292C">
        <w:t xml:space="preserve">о </w:t>
      </w:r>
      <w:r w:rsidR="00EF4D2E">
        <w:t>р</w:t>
      </w:r>
      <w:r w:rsidRPr="0036292C">
        <w:t>езолюции 70/1 Генеральной Ассамблеи Организации Объединенных Наций (ГА ООН) о</w:t>
      </w:r>
      <w:r w:rsidR="00DF1016" w:rsidRPr="0036292C">
        <w:t> </w:t>
      </w:r>
      <w:r w:rsidRPr="0036292C">
        <w:t>преобразовании нашего мира: Повестка дня в области устойчивого развития на период до 2030</w:t>
      </w:r>
      <w:r w:rsidR="00DF1016" w:rsidRPr="0036292C">
        <w:t> </w:t>
      </w:r>
      <w:r w:rsidRPr="0036292C">
        <w:t>года;</w:t>
      </w:r>
    </w:p>
    <w:p w14:paraId="0C960C05" w14:textId="37ADBEC7" w:rsidR="00E82BA6" w:rsidRPr="0036292C" w:rsidRDefault="00E82BA6" w:rsidP="00DF1016">
      <w:r w:rsidRPr="0036292C">
        <w:rPr>
          <w:i/>
        </w:rPr>
        <w:t>b)</w:t>
      </w:r>
      <w:r w:rsidRPr="0036292C">
        <w:rPr>
          <w:i/>
        </w:rPr>
        <w:tab/>
      </w:r>
      <w:r w:rsidRPr="0036292C">
        <w:t xml:space="preserve">о </w:t>
      </w:r>
      <w:r w:rsidR="00EF4D2E">
        <w:t>р</w:t>
      </w:r>
      <w:r w:rsidRPr="0036292C">
        <w:t>езолюции 76/3 ГА ООН о повестке дня "Космос-2030": космос как двигатель устойчивого развития;</w:t>
      </w:r>
    </w:p>
    <w:p w14:paraId="7357E372" w14:textId="77777777" w:rsidR="00E82BA6" w:rsidRPr="0036292C" w:rsidRDefault="00E82BA6" w:rsidP="00DF1016">
      <w:r w:rsidRPr="0036292C">
        <w:rPr>
          <w:i/>
        </w:rPr>
        <w:t>c)</w:t>
      </w:r>
      <w:r w:rsidRPr="0036292C">
        <w:rPr>
          <w:i/>
        </w:rPr>
        <w:tab/>
      </w:r>
      <w:r w:rsidRPr="0036292C">
        <w:t>о соответствующих положениях Статьи 44 Устава МСЭ;</w:t>
      </w:r>
    </w:p>
    <w:p w14:paraId="0DBD7F22" w14:textId="77777777" w:rsidR="00E82BA6" w:rsidRPr="0036292C" w:rsidRDefault="00E82BA6" w:rsidP="00DF1016">
      <w:r w:rsidRPr="0036292C">
        <w:rPr>
          <w:i/>
        </w:rPr>
        <w:t>d)</w:t>
      </w:r>
      <w:r w:rsidRPr="0036292C">
        <w:rPr>
          <w:i/>
        </w:rPr>
        <w:tab/>
      </w:r>
      <w:r w:rsidRPr="0036292C">
        <w:t>о соответствующих резолюциях Полномочной конференции, касающихся темы сетей и служб электросвязи/информационно-коммуникационных технологий (ИКТ) космического базирования, включая, в частности, Резолюцию 139 (Пересм. Бухарест, 2022 г.), Резолюцию 186 (Пересм. Бухарест, 2022 г.), Резолюцию 218 (Бухарест, 2022 г.) и Резолюцию 219 (Бухарест, 2022 г.);</w:t>
      </w:r>
    </w:p>
    <w:p w14:paraId="39C2F26D" w14:textId="77777777" w:rsidR="00E82BA6" w:rsidRPr="0036292C" w:rsidRDefault="00E82BA6" w:rsidP="00DF1016">
      <w:r w:rsidRPr="0036292C">
        <w:rPr>
          <w:i/>
        </w:rPr>
        <w:t>e)</w:t>
      </w:r>
      <w:r w:rsidRPr="0036292C">
        <w:rPr>
          <w:i/>
        </w:rPr>
        <w:tab/>
      </w:r>
      <w:r w:rsidRPr="0036292C">
        <w:t>о соответствующих резолюциях основных конференций и ассамблей трех Секторов МСЭ, касающиеся темы сетей и служб электросвязи/ИКТ космического базирования, включая, в частности, Резолюцию 22 (Пересм. Дубай, 2023 г.) Всемирной конференции радиосвязи; Резолюции 11 (Пересм. Баку, 2025 г.), 37 (Пересм. Баку, 2025 г.) и 77 (Пересм. Баку, 2025 г.) Всемирной конференции по развитию электросвязи, а также Резолюцию 74 (Дубай, 2023 г.) Ассамблеи радиосвязи;</w:t>
      </w:r>
    </w:p>
    <w:p w14:paraId="06DB067C" w14:textId="77777777" w:rsidR="00E82BA6" w:rsidRPr="0036292C" w:rsidRDefault="00E82BA6" w:rsidP="00DF1016">
      <w:r w:rsidRPr="0036292C">
        <w:rPr>
          <w:i/>
        </w:rPr>
        <w:t>f)</w:t>
      </w:r>
      <w:r w:rsidRPr="0036292C">
        <w:rPr>
          <w:i/>
        </w:rPr>
        <w:tab/>
      </w:r>
      <w:r w:rsidRPr="0036292C">
        <w:t>о соответствующих положениях Статьи 18 Регламента радиосвязи (Пересм. Дубай, 2023 г.);</w:t>
      </w:r>
    </w:p>
    <w:p w14:paraId="1B947015" w14:textId="77777777" w:rsidR="00E82BA6" w:rsidRPr="0036292C" w:rsidRDefault="00E82BA6" w:rsidP="00DF1016">
      <w:r w:rsidRPr="0036292C">
        <w:rPr>
          <w:i/>
        </w:rPr>
        <w:t>g)</w:t>
      </w:r>
      <w:r w:rsidRPr="0036292C">
        <w:rPr>
          <w:i/>
        </w:rPr>
        <w:tab/>
      </w:r>
      <w:r w:rsidRPr="0036292C">
        <w:t>о соответствующих руководящих указаниях на основе примеров передового опыта, разработанных в рамках Глобального симпозиума для регуляторных органов (ГСР);</w:t>
      </w:r>
    </w:p>
    <w:p w14:paraId="289C8F7A" w14:textId="77777777" w:rsidR="00E82BA6" w:rsidRPr="0036292C" w:rsidRDefault="00E82BA6" w:rsidP="00E82BA6">
      <w:pPr>
        <w:pStyle w:val="Call"/>
        <w:jc w:val="both"/>
        <w:rPr>
          <w:rFonts w:asciiTheme="minorHAnsi" w:eastAsia="Calibri" w:hAnsiTheme="minorHAnsi" w:cstheme="minorHAnsi"/>
          <w:szCs w:val="24"/>
        </w:rPr>
      </w:pPr>
      <w:r w:rsidRPr="0036292C">
        <w:rPr>
          <w:rFonts w:asciiTheme="minorHAnsi" w:eastAsia="Calibri" w:hAnsiTheme="minorHAnsi" w:cstheme="minorHAnsi"/>
          <w:szCs w:val="24"/>
        </w:rPr>
        <w:t>учитывая</w:t>
      </w:r>
      <w:r w:rsidRPr="0036292C">
        <w:rPr>
          <w:rFonts w:asciiTheme="minorHAnsi" w:eastAsia="Calibri" w:hAnsiTheme="minorHAnsi" w:cstheme="minorHAnsi"/>
          <w:i w:val="0"/>
          <w:iCs/>
          <w:szCs w:val="24"/>
        </w:rPr>
        <w:t>,</w:t>
      </w:r>
    </w:p>
    <w:p w14:paraId="1938F77E" w14:textId="77777777" w:rsidR="00E82BA6" w:rsidRPr="0036292C" w:rsidRDefault="00E82BA6" w:rsidP="00DF1016">
      <w:pPr>
        <w:rPr>
          <w:rFonts w:eastAsia="Calibri"/>
          <w:lang w:eastAsia="zh-CN"/>
        </w:rPr>
      </w:pPr>
      <w:r w:rsidRPr="0036292C">
        <w:rPr>
          <w:rFonts w:eastAsia="Calibri"/>
          <w:i/>
          <w:lang w:eastAsia="zh-CN"/>
        </w:rPr>
        <w:t>a)</w:t>
      </w:r>
      <w:r w:rsidRPr="0036292C">
        <w:rPr>
          <w:rFonts w:eastAsia="Calibri"/>
          <w:i/>
          <w:lang w:eastAsia="zh-CN"/>
        </w:rPr>
        <w:tab/>
      </w:r>
      <w:r w:rsidRPr="0036292C">
        <w:rPr>
          <w:rFonts w:eastAsia="Calibri"/>
          <w:lang w:eastAsia="zh-CN"/>
        </w:rPr>
        <w:t xml:space="preserve">что выявление и продвижение инструментов и мер, направленных на ускорение развития сетей и </w:t>
      </w:r>
      <w:r w:rsidRPr="0036292C">
        <w:t>служб</w:t>
      </w:r>
      <w:r w:rsidRPr="0036292C">
        <w:rPr>
          <w:rFonts w:eastAsia="Calibri"/>
          <w:lang w:eastAsia="zh-CN"/>
        </w:rPr>
        <w:t xml:space="preserve"> электросвязи/ИКТ космического базирования, может способствовать глобальному экономическому процветанию, повышению уровня охвата цифровыми технологиями и устранению неравенства в доступе к космическим технологиям;</w:t>
      </w:r>
    </w:p>
    <w:p w14:paraId="397B4AC8" w14:textId="77777777" w:rsidR="00E82BA6" w:rsidRPr="0036292C" w:rsidRDefault="00E82BA6" w:rsidP="00DF1016">
      <w:pPr>
        <w:rPr>
          <w:rFonts w:eastAsia="Calibri"/>
          <w:lang w:eastAsia="zh-CN"/>
        </w:rPr>
      </w:pPr>
      <w:r w:rsidRPr="0036292C">
        <w:rPr>
          <w:rFonts w:eastAsia="Calibri"/>
          <w:i/>
          <w:lang w:eastAsia="zh-CN"/>
        </w:rPr>
        <w:t>b)</w:t>
      </w:r>
      <w:r w:rsidRPr="0036292C">
        <w:rPr>
          <w:rFonts w:eastAsia="Calibri"/>
          <w:i/>
          <w:lang w:eastAsia="zh-CN"/>
        </w:rPr>
        <w:tab/>
      </w:r>
      <w:r w:rsidRPr="0036292C">
        <w:rPr>
          <w:rFonts w:eastAsia="Calibri"/>
          <w:lang w:eastAsia="zh-CN"/>
        </w:rPr>
        <w:t xml:space="preserve">что укрепление инструментов и платформ для эффективного международного сотрудничества в отношении Регламента радиосвязи имеет решающее значение для обеспечения инклюзивного участия в технологиях электросвязи/ИКТ </w:t>
      </w:r>
      <w:r w:rsidRPr="0036292C">
        <w:t>космического базирования</w:t>
      </w:r>
      <w:r w:rsidRPr="0036292C">
        <w:rPr>
          <w:rFonts w:eastAsia="Calibri"/>
          <w:lang w:eastAsia="zh-CN"/>
        </w:rPr>
        <w:t>;</w:t>
      </w:r>
    </w:p>
    <w:p w14:paraId="49F0A25D" w14:textId="77777777" w:rsidR="00E82BA6" w:rsidRPr="0036292C" w:rsidRDefault="00E82BA6" w:rsidP="00DF1016">
      <w:pPr>
        <w:rPr>
          <w:rFonts w:eastAsia="Calibri"/>
          <w:lang w:eastAsia="zh-CN"/>
        </w:rPr>
      </w:pPr>
      <w:r w:rsidRPr="0036292C">
        <w:rPr>
          <w:rFonts w:eastAsia="Calibri"/>
          <w:i/>
          <w:lang w:eastAsia="zh-CN"/>
        </w:rPr>
        <w:t>c)</w:t>
      </w:r>
      <w:r w:rsidRPr="0036292C">
        <w:rPr>
          <w:rFonts w:eastAsia="Calibri"/>
          <w:i/>
          <w:lang w:eastAsia="zh-CN"/>
        </w:rPr>
        <w:tab/>
      </w:r>
      <w:r w:rsidRPr="0036292C">
        <w:rPr>
          <w:rFonts w:eastAsia="Calibri"/>
          <w:lang w:eastAsia="zh-CN"/>
        </w:rPr>
        <w:t xml:space="preserve">что инновационные подходы к преодолению последствий образования космического мусора, связанного с использованием технологий электросвязи/ИКТ </w:t>
      </w:r>
      <w:r w:rsidRPr="0036292C">
        <w:t>космического базирования</w:t>
      </w:r>
      <w:r w:rsidRPr="0036292C">
        <w:rPr>
          <w:rFonts w:eastAsia="Calibri"/>
          <w:lang w:eastAsia="zh-CN"/>
        </w:rPr>
        <w:t xml:space="preserve">, могут способствовать обеспечению долгосрочной бесперебойной работы </w:t>
      </w:r>
      <w:r w:rsidRPr="0036292C">
        <w:t>служб</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w:t>
      </w:r>
    </w:p>
    <w:p w14:paraId="2F919D1B" w14:textId="77777777" w:rsidR="00E82BA6" w:rsidRPr="0036292C" w:rsidRDefault="00E82BA6" w:rsidP="00DF1016">
      <w:pPr>
        <w:rPr>
          <w:rFonts w:eastAsia="Calibri"/>
          <w:lang w:eastAsia="zh-CN"/>
        </w:rPr>
      </w:pPr>
      <w:r w:rsidRPr="0036292C">
        <w:rPr>
          <w:rFonts w:eastAsia="Calibri"/>
          <w:i/>
          <w:lang w:eastAsia="zh-CN"/>
        </w:rPr>
        <w:t>d)</w:t>
      </w:r>
      <w:r w:rsidRPr="0036292C">
        <w:rPr>
          <w:rFonts w:eastAsia="Calibri"/>
          <w:i/>
          <w:lang w:eastAsia="zh-CN"/>
        </w:rPr>
        <w:tab/>
      </w:r>
      <w:r w:rsidRPr="0036292C">
        <w:rPr>
          <w:rFonts w:eastAsia="Calibri"/>
          <w:lang w:eastAsia="zh-CN"/>
        </w:rPr>
        <w:t xml:space="preserve">что правительства сталкиваются как с возможностями, так и с вызовами при использовании сетей и </w:t>
      </w:r>
      <w:r w:rsidRPr="0036292C">
        <w:t>служб</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 и что их роль имеет решающее значение в формировании политики, способствующей инновациям и одновременно обеспечивающей ответственное использование радиочастотного спектра и соответствующих спутниковых орбит;</w:t>
      </w:r>
    </w:p>
    <w:p w14:paraId="0044EE0D" w14:textId="77777777" w:rsidR="00E82BA6" w:rsidRPr="0036292C" w:rsidRDefault="00E82BA6" w:rsidP="00DF1016">
      <w:pPr>
        <w:rPr>
          <w:rFonts w:eastAsia="Calibri"/>
          <w:lang w:eastAsia="zh-CN"/>
        </w:rPr>
      </w:pPr>
      <w:r w:rsidRPr="0036292C">
        <w:rPr>
          <w:rFonts w:eastAsia="Calibri"/>
          <w:i/>
          <w:lang w:eastAsia="zh-CN"/>
        </w:rPr>
        <w:t>e)</w:t>
      </w:r>
      <w:r w:rsidRPr="0036292C">
        <w:rPr>
          <w:rFonts w:eastAsia="Calibri"/>
          <w:i/>
          <w:lang w:eastAsia="zh-CN"/>
        </w:rPr>
        <w:tab/>
      </w:r>
      <w:r w:rsidRPr="0036292C">
        <w:rPr>
          <w:rFonts w:eastAsia="Calibri"/>
          <w:lang w:eastAsia="zh-CN"/>
        </w:rPr>
        <w:t>что в Уставе МСЭ признается суверенное право каждого Государства-Члена регламентировать свою электросвязь, как наземную, так и космическую;</w:t>
      </w:r>
    </w:p>
    <w:p w14:paraId="6F6D2902" w14:textId="77777777" w:rsidR="00E82BA6" w:rsidRPr="0036292C" w:rsidRDefault="00E82BA6" w:rsidP="00DF1016">
      <w:pPr>
        <w:rPr>
          <w:rFonts w:eastAsia="Calibri"/>
          <w:lang w:eastAsia="zh-CN"/>
        </w:rPr>
      </w:pPr>
      <w:r w:rsidRPr="0036292C">
        <w:rPr>
          <w:rFonts w:eastAsia="Calibri"/>
          <w:i/>
          <w:lang w:eastAsia="zh-CN"/>
        </w:rPr>
        <w:t>f)</w:t>
      </w:r>
      <w:r w:rsidRPr="0036292C">
        <w:rPr>
          <w:rFonts w:eastAsia="Calibri"/>
          <w:i/>
          <w:lang w:eastAsia="zh-CN"/>
        </w:rPr>
        <w:tab/>
      </w:r>
      <w:r w:rsidRPr="0036292C">
        <w:rPr>
          <w:rFonts w:eastAsia="Calibri"/>
          <w:lang w:eastAsia="zh-CN"/>
        </w:rPr>
        <w:t xml:space="preserve">что инициативы МСЭ, такие как Форум по устойчивости космической деятельности, призваны служить площадкой для представления и обсуждения передовой практики, руководящих </w:t>
      </w:r>
      <w:r w:rsidRPr="0036292C">
        <w:rPr>
          <w:rFonts w:eastAsia="Calibri"/>
          <w:lang w:eastAsia="zh-CN"/>
        </w:rPr>
        <w:lastRenderedPageBreak/>
        <w:t>принципов и стратегий, необходимых для обеспечения доступности и устойчивости космоса как для нынешней, так и для будущей космической деятельности,</w:t>
      </w:r>
    </w:p>
    <w:p w14:paraId="49CB2C16" w14:textId="77777777" w:rsidR="00E82BA6" w:rsidRPr="0036292C" w:rsidRDefault="00E82BA6" w:rsidP="00DF1016">
      <w:pPr>
        <w:pStyle w:val="Call"/>
      </w:pPr>
      <w:r w:rsidRPr="0036292C">
        <w:t>признавая</w:t>
      </w:r>
      <w:r w:rsidRPr="0036292C">
        <w:rPr>
          <w:i w:val="0"/>
          <w:iCs/>
        </w:rPr>
        <w:t>,</w:t>
      </w:r>
    </w:p>
    <w:p w14:paraId="126721AF" w14:textId="77777777" w:rsidR="00E82BA6" w:rsidRPr="0036292C" w:rsidRDefault="00E82BA6" w:rsidP="00DF1016">
      <w:pPr>
        <w:rPr>
          <w:rFonts w:eastAsia="Aptos"/>
        </w:rPr>
      </w:pPr>
      <w:r w:rsidRPr="0036292C">
        <w:rPr>
          <w:rFonts w:eastAsia="Aptos"/>
          <w:i/>
        </w:rPr>
        <w:t>a)</w:t>
      </w:r>
      <w:r w:rsidRPr="0036292C">
        <w:rPr>
          <w:rFonts w:eastAsia="Aptos"/>
          <w:i/>
        </w:rPr>
        <w:tab/>
      </w:r>
      <w:r w:rsidRPr="0036292C">
        <w:rPr>
          <w:rFonts w:eastAsia="Aptos"/>
        </w:rPr>
        <w:t xml:space="preserve">что частный сектор играет ведущую роль в развертывании сетей и служб электросвязи/ИКТ </w:t>
      </w:r>
      <w:r w:rsidRPr="0036292C">
        <w:t>космического базирования</w:t>
      </w:r>
      <w:r w:rsidRPr="0036292C">
        <w:rPr>
          <w:rFonts w:eastAsia="Aptos"/>
        </w:rPr>
        <w:t xml:space="preserve"> и что он продолжает разрабатывать технологические инновации и творческие бизнес-модели совместно с другими заинтересованными сторонами, включая правительства, академические организации и гражданское общество;</w:t>
      </w:r>
    </w:p>
    <w:p w14:paraId="1983FA50" w14:textId="77777777" w:rsidR="00E82BA6" w:rsidRPr="0036292C" w:rsidRDefault="00E82BA6" w:rsidP="00DF1016">
      <w:pPr>
        <w:rPr>
          <w:rFonts w:eastAsia="Aptos"/>
        </w:rPr>
      </w:pPr>
      <w:r w:rsidRPr="0036292C">
        <w:rPr>
          <w:rFonts w:eastAsia="Aptos"/>
          <w:i/>
        </w:rPr>
        <w:t>b)</w:t>
      </w:r>
      <w:r w:rsidRPr="0036292C">
        <w:rPr>
          <w:rFonts w:eastAsia="Aptos"/>
          <w:i/>
        </w:rPr>
        <w:tab/>
      </w:r>
      <w:r w:rsidRPr="0036292C">
        <w:rPr>
          <w:rFonts w:eastAsia="Aptos"/>
        </w:rPr>
        <w:t>что сети и службы электросвязи/ИКТ</w:t>
      </w:r>
      <w:r w:rsidRPr="0036292C">
        <w:t xml:space="preserve"> космического базирования</w:t>
      </w:r>
      <w:r w:rsidRPr="0036292C">
        <w:rPr>
          <w:rFonts w:eastAsia="Aptos"/>
        </w:rPr>
        <w:t>, включая спутники на геостационарной орбите (ГСО) и на негеостационарной орбите (НГСО), способны содействовать преодолению цифрового разрыва путем обеспечения связи на обширных географических территориях с потенциальной экономией затрат на развертывание за счет снижения потребности в наземной инфраструктуре, предоставляя надежное решение для обеспечения связи с населением в районах с низкой плотностью населения, включая обслуживаемые в недостаточной степени регионы, особенно в наименее развитых странах (НРС), развивающихся странах, не имеющих выхода к морю (ЛЛДС), и малых островных развивающихся государствах (СИДС);</w:t>
      </w:r>
    </w:p>
    <w:p w14:paraId="77268A54" w14:textId="77777777" w:rsidR="00E82BA6" w:rsidRPr="0036292C" w:rsidRDefault="00E82BA6" w:rsidP="00DF1016">
      <w:pPr>
        <w:rPr>
          <w:rFonts w:eastAsia="Aptos"/>
        </w:rPr>
      </w:pPr>
      <w:r w:rsidRPr="0036292C">
        <w:rPr>
          <w:rFonts w:eastAsia="Aptos"/>
          <w:i/>
        </w:rPr>
        <w:t>c)</w:t>
      </w:r>
      <w:r w:rsidRPr="0036292C">
        <w:rPr>
          <w:rFonts w:eastAsia="Aptos"/>
          <w:i/>
        </w:rPr>
        <w:tab/>
      </w:r>
      <w:bookmarkStart w:id="8" w:name="_Hlk175572783"/>
      <w:r w:rsidRPr="0036292C">
        <w:rPr>
          <w:rFonts w:eastAsia="Aptos"/>
        </w:rPr>
        <w:t xml:space="preserve">что сети и </w:t>
      </w:r>
      <w:r w:rsidRPr="0036292C">
        <w:t>службы</w:t>
      </w:r>
      <w:r w:rsidRPr="0036292C">
        <w:rPr>
          <w:rFonts w:eastAsia="Aptos"/>
        </w:rPr>
        <w:t xml:space="preserve"> электросвязи/ИКТ </w:t>
      </w:r>
      <w:r w:rsidRPr="0036292C">
        <w:t>космического базирования</w:t>
      </w:r>
      <w:r w:rsidRPr="0036292C">
        <w:rPr>
          <w:rFonts w:eastAsia="Aptos"/>
        </w:rPr>
        <w:t>, используемые как системами НГСО, так и системами ГСО, стремительно развиваются, и что взаимодополняемость этих двух систем является одной из ключевых предпосылок для расширения возможностей установления соединений;</w:t>
      </w:r>
    </w:p>
    <w:p w14:paraId="1C95AC5B" w14:textId="77777777" w:rsidR="00E82BA6" w:rsidRPr="0036292C" w:rsidRDefault="00E82BA6" w:rsidP="00DF1016">
      <w:pPr>
        <w:rPr>
          <w:rFonts w:eastAsia="Aptos"/>
        </w:rPr>
      </w:pPr>
      <w:r w:rsidRPr="0036292C">
        <w:rPr>
          <w:rFonts w:eastAsia="Aptos"/>
          <w:i/>
        </w:rPr>
        <w:t>d)</w:t>
      </w:r>
      <w:r w:rsidRPr="0036292C">
        <w:rPr>
          <w:rFonts w:eastAsia="Aptos"/>
          <w:i/>
        </w:rPr>
        <w:tab/>
      </w:r>
      <w:bookmarkEnd w:id="8"/>
      <w:r w:rsidRPr="0036292C">
        <w:rPr>
          <w:rFonts w:eastAsia="Aptos"/>
        </w:rPr>
        <w:t>что передовой опыт отрасли в сочетании с благоприятными и перспективными политическими рамками способствует максимальному раскрытию потенциала сетей и служб электросвязи/ИКТ</w:t>
      </w:r>
      <w:r w:rsidRPr="0036292C">
        <w:t xml:space="preserve"> космического базирования</w:t>
      </w:r>
      <w:r w:rsidRPr="0036292C">
        <w:rPr>
          <w:rFonts w:eastAsia="Aptos"/>
        </w:rPr>
        <w:t>;</w:t>
      </w:r>
    </w:p>
    <w:p w14:paraId="3501F201" w14:textId="77777777" w:rsidR="00E82BA6" w:rsidRPr="0036292C" w:rsidRDefault="00E82BA6" w:rsidP="00DF1016">
      <w:pPr>
        <w:rPr>
          <w:rFonts w:eastAsia="Aptos"/>
        </w:rPr>
      </w:pPr>
      <w:r w:rsidRPr="0036292C">
        <w:rPr>
          <w:rFonts w:eastAsia="Aptos"/>
          <w:i/>
        </w:rPr>
        <w:t>e)</w:t>
      </w:r>
      <w:r w:rsidRPr="0036292C">
        <w:rPr>
          <w:rFonts w:eastAsia="Aptos"/>
          <w:i/>
        </w:rPr>
        <w:tab/>
      </w:r>
      <w:r w:rsidRPr="0036292C">
        <w:rPr>
          <w:rFonts w:eastAsia="Aptos"/>
        </w:rPr>
        <w:t xml:space="preserve">что усилия по наращиванию потенциала, включая обмен передовым опытом и проведение таких мероприятий, как Глобальный симпозиум для регуляторных органов, а также недавняя разработка ГСР-24 и ГСР-25 Руководящих указаний на основе примеров передового опыта, могут помочь странам не отстать от быстрых темпов развертывания сетей и служб электросвязи/ИКТ </w:t>
      </w:r>
      <w:r w:rsidRPr="0036292C">
        <w:t>космического базирования</w:t>
      </w:r>
      <w:r w:rsidRPr="0036292C">
        <w:rPr>
          <w:rFonts w:eastAsia="Aptos"/>
        </w:rPr>
        <w:t xml:space="preserve"> и могут способствовать формированию подходов национальных регуляторных органов по мере того, как страны решают такие вопросы, как лицензирование и безопасность;</w:t>
      </w:r>
    </w:p>
    <w:p w14:paraId="26ADED20" w14:textId="77777777" w:rsidR="00E82BA6" w:rsidRPr="0036292C" w:rsidRDefault="00E82BA6" w:rsidP="00DF1016">
      <w:pPr>
        <w:rPr>
          <w:rFonts w:eastAsia="Aptos"/>
        </w:rPr>
      </w:pPr>
      <w:r w:rsidRPr="0036292C">
        <w:rPr>
          <w:rFonts w:eastAsia="Aptos"/>
          <w:i/>
        </w:rPr>
        <w:t>f)</w:t>
      </w:r>
      <w:r w:rsidRPr="0036292C">
        <w:rPr>
          <w:rFonts w:eastAsia="Aptos"/>
          <w:i/>
        </w:rPr>
        <w:tab/>
      </w:r>
      <w:r w:rsidRPr="0036292C">
        <w:rPr>
          <w:rFonts w:eastAsia="Aptos"/>
        </w:rPr>
        <w:t xml:space="preserve">что обеспечение справедливого доступа к сетям и службам электросвязи/ИКТ </w:t>
      </w:r>
      <w:r w:rsidRPr="0036292C">
        <w:t>космического базирования</w:t>
      </w:r>
      <w:r w:rsidRPr="0036292C">
        <w:rPr>
          <w:rFonts w:eastAsia="Aptos"/>
        </w:rPr>
        <w:t xml:space="preserve"> требует анализа проблем, которые еще предстоит решить, таких как использование ресурсов, связанных с технологиями электросвязи/ИКТ космического базирования;</w:t>
      </w:r>
    </w:p>
    <w:p w14:paraId="796EB984" w14:textId="77777777" w:rsidR="00E82BA6" w:rsidRPr="0036292C" w:rsidRDefault="00E82BA6" w:rsidP="00DF1016">
      <w:pPr>
        <w:rPr>
          <w:rFonts w:eastAsia="Aptos"/>
        </w:rPr>
      </w:pPr>
      <w:r w:rsidRPr="0036292C">
        <w:rPr>
          <w:rFonts w:eastAsia="Aptos"/>
          <w:i/>
        </w:rPr>
        <w:t>g)</w:t>
      </w:r>
      <w:r w:rsidRPr="0036292C">
        <w:rPr>
          <w:rFonts w:eastAsia="Aptos"/>
          <w:i/>
        </w:rPr>
        <w:tab/>
      </w:r>
      <w:r w:rsidRPr="0036292C">
        <w:rPr>
          <w:rFonts w:eastAsia="Aptos"/>
        </w:rPr>
        <w:t xml:space="preserve">что МСЭ обладает конкретным мандатом в области электросвязи/ИКТ, включая сети и службы электросвязи/ИКТ </w:t>
      </w:r>
      <w:r w:rsidRPr="0036292C">
        <w:t>космического базирования</w:t>
      </w:r>
      <w:r w:rsidRPr="0036292C">
        <w:rPr>
          <w:rFonts w:eastAsia="Aptos"/>
        </w:rPr>
        <w:t>, который дополняет компетенции в рамках более широкой системы Организации Объединенных Наций, и что необходимо координировать усилия во избежание дублирования деятельности между учреждениями;</w:t>
      </w:r>
    </w:p>
    <w:p w14:paraId="27CFF571" w14:textId="77777777" w:rsidR="00E82BA6" w:rsidRPr="0036292C" w:rsidRDefault="00E82BA6" w:rsidP="00DF1016">
      <w:pPr>
        <w:rPr>
          <w:rFonts w:eastAsia="Aptos"/>
        </w:rPr>
      </w:pPr>
      <w:r w:rsidRPr="0036292C">
        <w:rPr>
          <w:rFonts w:eastAsia="Aptos"/>
          <w:i/>
        </w:rPr>
        <w:t>h)</w:t>
      </w:r>
      <w:r w:rsidRPr="0036292C">
        <w:rPr>
          <w:rFonts w:eastAsia="Aptos"/>
          <w:i/>
        </w:rPr>
        <w:tab/>
      </w:r>
      <w:r w:rsidRPr="0036292C">
        <w:rPr>
          <w:rFonts w:eastAsia="Aptos"/>
        </w:rPr>
        <w:t>что космическая связь может укрепить национальную устойчивость и повысить эффективность реагирования на бедствия при ее интеграции в национальные планы обеспечения электросвязи в чрезвычайных ситуациях,</w:t>
      </w:r>
    </w:p>
    <w:p w14:paraId="7007A685" w14:textId="77777777" w:rsidR="00E82BA6" w:rsidRPr="0036292C" w:rsidRDefault="00E82BA6" w:rsidP="00DF1016">
      <w:pPr>
        <w:pStyle w:val="Call"/>
      </w:pPr>
      <w:r w:rsidRPr="0036292C">
        <w:t>считает</w:t>
      </w:r>
      <w:r w:rsidRPr="0036292C">
        <w:rPr>
          <w:i w:val="0"/>
          <w:iCs/>
        </w:rPr>
        <w:t>,</w:t>
      </w:r>
    </w:p>
    <w:p w14:paraId="708C3E8A" w14:textId="77777777" w:rsidR="00E82BA6" w:rsidRPr="0036292C" w:rsidRDefault="00E82BA6" w:rsidP="00DF1016">
      <w:r w:rsidRPr="0036292C">
        <w:t>1</w:t>
      </w:r>
      <w:r w:rsidRPr="0036292C">
        <w:tab/>
        <w:t xml:space="preserve">что продвижение и использование сетей и служб электросвязи/ИКТ космического базирования − как самостоятельно, так и, при необходимости, в сочетании с наземными сетями и </w:t>
      </w:r>
      <w:r w:rsidRPr="0036292C">
        <w:rPr>
          <w:rFonts w:eastAsia="Aptos"/>
        </w:rPr>
        <w:t>службами</w:t>
      </w:r>
      <w:r w:rsidRPr="0036292C">
        <w:t xml:space="preserve"> − могут способствовать устойчивому социально-экономическому развитию, в частности в обслуживаемых в недостаточной степени районах, в том числе в НРС, ЛЛДС и СИДС, с целью обеспечения долгосрочных выгод и решения возникающих проблем;</w:t>
      </w:r>
    </w:p>
    <w:p w14:paraId="4F4828A5" w14:textId="77777777" w:rsidR="00E82BA6" w:rsidRPr="0036292C" w:rsidRDefault="00E82BA6" w:rsidP="00DF1016">
      <w:r w:rsidRPr="0036292C">
        <w:lastRenderedPageBreak/>
        <w:t>2</w:t>
      </w:r>
      <w:r w:rsidRPr="0036292C">
        <w:tab/>
        <w:t xml:space="preserve">что благоприятные условия, основанные на прозрачных, стабильных и актуальных правилах и нормативно-правовых рамках, способствуют инвестициям в сети и </w:t>
      </w:r>
      <w:r w:rsidRPr="0036292C">
        <w:rPr>
          <w:rFonts w:eastAsia="Aptos"/>
        </w:rPr>
        <w:t>службы</w:t>
      </w:r>
      <w:r w:rsidRPr="0036292C">
        <w:t xml:space="preserve"> электросвязи/ИКТ космического базирования, а также доступу к ним;</w:t>
      </w:r>
    </w:p>
    <w:p w14:paraId="1E4C2D2B" w14:textId="77777777" w:rsidR="00E82BA6" w:rsidRPr="0036292C" w:rsidRDefault="00E82BA6" w:rsidP="00DF1016">
      <w:r w:rsidRPr="0036292C">
        <w:t>3</w:t>
      </w:r>
      <w:r w:rsidRPr="0036292C">
        <w:tab/>
        <w:t>что применение технологически нейтральных подходов к достижению целей в области установления соединений расширяет возможности выбора для потребителей и обеспечивает гибкость при выборе наиболее подходящего решения;</w:t>
      </w:r>
    </w:p>
    <w:p w14:paraId="6B6D7B52" w14:textId="77777777" w:rsidR="00E82BA6" w:rsidRPr="0036292C" w:rsidRDefault="00E82BA6" w:rsidP="00DF1016">
      <w:r w:rsidRPr="0036292C">
        <w:t>4</w:t>
      </w:r>
      <w:r w:rsidRPr="0036292C">
        <w:tab/>
        <w:t xml:space="preserve">что администрации могут счесть целесообразным рассмотреть возможность обновления политики и мер регулирования, если они найдут это уместным, с целью адаптации к инновациям в области развертывания и развития сетей и </w:t>
      </w:r>
      <w:r w:rsidRPr="0036292C">
        <w:rPr>
          <w:rFonts w:eastAsia="Aptos"/>
        </w:rPr>
        <w:t>служб</w:t>
      </w:r>
      <w:r w:rsidRPr="0036292C">
        <w:t xml:space="preserve"> электросвязи/ИКТ космического базирования, поощряя участие отрасли и создавая условия, способствующие развитию как космических, так и наземных </w:t>
      </w:r>
      <w:r w:rsidRPr="0036292C">
        <w:rPr>
          <w:rFonts w:eastAsia="Aptos"/>
        </w:rPr>
        <w:t>служб</w:t>
      </w:r>
      <w:r w:rsidRPr="0036292C">
        <w:t>;</w:t>
      </w:r>
    </w:p>
    <w:p w14:paraId="6220FB8A" w14:textId="77777777" w:rsidR="00E82BA6" w:rsidRPr="0036292C" w:rsidRDefault="00E82BA6" w:rsidP="00DF1016">
      <w:r w:rsidRPr="0036292C">
        <w:t>5</w:t>
      </w:r>
      <w:r w:rsidRPr="0036292C">
        <w:tab/>
        <w:t>что глобальные партнерства и международное сотрудничество с другими учреждениями ООН, международными организациями и заинтересованными сторонами имеют решающее значение для содействия вовлечению Государств-Членов в деятельность в области космической связи, особенно в отношении развивающихся стран, что способствует достижению ЦУР без ущерба для национальных приоритетов и подходов;</w:t>
      </w:r>
    </w:p>
    <w:p w14:paraId="265EB5A0" w14:textId="77777777" w:rsidR="00E82BA6" w:rsidRPr="0036292C" w:rsidRDefault="00E82BA6" w:rsidP="00DF1016">
      <w:r w:rsidRPr="0036292C">
        <w:t>6</w:t>
      </w:r>
      <w:r w:rsidRPr="0036292C">
        <w:tab/>
        <w:t>что изучение возможностей международного сотрудничества и реализации инициатив по обмену знаниями может способствовать обеспечению равных возможностей, предоставляемых применениями и службами электросвязи/ИКТ космического базирования;</w:t>
      </w:r>
    </w:p>
    <w:p w14:paraId="1A6A8276" w14:textId="77777777" w:rsidR="00E82BA6" w:rsidRPr="0036292C" w:rsidRDefault="00E82BA6" w:rsidP="00DF1016">
      <w:r w:rsidRPr="0036292C">
        <w:t>7</w:t>
      </w:r>
      <w:r w:rsidRPr="0036292C">
        <w:tab/>
        <w:t>что поддержка научных исследований и инноваций может способствовать долгосрочной устойчивости деятельности в области технологий электросвязи/ИКТ космического базирования, укрепляя взаимодействие между соответствующими организациями в рамках их мандатов, а также многостороннее сотрудничество с участием всех заинтересованных сторон, включая компании отрасли;</w:t>
      </w:r>
    </w:p>
    <w:p w14:paraId="031B995A" w14:textId="77777777" w:rsidR="00E82BA6" w:rsidRPr="0036292C" w:rsidRDefault="00E82BA6" w:rsidP="00DF1016">
      <w:r w:rsidRPr="0036292C">
        <w:t>8</w:t>
      </w:r>
      <w:r w:rsidRPr="0036292C">
        <w:tab/>
        <w:t>что инвестиции государственного и частного секторов в технологии электросвязи/ИКТ космического базирования играют важную роль в расширении возможностей установления соединений, а устранение препятствий для инвестиций может способствовать инновациям и ускорить доступ к возможностям установления соединений,</w:t>
      </w:r>
    </w:p>
    <w:p w14:paraId="54D6B2D0" w14:textId="77777777" w:rsidR="00E82BA6" w:rsidRPr="0036292C" w:rsidRDefault="00E82BA6" w:rsidP="00DF1016">
      <w:pPr>
        <w:pStyle w:val="Call"/>
      </w:pPr>
      <w:r w:rsidRPr="0036292C">
        <w:t>предлагает Государствам-Членам</w:t>
      </w:r>
    </w:p>
    <w:p w14:paraId="4B96BA58" w14:textId="77777777" w:rsidR="00E82BA6" w:rsidRPr="0036292C" w:rsidRDefault="00E82BA6" w:rsidP="00DF1016">
      <w:r w:rsidRPr="0036292C">
        <w:t>1</w:t>
      </w:r>
      <w:r w:rsidRPr="0036292C">
        <w:tab/>
        <w:t xml:space="preserve">рассмотреть возможность принятия политических и регуляторных мер, способствующих доступу к сетям и </w:t>
      </w:r>
      <w:r w:rsidRPr="0036292C">
        <w:rPr>
          <w:rFonts w:eastAsia="Aptos"/>
        </w:rPr>
        <w:t>службам</w:t>
      </w:r>
      <w:r w:rsidRPr="0036292C">
        <w:t xml:space="preserve"> электросвязи/ИКТ космического базирования, как указано в пункте 4 раздела </w:t>
      </w:r>
      <w:r w:rsidRPr="0036292C">
        <w:rPr>
          <w:i/>
          <w:iCs/>
        </w:rPr>
        <w:t>считает</w:t>
      </w:r>
      <w:r w:rsidRPr="0036292C">
        <w:t>;</w:t>
      </w:r>
    </w:p>
    <w:p w14:paraId="70779835" w14:textId="77777777" w:rsidR="00E82BA6" w:rsidRPr="0036292C" w:rsidRDefault="00E82BA6" w:rsidP="00DF1016">
      <w:pPr>
        <w:rPr>
          <w:rFonts w:eastAsia="Calibri"/>
          <w:lang w:eastAsia="zh-CN"/>
        </w:rPr>
      </w:pPr>
      <w:r w:rsidRPr="0036292C">
        <w:rPr>
          <w:rFonts w:eastAsia="Calibri"/>
          <w:lang w:eastAsia="zh-CN"/>
        </w:rPr>
        <w:t>2</w:t>
      </w:r>
      <w:r w:rsidRPr="0036292C">
        <w:rPr>
          <w:rFonts w:eastAsia="Calibri"/>
          <w:lang w:eastAsia="zh-CN"/>
        </w:rPr>
        <w:tab/>
        <w:t>рассмотреть возможность применения технологически инклюзивных подходов к достижению целей в области установления соединений на основе передовой практики, которая предоставляет потребителям и поставщикам гибкость в выборе технологии, наилучшим образом отвечающей местным потребностям,</w:t>
      </w:r>
    </w:p>
    <w:p w14:paraId="37172C14" w14:textId="77777777" w:rsidR="00E82BA6" w:rsidRPr="0036292C" w:rsidRDefault="00E82BA6" w:rsidP="00DF1016">
      <w:pPr>
        <w:pStyle w:val="Call"/>
      </w:pPr>
      <w:r w:rsidRPr="0036292C">
        <w:t>предлагает Государствам-Членам, Членам Секторов и другим заинтересованным сторонам действовать совместно, с тем чтобы</w:t>
      </w:r>
    </w:p>
    <w:p w14:paraId="0F02DACD" w14:textId="77777777" w:rsidR="00E82BA6" w:rsidRPr="0036292C" w:rsidRDefault="00E82BA6" w:rsidP="00DF1016">
      <w:pPr>
        <w:rPr>
          <w:rFonts w:eastAsia="Calibri"/>
          <w:lang w:eastAsia="zh-CN"/>
        </w:rPr>
      </w:pPr>
      <w:r w:rsidRPr="0036292C">
        <w:rPr>
          <w:rFonts w:eastAsia="Calibri"/>
          <w:lang w:eastAsia="zh-CN"/>
        </w:rPr>
        <w:t>1</w:t>
      </w:r>
      <w:r w:rsidRPr="0036292C">
        <w:rPr>
          <w:rFonts w:eastAsia="Calibri"/>
          <w:lang w:eastAsia="zh-CN"/>
        </w:rPr>
        <w:tab/>
        <w:t xml:space="preserve">рассмотреть возможность активного участия в соответствующих международных форумах, посвященных технологиям электросвязи/ИКТ </w:t>
      </w:r>
      <w:r w:rsidRPr="0036292C">
        <w:t>космического базирования</w:t>
      </w:r>
      <w:r w:rsidRPr="0036292C">
        <w:rPr>
          <w:rFonts w:eastAsia="Calibri"/>
          <w:lang w:eastAsia="zh-CN"/>
        </w:rPr>
        <w:t xml:space="preserve"> и направленных на преодоление цифрового разрыва;</w:t>
      </w:r>
    </w:p>
    <w:p w14:paraId="7B90B4A6" w14:textId="77777777" w:rsidR="00E82BA6" w:rsidRPr="0036292C" w:rsidRDefault="00E82BA6" w:rsidP="00DF1016">
      <w:pPr>
        <w:rPr>
          <w:rFonts w:eastAsia="Calibri"/>
          <w:lang w:eastAsia="zh-CN"/>
        </w:rPr>
      </w:pPr>
      <w:r w:rsidRPr="0036292C">
        <w:rPr>
          <w:rFonts w:eastAsia="Calibri"/>
          <w:lang w:eastAsia="zh-CN"/>
        </w:rPr>
        <w:t>2</w:t>
      </w:r>
      <w:r w:rsidRPr="0036292C">
        <w:rPr>
          <w:rFonts w:eastAsia="Calibri"/>
          <w:lang w:eastAsia="zh-CN"/>
        </w:rPr>
        <w:tab/>
        <w:t xml:space="preserve">расширять глобальные партнерства и укреплять сотрудничество в целях продвижения и использования сетей и </w:t>
      </w:r>
      <w:r w:rsidRPr="0036292C">
        <w:rPr>
          <w:rFonts w:eastAsia="Aptos"/>
        </w:rPr>
        <w:t>служб</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 xml:space="preserve"> для целей устойчивого развития;</w:t>
      </w:r>
    </w:p>
    <w:p w14:paraId="796F3DC3" w14:textId="77777777" w:rsidR="00E82BA6" w:rsidRPr="0036292C" w:rsidRDefault="00E82BA6" w:rsidP="00DF1016">
      <w:pPr>
        <w:rPr>
          <w:rFonts w:eastAsia="Calibri"/>
          <w:lang w:eastAsia="zh-CN"/>
        </w:rPr>
      </w:pPr>
      <w:bookmarkStart w:id="9" w:name="_Hlk219985672"/>
      <w:r w:rsidRPr="0036292C">
        <w:rPr>
          <w:rFonts w:eastAsia="Calibri"/>
          <w:lang w:eastAsia="zh-CN"/>
        </w:rPr>
        <w:t>3</w:t>
      </w:r>
      <w:r w:rsidRPr="0036292C">
        <w:rPr>
          <w:rFonts w:eastAsia="Calibri"/>
          <w:lang w:eastAsia="zh-CN"/>
        </w:rPr>
        <w:tab/>
        <w:t xml:space="preserve">содействовать сотрудничеству и обмену передовым опытом в области политических и нормативных рамок, регулирующих сети и </w:t>
      </w:r>
      <w:r w:rsidRPr="0036292C">
        <w:rPr>
          <w:rFonts w:eastAsia="Aptos"/>
        </w:rPr>
        <w:t>службы</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w:t>
      </w:r>
    </w:p>
    <w:bookmarkEnd w:id="9"/>
    <w:p w14:paraId="3BA14C9D" w14:textId="77777777" w:rsidR="00E82BA6" w:rsidRPr="0036292C" w:rsidRDefault="00E82BA6" w:rsidP="00DF1016">
      <w:pPr>
        <w:rPr>
          <w:rFonts w:eastAsia="Calibri"/>
          <w:lang w:eastAsia="zh-CN"/>
        </w:rPr>
      </w:pPr>
      <w:r w:rsidRPr="0036292C">
        <w:rPr>
          <w:rFonts w:eastAsia="Calibri"/>
          <w:lang w:eastAsia="zh-CN"/>
        </w:rPr>
        <w:lastRenderedPageBreak/>
        <w:t>4</w:t>
      </w:r>
      <w:r w:rsidRPr="0036292C">
        <w:rPr>
          <w:rFonts w:eastAsia="Calibri"/>
          <w:lang w:eastAsia="zh-CN"/>
        </w:rPr>
        <w:tab/>
        <w:t xml:space="preserve">содействовать сотрудничеству между операторами наземных сетей и операторами неназемных сетей и </w:t>
      </w:r>
      <w:r w:rsidRPr="0036292C">
        <w:rPr>
          <w:rFonts w:eastAsia="Aptos"/>
        </w:rPr>
        <w:t>служб</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 xml:space="preserve"> с целью использования преимуществ новых и появляющихся услуг и технологий в сфере электросвязи/ИКТ;</w:t>
      </w:r>
    </w:p>
    <w:p w14:paraId="3604F6BB" w14:textId="77777777" w:rsidR="00E82BA6" w:rsidRPr="0036292C" w:rsidRDefault="00E82BA6" w:rsidP="00DF1016">
      <w:pPr>
        <w:rPr>
          <w:rFonts w:eastAsia="Calibri"/>
          <w:lang w:eastAsia="zh-CN"/>
        </w:rPr>
      </w:pPr>
      <w:r w:rsidRPr="0036292C">
        <w:rPr>
          <w:rFonts w:eastAsia="Calibri"/>
          <w:lang w:eastAsia="zh-CN"/>
        </w:rPr>
        <w:t>5</w:t>
      </w:r>
      <w:r w:rsidRPr="0036292C">
        <w:rPr>
          <w:rFonts w:eastAsia="Calibri"/>
          <w:lang w:eastAsia="zh-CN"/>
        </w:rPr>
        <w:tab/>
        <w:t xml:space="preserve">укреплять политические и нормативные рамки для развития и развертывания сетей и </w:t>
      </w:r>
      <w:r w:rsidRPr="0036292C">
        <w:rPr>
          <w:rFonts w:eastAsia="Aptos"/>
        </w:rPr>
        <w:t>служб</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w:t>
      </w:r>
    </w:p>
    <w:p w14:paraId="777A39A6" w14:textId="77777777" w:rsidR="00E82BA6" w:rsidRPr="0036292C" w:rsidRDefault="00E82BA6" w:rsidP="00DF1016">
      <w:pPr>
        <w:pStyle w:val="Call"/>
      </w:pPr>
      <w:r w:rsidRPr="0036292C">
        <w:t>предлагает Генеральному секретарю в тесном сотрудничестве с директорами Бюро радиосвязи и Бюро развития электросвязи</w:t>
      </w:r>
    </w:p>
    <w:p w14:paraId="27028DB7" w14:textId="77777777" w:rsidR="00E82BA6" w:rsidRPr="0036292C" w:rsidRDefault="00E82BA6" w:rsidP="00DF1016">
      <w:pPr>
        <w:rPr>
          <w:rFonts w:eastAsia="Calibri"/>
          <w:lang w:eastAsia="zh-CN"/>
        </w:rPr>
      </w:pPr>
      <w:r w:rsidRPr="0036292C">
        <w:rPr>
          <w:rFonts w:eastAsia="Calibri"/>
          <w:lang w:eastAsia="zh-CN"/>
        </w:rPr>
        <w:t>1</w:t>
      </w:r>
      <w:r w:rsidRPr="0036292C">
        <w:rPr>
          <w:rFonts w:eastAsia="Calibri"/>
          <w:lang w:eastAsia="zh-CN"/>
        </w:rPr>
        <w:tab/>
        <w:t xml:space="preserve">продолжать содействовать и укреплять усилия МСЭ по расширению доступа к сетям и </w:t>
      </w:r>
      <w:r w:rsidRPr="0036292C">
        <w:rPr>
          <w:rFonts w:eastAsia="Aptos"/>
        </w:rPr>
        <w:t>службам</w:t>
      </w:r>
      <w:r w:rsidRPr="0036292C">
        <w:rPr>
          <w:rFonts w:eastAsia="Calibri"/>
          <w:lang w:eastAsia="zh-CN"/>
        </w:rPr>
        <w:t xml:space="preserve"> электросвязи/ИКТ </w:t>
      </w:r>
      <w:r w:rsidRPr="0036292C">
        <w:t>космического базирования</w:t>
      </w:r>
      <w:r w:rsidRPr="0036292C">
        <w:rPr>
          <w:rFonts w:eastAsia="Calibri"/>
          <w:lang w:eastAsia="zh-CN"/>
        </w:rPr>
        <w:t xml:space="preserve"> в рамках более широких усилий МСЭ, направленных на обеспечение универсальной и реальной возможности установления соединений, а также на устойчивое использование ресурсов космической связи, таких как радиочастотный спектр и соответствующие орбиты, сектором электросвязи/ИКТ;</w:t>
      </w:r>
    </w:p>
    <w:p w14:paraId="28037B6D" w14:textId="77777777" w:rsidR="00E82BA6" w:rsidRPr="0036292C" w:rsidRDefault="00E82BA6" w:rsidP="00DF1016">
      <w:pPr>
        <w:rPr>
          <w:rFonts w:eastAsia="Calibri"/>
          <w:lang w:eastAsia="zh-CN"/>
        </w:rPr>
      </w:pPr>
      <w:r w:rsidRPr="0036292C">
        <w:rPr>
          <w:rFonts w:eastAsia="Calibri"/>
          <w:lang w:eastAsia="zh-CN"/>
        </w:rPr>
        <w:t>2</w:t>
      </w:r>
      <w:r w:rsidRPr="0036292C">
        <w:rPr>
          <w:rFonts w:eastAsia="Calibri"/>
          <w:lang w:eastAsia="zh-CN"/>
        </w:rPr>
        <w:tab/>
        <w:t xml:space="preserve">продолжать оказывать поддержку регуляторным органам и лицам, ответственным за формирование политики, путем укрепления потенциала посредством разработки инструментов и ресурсов, включая тематические исследования современных примеров передовой практики в области технологий электросвязи/ИКТ </w:t>
      </w:r>
      <w:r w:rsidRPr="0036292C">
        <w:t>космического базирования</w:t>
      </w:r>
      <w:r w:rsidRPr="0036292C">
        <w:rPr>
          <w:rFonts w:eastAsia="Calibri"/>
          <w:lang w:eastAsia="zh-CN"/>
        </w:rPr>
        <w:t>.</w:t>
      </w:r>
    </w:p>
    <w:p w14:paraId="28A2C530" w14:textId="77777777" w:rsidR="00E82BA6" w:rsidRPr="0036292C" w:rsidRDefault="00E82BA6" w:rsidP="00DF1016">
      <w:pPr>
        <w:rPr>
          <w:rFonts w:eastAsia="Calibri"/>
          <w:lang w:eastAsia="zh-CN"/>
        </w:rPr>
      </w:pPr>
      <w:r w:rsidRPr="0036292C">
        <w:rPr>
          <w:rFonts w:eastAsia="Calibri"/>
          <w:lang w:eastAsia="zh-CN"/>
        </w:rPr>
        <w:br w:type="page"/>
      </w:r>
    </w:p>
    <w:p w14:paraId="07738BF2" w14:textId="77777777" w:rsidR="00E82BA6" w:rsidRPr="0036292C" w:rsidRDefault="00E82BA6" w:rsidP="00E82BA6">
      <w:pPr>
        <w:pStyle w:val="OpNo"/>
      </w:pPr>
      <w:r w:rsidRPr="0036292C">
        <w:lastRenderedPageBreak/>
        <w:t>ПРОЕКТ МНЕНИЯ 5</w:t>
      </w:r>
    </w:p>
    <w:p w14:paraId="76CC7DA8" w14:textId="3B4F8C6D" w:rsidR="00E82BA6" w:rsidRPr="0036292C" w:rsidRDefault="00E82BA6" w:rsidP="00E82BA6">
      <w:pPr>
        <w:pStyle w:val="Optitle0"/>
      </w:pPr>
      <w:r w:rsidRPr="0036292C">
        <w:t xml:space="preserve">Укрепление экосистем инноваций и предпринимательства, </w:t>
      </w:r>
      <w:r w:rsidR="00DF1016" w:rsidRPr="0036292C">
        <w:br/>
      </w:r>
      <w:r w:rsidRPr="0036292C">
        <w:t>ориентированных на ИКТ</w:t>
      </w:r>
    </w:p>
    <w:p w14:paraId="1DFD7F75" w14:textId="77777777" w:rsidR="00E82BA6" w:rsidRPr="0036292C" w:rsidRDefault="00E82BA6" w:rsidP="00E82BA6">
      <w:pPr>
        <w:pStyle w:val="Normalaftertitle"/>
        <w:rPr>
          <w:rFonts w:asciiTheme="minorHAnsi" w:hAnsiTheme="minorHAnsi" w:cstheme="minorHAnsi"/>
          <w:szCs w:val="24"/>
        </w:rPr>
      </w:pPr>
      <w:r w:rsidRPr="0036292C">
        <w:rPr>
          <w:rFonts w:asciiTheme="minorHAnsi" w:hAnsiTheme="minorHAnsi" w:cstheme="minorHAnsi"/>
          <w:szCs w:val="24"/>
        </w:rPr>
        <w:t>Седьмой Всемирный форум по политике в области электросвязи/ИКТ (Нассау, 2026 г.),</w:t>
      </w:r>
    </w:p>
    <w:p w14:paraId="210F74DC" w14:textId="77777777" w:rsidR="00E82BA6" w:rsidRPr="0036292C" w:rsidRDefault="00E82BA6" w:rsidP="00DF1016">
      <w:pPr>
        <w:pStyle w:val="Call"/>
      </w:pPr>
      <w:r w:rsidRPr="0036292C">
        <w:t>напоминая</w:t>
      </w:r>
    </w:p>
    <w:p w14:paraId="6902EF17" w14:textId="0A8339CA" w:rsidR="00E82BA6" w:rsidRPr="0036292C" w:rsidRDefault="00E82BA6" w:rsidP="00DF1016">
      <w:r w:rsidRPr="0036292C">
        <w:rPr>
          <w:i/>
        </w:rPr>
        <w:t>a)</w:t>
      </w:r>
      <w:r w:rsidRPr="0036292C">
        <w:rPr>
          <w:i/>
        </w:rPr>
        <w:tab/>
      </w:r>
      <w:r w:rsidRPr="0036292C">
        <w:t xml:space="preserve">о </w:t>
      </w:r>
      <w:r w:rsidR="00EF4D2E">
        <w:t>р</w:t>
      </w:r>
      <w:r w:rsidRPr="0036292C">
        <w:t>езолюции 80/173 Генеральной Ассамблеи Организации Объединенных Наций (ГА ООН) об</w:t>
      </w:r>
      <w:r w:rsidR="00DF1016" w:rsidRPr="0036292C">
        <w:t> </w:t>
      </w:r>
      <w:r w:rsidRPr="0036292C">
        <w:t>итоговом документе совещания высокого уровня, посвященного общему обзору хода осуществления решений Всемирной встречи на высшем уровне по вопросам информационного общества (ВВУИО+20)</w:t>
      </w:r>
    </w:p>
    <w:p w14:paraId="309B3706" w14:textId="05C1CB0F" w:rsidR="00E82BA6" w:rsidRPr="0036292C" w:rsidRDefault="00E82BA6" w:rsidP="00DF1016">
      <w:r w:rsidRPr="0036292C">
        <w:rPr>
          <w:i/>
          <w:iCs/>
        </w:rPr>
        <w:t>b)</w:t>
      </w:r>
      <w:r w:rsidRPr="0036292C">
        <w:tab/>
        <w:t xml:space="preserve">о </w:t>
      </w:r>
      <w:r w:rsidR="00EF4D2E">
        <w:t>р</w:t>
      </w:r>
      <w:r w:rsidRPr="0036292C">
        <w:t>езолюции 79/1 ГА ООН о Пакте во имя будущего;</w:t>
      </w:r>
    </w:p>
    <w:p w14:paraId="4D9AA9B6" w14:textId="371585CD" w:rsidR="00E82BA6" w:rsidRPr="0036292C" w:rsidRDefault="00E82BA6" w:rsidP="00DF1016">
      <w:r w:rsidRPr="0036292C">
        <w:rPr>
          <w:i/>
        </w:rPr>
        <w:t>c)</w:t>
      </w:r>
      <w:r w:rsidRPr="0036292C">
        <w:rPr>
          <w:i/>
        </w:rPr>
        <w:tab/>
      </w:r>
      <w:r w:rsidRPr="0036292C">
        <w:t xml:space="preserve">о </w:t>
      </w:r>
      <w:r w:rsidR="00EF4D2E">
        <w:t>р</w:t>
      </w:r>
      <w:r w:rsidRPr="0036292C">
        <w:t>езолюции 70/1 ГА ООН о преобразовании нашего мира: Повестка дня в области устойчивого развития на период до 2030 года, в частности о Целях в области устойчивого развития 8 о содействии поступательному, всеохватному и устойчивому экономическому росту, полной и производительной занятости и достойной работе для всех и 9 о создании стойкой инфраструктуры, содействии всеохватной и устойчивой индустриализации и инновациям;</w:t>
      </w:r>
    </w:p>
    <w:p w14:paraId="416D7E5D" w14:textId="77777777" w:rsidR="00E82BA6" w:rsidRPr="0036292C" w:rsidRDefault="00E82BA6" w:rsidP="00DF1016">
      <w:r w:rsidRPr="0036292C">
        <w:rPr>
          <w:i/>
        </w:rPr>
        <w:t>d)</w:t>
      </w:r>
      <w:r w:rsidRPr="0036292C">
        <w:rPr>
          <w:i/>
        </w:rPr>
        <w:tab/>
      </w:r>
      <w:r w:rsidRPr="0036292C">
        <w:t>о Резолюции 198 (Пересм. Бухарест, 2022 г.) Полномочной конференции о расширении прав и возможностей молодежи посредством электросвязи/информационно-коммуникационных технологий (ИКТ);</w:t>
      </w:r>
    </w:p>
    <w:p w14:paraId="2095880F" w14:textId="77777777" w:rsidR="00E82BA6" w:rsidRPr="0036292C" w:rsidRDefault="00E82BA6" w:rsidP="00DF1016">
      <w:r w:rsidRPr="0036292C">
        <w:rPr>
          <w:i/>
        </w:rPr>
        <w:t>e)</w:t>
      </w:r>
      <w:r w:rsidRPr="0036292C">
        <w:rPr>
          <w:i/>
        </w:rPr>
        <w:tab/>
      </w:r>
      <w:r w:rsidRPr="0036292C">
        <w:t>о Резолюции 205 (Пересм. Бухарест, 2022 г.) Полномочной конференции о роли МСЭ в содействии ориентированным на электросвязь/ИКТ инновациям для поддержки цифровой экономики и цифрового общества;</w:t>
      </w:r>
    </w:p>
    <w:p w14:paraId="23916BDC" w14:textId="77777777" w:rsidR="00E82BA6" w:rsidRPr="0036292C" w:rsidRDefault="00E82BA6" w:rsidP="00DF1016">
      <w:r w:rsidRPr="0036292C">
        <w:rPr>
          <w:i/>
        </w:rPr>
        <w:t>f)</w:t>
      </w:r>
      <w:r w:rsidRPr="0036292C">
        <w:rPr>
          <w:i/>
        </w:rPr>
        <w:tab/>
      </w:r>
      <w:r w:rsidRPr="0036292C">
        <w:t>о Резолюции 209 (Пересм. Бухарест, 2022 г.) Полномочной конференции о поощрении участия малых и средних предприятий в работе Союза,</w:t>
      </w:r>
    </w:p>
    <w:p w14:paraId="1CE3AA8B" w14:textId="77777777" w:rsidR="00E82BA6" w:rsidRPr="0036292C" w:rsidRDefault="00E82BA6" w:rsidP="00DF1016">
      <w:pPr>
        <w:pStyle w:val="Call"/>
      </w:pPr>
      <w:r w:rsidRPr="0036292C">
        <w:t>признавая</w:t>
      </w:r>
      <w:r w:rsidRPr="0036292C">
        <w:rPr>
          <w:i w:val="0"/>
          <w:iCs/>
        </w:rPr>
        <w:t>,</w:t>
      </w:r>
    </w:p>
    <w:p w14:paraId="6512653E" w14:textId="77777777" w:rsidR="00E82BA6" w:rsidRPr="0036292C" w:rsidRDefault="00E82BA6" w:rsidP="00DF1016">
      <w:r w:rsidRPr="0036292C">
        <w:rPr>
          <w:i/>
          <w:iCs/>
        </w:rPr>
        <w:t>a)</w:t>
      </w:r>
      <w:r w:rsidRPr="0036292C">
        <w:rPr>
          <w:i/>
          <w:iCs/>
        </w:rPr>
        <w:tab/>
      </w:r>
      <w:r w:rsidRPr="0036292C">
        <w:t>что инновационные экосистемы, ориентированные на ИКТ, могут способствовать социально-экономическому развитию и возрождению местных сообществ, решению экологических проблем, стимулированию устойчивого развития при одновременном повышении инклюзивности, обеспечении экономии за счет масштаба и преодолении цифрового разрыва;</w:t>
      </w:r>
    </w:p>
    <w:p w14:paraId="0DC2F80F" w14:textId="77777777" w:rsidR="00E82BA6" w:rsidRPr="0036292C" w:rsidRDefault="00E82BA6" w:rsidP="00DF1016">
      <w:r w:rsidRPr="0036292C">
        <w:rPr>
          <w:i/>
          <w:iCs/>
        </w:rPr>
        <w:t>b)</w:t>
      </w:r>
      <w:r w:rsidRPr="0036292C">
        <w:rPr>
          <w:i/>
          <w:iCs/>
        </w:rPr>
        <w:tab/>
      </w:r>
      <w:r w:rsidRPr="0036292C">
        <w:t>что молодые люди как "цифровые аборигены" призваны играть важную роль в инновационных экосистемах, ориентированных на ИКТ, и в сфере предпринимательства;</w:t>
      </w:r>
    </w:p>
    <w:p w14:paraId="0BB30695" w14:textId="77777777" w:rsidR="00E82BA6" w:rsidRPr="0036292C" w:rsidRDefault="00E82BA6" w:rsidP="00DF1016">
      <w:r w:rsidRPr="0036292C">
        <w:rPr>
          <w:i/>
          <w:iCs/>
        </w:rPr>
        <w:t>c)</w:t>
      </w:r>
      <w:r w:rsidRPr="0036292C">
        <w:rPr>
          <w:i/>
          <w:iCs/>
        </w:rPr>
        <w:tab/>
      </w:r>
      <w:r w:rsidRPr="0036292C">
        <w:t>что поддержка инновационных экосистем, ориентированных на ИКТ, и предпринимательства, в том числе путем содействия созданию благоприятных условий, имеет ключевое значение для цифровой трансформации и охвата цифровыми технологиями;</w:t>
      </w:r>
    </w:p>
    <w:p w14:paraId="6E103F45" w14:textId="3BFB292C" w:rsidR="00E82BA6" w:rsidRPr="0036292C" w:rsidRDefault="00E82BA6" w:rsidP="00DF1016">
      <w:r w:rsidRPr="0036292C">
        <w:rPr>
          <w:i/>
          <w:iCs/>
        </w:rPr>
        <w:t>d)</w:t>
      </w:r>
      <w:r w:rsidRPr="0036292C">
        <w:rPr>
          <w:i/>
          <w:iCs/>
        </w:rPr>
        <w:tab/>
      </w:r>
      <w:r w:rsidRPr="0036292C">
        <w:t>что начинающие предприниматели и микро-, малые и средние предприятия (ММСП), особенно из развивающихся стран, а также из необслуживаемых и обслуживаемых в недостаточной степени районов, могут сталкиваться с проблемами в сфере инноваций, ориентированных на ИКТ, и что эти проблемы следует решать комплексно;</w:t>
      </w:r>
    </w:p>
    <w:p w14:paraId="00581C4D" w14:textId="77777777" w:rsidR="00E82BA6" w:rsidRPr="0036292C" w:rsidRDefault="00E82BA6" w:rsidP="00DF1016">
      <w:r w:rsidRPr="0036292C">
        <w:rPr>
          <w:i/>
          <w:iCs/>
        </w:rPr>
        <w:t>e)</w:t>
      </w:r>
      <w:r w:rsidRPr="0036292C">
        <w:rPr>
          <w:i/>
          <w:iCs/>
        </w:rPr>
        <w:tab/>
      </w:r>
      <w:r w:rsidRPr="0036292C">
        <w:t>что цифровые разрывы представляют собой одно из основных препятствий для предпринимательства в сфере электросвязи/ИКТ, а также для инноваций, ориентированных на ИКТ;</w:t>
      </w:r>
    </w:p>
    <w:p w14:paraId="4F426E8B" w14:textId="77777777" w:rsidR="00E82BA6" w:rsidRPr="0036292C" w:rsidRDefault="00E82BA6" w:rsidP="00DF1016">
      <w:r w:rsidRPr="0036292C">
        <w:rPr>
          <w:i/>
          <w:iCs/>
        </w:rPr>
        <w:t>f)</w:t>
      </w:r>
      <w:r w:rsidRPr="0036292C">
        <w:rPr>
          <w:i/>
          <w:iCs/>
        </w:rPr>
        <w:tab/>
      </w:r>
      <w:r w:rsidRPr="0036292C">
        <w:t>что МСЭ вносит вклад в устойчивое развитие глобальной цифровой экономики путем содействия доступу к электросвязи/ИКТ и их развитию, продвижения стандартизации в сфере электросвязи/ИКТ, а также укрепления партнерских отношений,</w:t>
      </w:r>
    </w:p>
    <w:p w14:paraId="4297A9A8" w14:textId="77777777" w:rsidR="00E82BA6" w:rsidRPr="0036292C" w:rsidRDefault="00E82BA6" w:rsidP="00DF1016">
      <w:pPr>
        <w:pStyle w:val="Call"/>
      </w:pPr>
      <w:r w:rsidRPr="0036292C">
        <w:lastRenderedPageBreak/>
        <w:t>учитывая</w:t>
      </w:r>
      <w:r w:rsidRPr="0036292C">
        <w:rPr>
          <w:i w:val="0"/>
          <w:iCs/>
        </w:rPr>
        <w:t>,</w:t>
      </w:r>
    </w:p>
    <w:p w14:paraId="4F546E1E" w14:textId="77777777" w:rsidR="00E82BA6" w:rsidRPr="0036292C" w:rsidRDefault="00E82BA6" w:rsidP="00DF1016">
      <w:r w:rsidRPr="0036292C">
        <w:t>что заинтересованные стороны, включая правительства, частный сектор, гражданское общество, техническое сообщество и академические организации, а также международные организации, призваны играть важную роль в экосистеме, которая поощряет и поддерживает инновации и предпринимательство, ориентированные на ИКТ,</w:t>
      </w:r>
    </w:p>
    <w:p w14:paraId="751157CD" w14:textId="4EA1A120" w:rsidR="00E82BA6" w:rsidRPr="0036292C" w:rsidRDefault="00E82BA6" w:rsidP="00DF1016">
      <w:pPr>
        <w:pStyle w:val="Call"/>
      </w:pPr>
      <w:r w:rsidRPr="0036292C">
        <w:t>считает</w:t>
      </w:r>
      <w:r w:rsidR="0036292C" w:rsidRPr="0036292C">
        <w:rPr>
          <w:i w:val="0"/>
          <w:iCs/>
        </w:rPr>
        <w:t>,</w:t>
      </w:r>
    </w:p>
    <w:p w14:paraId="35624AAF" w14:textId="77777777" w:rsidR="00E82BA6" w:rsidRPr="0036292C" w:rsidRDefault="00E82BA6" w:rsidP="00DF1016">
      <w:r w:rsidRPr="0036292C">
        <w:t>1</w:t>
      </w:r>
      <w:r w:rsidRPr="0036292C">
        <w:tab/>
        <w:t>что электросвязь/ИКТ являются ключевыми факторами, способствующими развитию предпринимательства и открывающими значительные возможности для роста, инноваций и устойчивого развития;</w:t>
      </w:r>
    </w:p>
    <w:p w14:paraId="16D7F51E" w14:textId="77777777" w:rsidR="00E82BA6" w:rsidRPr="0036292C" w:rsidRDefault="00E82BA6" w:rsidP="00DF1016">
      <w:r w:rsidRPr="0036292C">
        <w:t>2</w:t>
      </w:r>
      <w:r w:rsidRPr="0036292C">
        <w:tab/>
        <w:t>что укрепление инновационных экосистем, ориентированных на ИКТ, и предпринимательства предполагает активизацию таких ключевых факторов, как доступ к капиталу, электросвязи/ИКТ, а также к разнообразным цифровым навыкам; содействие развитию государственно-частных партнерств, в том числе в сфере финансирования; обеспечение открытых и конкурентных рынков, позволяющих новым участникам выходить на рынок, внедрять инновации и развиваться; а также оптимизацию нормативно-правовых рамок;</w:t>
      </w:r>
    </w:p>
    <w:p w14:paraId="75E335B2" w14:textId="77777777" w:rsidR="00E82BA6" w:rsidRPr="0036292C" w:rsidRDefault="00E82BA6" w:rsidP="00DF1016">
      <w:r w:rsidRPr="0036292C">
        <w:t>3</w:t>
      </w:r>
      <w:r w:rsidRPr="0036292C">
        <w:tab/>
        <w:t>что основанная на фактических данных политика, а также прозрачные и предсказуемые нормативно-правовые рамки, способствующие цифровой трансформации, должны обновляться в соответствии с передовой практикой, поскольку они имеют решающее значение для содействия инновациям и предпринимательству, ориентированным на ИКТ, которые приносят пользу предпринимателям и ММСП, одновременно облегчая сотрудничество с более крупными предприятиями и их интеграцию в инновационные экосистемы;</w:t>
      </w:r>
    </w:p>
    <w:p w14:paraId="288FD78A" w14:textId="77777777" w:rsidR="00E82BA6" w:rsidRPr="0036292C" w:rsidRDefault="00E82BA6" w:rsidP="00DF1016">
      <w:r w:rsidRPr="0036292C">
        <w:t>4</w:t>
      </w:r>
      <w:r w:rsidRPr="0036292C">
        <w:tab/>
        <w:t>что для реализации потенциала цифровой экономики и экосистемы электросвязи/ИКТ, а также для обеспечения более широкого участия и интеграции в процессе цифровой трансформации необходимы последовательные усилия, благодаря которым все заинтересованные стороны смогут внести свой вклад в создание устойчивой и гибкой политической среды в секторе электросвязи/ИКТ;</w:t>
      </w:r>
    </w:p>
    <w:p w14:paraId="314C95EF" w14:textId="77777777" w:rsidR="00E82BA6" w:rsidRPr="0036292C" w:rsidRDefault="00E82BA6" w:rsidP="00DF1016">
      <w:r w:rsidRPr="0036292C">
        <w:t>5</w:t>
      </w:r>
      <w:r w:rsidRPr="0036292C">
        <w:tab/>
        <w:t>что программное обеспечение с открытым исходным кодом может быть полезно для предпринимателей и ММСП в плане доступа к новым и появляющимся услугам и технологиям электросвязи/ИКТ, а также их внедрения;</w:t>
      </w:r>
    </w:p>
    <w:p w14:paraId="6220D2A1" w14:textId="77777777" w:rsidR="00E82BA6" w:rsidRPr="0036292C" w:rsidRDefault="00E82BA6" w:rsidP="00DF1016">
      <w:r w:rsidRPr="0036292C">
        <w:t>6</w:t>
      </w:r>
      <w:r w:rsidRPr="0036292C">
        <w:tab/>
        <w:t>что доступность и качество возможностей для приобретения цифровых навыков, в том числе в рамках школьных учебных программ и обучения на протяжении всей жизни, играют решающую роль в формировании потенциала общества в области инноваций и предпринимательства;</w:t>
      </w:r>
    </w:p>
    <w:p w14:paraId="203D5E68" w14:textId="77777777" w:rsidR="00E82BA6" w:rsidRPr="0036292C" w:rsidRDefault="00E82BA6" w:rsidP="00DF1016">
      <w:r w:rsidRPr="0036292C">
        <w:t>7</w:t>
      </w:r>
      <w:r w:rsidRPr="0036292C">
        <w:tab/>
        <w:t>что важно расширять возможности представителей необслуживаемых и обслуживаемых в недостаточной степени сообществ в качестве предпринимателей, стремясь обеспечить им доступ к ключевым факторам, способствующим инновациям, таким как финансирование, с принятием целенаправленных мер по активизации участия женщин и молодежи;</w:t>
      </w:r>
    </w:p>
    <w:p w14:paraId="6D5B6F2E" w14:textId="77777777" w:rsidR="00E82BA6" w:rsidRPr="0036292C" w:rsidRDefault="00E82BA6" w:rsidP="00DF1016">
      <w:r w:rsidRPr="0036292C">
        <w:t>8</w:t>
      </w:r>
      <w:r w:rsidRPr="0036292C">
        <w:tab/>
        <w:t>что МСЭ, в рамках своего мандата и существующих механизмов, может еще больше усилить свою роль в поддержке инновационных экосистем, ориентированных на ИКТ, и предпринимательства, а также способствовать развитию цифровой экономики,</w:t>
      </w:r>
    </w:p>
    <w:p w14:paraId="67C528C7" w14:textId="77777777" w:rsidR="00E82BA6" w:rsidRPr="0036292C" w:rsidRDefault="00E82BA6" w:rsidP="00DF1016">
      <w:pPr>
        <w:pStyle w:val="Call"/>
      </w:pPr>
      <w:r w:rsidRPr="0036292C">
        <w:t>предлагает Государствам-Членам</w:t>
      </w:r>
    </w:p>
    <w:p w14:paraId="11BA37E2" w14:textId="77777777" w:rsidR="00E82BA6" w:rsidRPr="0036292C" w:rsidRDefault="00E82BA6" w:rsidP="00DF1016">
      <w:r w:rsidRPr="0036292C">
        <w:t>1</w:t>
      </w:r>
      <w:r w:rsidRPr="0036292C">
        <w:tab/>
        <w:t>создавать благоприятные условия для инновационных экосистем, ориентированных на ИКТ, путем укрепления процесса разработки политики на основе фактических данных наряду с прозрачными и предсказуемыми нормативными рамками, обновляемыми в соответствии с передовой практикой, а также рассматривать меры и стратегии по поддержке инноваций в сфере ИКТ, расширяя возможности ММСП для активного участия в цифровой экономике и укрепления конкуренции;</w:t>
      </w:r>
    </w:p>
    <w:p w14:paraId="2FFE878F" w14:textId="77777777" w:rsidR="00E82BA6" w:rsidRPr="0036292C" w:rsidRDefault="00E82BA6" w:rsidP="00DF1016">
      <w:r w:rsidRPr="0036292C">
        <w:lastRenderedPageBreak/>
        <w:t>2</w:t>
      </w:r>
      <w:r w:rsidRPr="0036292C">
        <w:tab/>
        <w:t>поощрять инвестиции путем устранения барьеров в цифровых экосистемах и создавать благоприятные условия для инвестиций и инноваций;</w:t>
      </w:r>
    </w:p>
    <w:p w14:paraId="52A3441A" w14:textId="77777777" w:rsidR="00E82BA6" w:rsidRPr="0036292C" w:rsidRDefault="00E82BA6" w:rsidP="00DF1016">
      <w:r w:rsidRPr="0036292C">
        <w:t>3</w:t>
      </w:r>
      <w:r w:rsidRPr="0036292C">
        <w:tab/>
        <w:t>повышать осведомленность об экологических вызовах в рамках инициатив, направленных на укрепление инновационных экосистем, ориентированных на ИКТ, и предпринимательства;</w:t>
      </w:r>
    </w:p>
    <w:p w14:paraId="5C787A67" w14:textId="77777777" w:rsidR="00E82BA6" w:rsidRPr="0036292C" w:rsidRDefault="00E82BA6" w:rsidP="00DF1016">
      <w:r w:rsidRPr="0036292C">
        <w:t>4</w:t>
      </w:r>
      <w:r w:rsidRPr="0036292C">
        <w:tab/>
        <w:t>содействовать цифровой трансформации и принимать соответствующие меры для оказания поддержки начинающим предпринимателям и предприятиям, в том числе в необслуживаемых и обслуживаемых в недостаточной степени сообществах, в более эффективном использовании электросвязи/ИКТ;</w:t>
      </w:r>
    </w:p>
    <w:p w14:paraId="14FC9CE9" w14:textId="77777777" w:rsidR="00E82BA6" w:rsidRPr="0036292C" w:rsidRDefault="00E82BA6" w:rsidP="00DF1016">
      <w:r w:rsidRPr="0036292C">
        <w:t>5</w:t>
      </w:r>
      <w:r w:rsidRPr="0036292C">
        <w:tab/>
        <w:t>рассмотреть возможность создания инновационной экосистемы, ориентированной на ИКТ, которая будет способствовать участию предприятий всех размеров − крупных, средних, малых и микропредприятий − при одновременном содействии развитию навыков в области электросвязи/ИКТ в целях поддержки устойчивого предпринимательства и инноваций;</w:t>
      </w:r>
    </w:p>
    <w:p w14:paraId="3A1C41CE" w14:textId="77777777" w:rsidR="00E82BA6" w:rsidRPr="0036292C" w:rsidRDefault="00E82BA6" w:rsidP="00DF1016">
      <w:r w:rsidRPr="0036292C">
        <w:t>6</w:t>
      </w:r>
      <w:r w:rsidRPr="0036292C">
        <w:tab/>
        <w:t>принять меры по устранению гендерного цифрового разрыва в целях поддержки инноваций и предпринимательства, ориентированных на ИКТ, со стороны женщин и девушек в секторе электросвязи/ИКТ;</w:t>
      </w:r>
    </w:p>
    <w:p w14:paraId="69154749" w14:textId="77777777" w:rsidR="00E82BA6" w:rsidRPr="0036292C" w:rsidRDefault="00E82BA6" w:rsidP="00DF1016">
      <w:r w:rsidRPr="0036292C">
        <w:t>7</w:t>
      </w:r>
      <w:r w:rsidRPr="0036292C">
        <w:tab/>
        <w:t>рассмотреть возможность внедрения ориентированных на спрос рамок политики в области инноваций, ориентированных на ИКТ, для ускорения коммерциализации и улучшения условий для инноваций, ориентированных на ИКТ, как фактора, способствующего развитию цифровой экономики,</w:t>
      </w:r>
    </w:p>
    <w:p w14:paraId="705CB859" w14:textId="77777777" w:rsidR="00E82BA6" w:rsidRPr="0036292C" w:rsidRDefault="00E82BA6" w:rsidP="00DF1016">
      <w:pPr>
        <w:pStyle w:val="Call"/>
      </w:pPr>
      <w:r w:rsidRPr="0036292C">
        <w:t>предлагает Государствам-Членам, Членам Секторов и другим заинтересованным сторонам</w:t>
      </w:r>
    </w:p>
    <w:p w14:paraId="30191FB3" w14:textId="77777777" w:rsidR="00E82BA6" w:rsidRPr="0036292C" w:rsidRDefault="00E82BA6" w:rsidP="00DF1016">
      <w:r w:rsidRPr="0036292C">
        <w:t>1</w:t>
      </w:r>
      <w:r w:rsidRPr="0036292C">
        <w:tab/>
        <w:t>содействовать созданию прозрачных, стабильных, предсказуемых и конкурентоспособных рамок политики для развития инновационной экосистемы, ориентированной на ИКТ;</w:t>
      </w:r>
    </w:p>
    <w:p w14:paraId="4EE1E91F" w14:textId="77777777" w:rsidR="00E82BA6" w:rsidRPr="0036292C" w:rsidRDefault="00E82BA6" w:rsidP="00DF1016">
      <w:r w:rsidRPr="0036292C">
        <w:t>2</w:t>
      </w:r>
      <w:r w:rsidRPr="0036292C">
        <w:tab/>
        <w:t>содействовать привлечению государственно-частных инвестиций путем укрепления тесного сотрудничества между образовательными и научно-исследовательскими центрами и частным сектором, при этом рассматривая возможность финансирования стажировок и стипендий, а также содействуя развитию навыков в области электросвязи/ИКТ в рамках национальных систем образования в целях поддержки инновационных экосистем, ориентированных на ИКТ, которые стимулируют предпринимательство;</w:t>
      </w:r>
    </w:p>
    <w:p w14:paraId="4BB934F6" w14:textId="77777777" w:rsidR="00E82BA6" w:rsidRPr="0036292C" w:rsidRDefault="00E82BA6" w:rsidP="00DF1016">
      <w:r w:rsidRPr="0036292C">
        <w:t>3</w:t>
      </w:r>
      <w:r w:rsidRPr="0036292C">
        <w:tab/>
        <w:t>содействовать развитию государственно-частных партнерств в целях поддержки инфраструктуры электросвязи/ИКТ, инкубационных программ и финансирования на ранних этапах развития стартапов в сфере ИКТ;</w:t>
      </w:r>
    </w:p>
    <w:p w14:paraId="1B318E05" w14:textId="77777777" w:rsidR="00E82BA6" w:rsidRPr="0036292C" w:rsidRDefault="00E82BA6" w:rsidP="00DF1016">
      <w:r w:rsidRPr="0036292C">
        <w:t>4</w:t>
      </w:r>
      <w:r w:rsidRPr="0036292C">
        <w:tab/>
        <w:t>содействовать участию и развитию предприятий всех размеров − крупных, средних, малых и микропредприятий − одновременно способствуя цифровой трансформации всей цепочки создания стоимости, а также активно обмениваться передовым опытом, который поддерживает ММСП в их усилиях по цифровой трансформации;</w:t>
      </w:r>
    </w:p>
    <w:p w14:paraId="572228B0" w14:textId="77777777" w:rsidR="00E82BA6" w:rsidRPr="0036292C" w:rsidRDefault="00E82BA6" w:rsidP="00DF1016">
      <w:r w:rsidRPr="0036292C">
        <w:t>5</w:t>
      </w:r>
      <w:r w:rsidRPr="0036292C">
        <w:tab/>
        <w:t>поддерживать и реализовывать в рамках партнерства с отраслью и научным сообществом инициативы, способствующие развитию предпринимательства в сфере ИКТ среди молодежи, одновременно увеличивая предложение цифровых кадров и расширяя целевую подготовку по цифровым навыкам, а также программы по повышению цифровой грамотности с целью устранения существующих пробелов в квалификации;</w:t>
      </w:r>
    </w:p>
    <w:p w14:paraId="547FBDBB" w14:textId="77777777" w:rsidR="00E82BA6" w:rsidRPr="0036292C" w:rsidRDefault="00E82BA6" w:rsidP="00DF1016">
      <w:r w:rsidRPr="0036292C">
        <w:t>6</w:t>
      </w:r>
      <w:r w:rsidRPr="0036292C">
        <w:tab/>
        <w:t>поощрять инновации и предпринимательство в сфере ИКТ среди местного населения путем поддержки программ, инициированных сообществами, и взаимодополняющих решений, с учетом разнообразных точек зрения и потребностей всех заинтересованных сторон − включая частный сектор, гражданское общество, техническое сообщество и научное сообщество;</w:t>
      </w:r>
    </w:p>
    <w:p w14:paraId="439E87F3" w14:textId="2D674032" w:rsidR="00E82BA6" w:rsidRPr="0036292C" w:rsidRDefault="00E82BA6" w:rsidP="00DF1016">
      <w:r w:rsidRPr="0036292C">
        <w:t>7</w:t>
      </w:r>
      <w:r w:rsidRPr="0036292C">
        <w:tab/>
        <w:t xml:space="preserve">поддерживать исследования, посвященные барьерам, сдерживающим предпринимательскую деятельность в сфере ИКТ, реализовывать адаптированные стратегии по </w:t>
      </w:r>
      <w:r w:rsidRPr="0036292C">
        <w:lastRenderedPageBreak/>
        <w:t>устранению этих барьеров и обмениваться передовым опытом в рамках региональных, местных и национальных инициатив, способствующих развитию инновационных экосистем и предпринимательства в сфере ИКТ;</w:t>
      </w:r>
    </w:p>
    <w:p w14:paraId="33D24706" w14:textId="77777777" w:rsidR="00E82BA6" w:rsidRPr="0036292C" w:rsidRDefault="00E82BA6" w:rsidP="00DF1016">
      <w:r w:rsidRPr="0036292C">
        <w:t>8</w:t>
      </w:r>
      <w:r w:rsidRPr="0036292C">
        <w:tab/>
        <w:t>содействовать международному и региональному сотрудничеству в целях обмена передовым опытом и поддержки развития потенциала для получения доступа к преимуществам электросвязи/ИКТ, а также преодоления цифровых разрывов;</w:t>
      </w:r>
    </w:p>
    <w:p w14:paraId="24FB918A" w14:textId="77777777" w:rsidR="00E82BA6" w:rsidRPr="0036292C" w:rsidRDefault="00E82BA6" w:rsidP="00DF1016">
      <w:r w:rsidRPr="0036292C">
        <w:t>9</w:t>
      </w:r>
      <w:r w:rsidRPr="0036292C">
        <w:tab/>
        <w:t>поощрять ММСП к участию в международных инициативах с открытым исходным кодом, направленных на развитие новых и появляющихся услуг и технологий электросвязи/ИКТ;</w:t>
      </w:r>
    </w:p>
    <w:p w14:paraId="620B253C" w14:textId="77777777" w:rsidR="00E82BA6" w:rsidRPr="0036292C" w:rsidRDefault="00E82BA6" w:rsidP="00DF1016">
      <w:r w:rsidRPr="0036292C">
        <w:t>10</w:t>
      </w:r>
      <w:r w:rsidRPr="0036292C">
        <w:tab/>
        <w:t>содействовать сотрудничеству между промышленностью и научным сообществом в целях обеспечения устойчивости инноваций, ориентированных на ИКТ,</w:t>
      </w:r>
    </w:p>
    <w:p w14:paraId="60A06149" w14:textId="77777777" w:rsidR="00E82BA6" w:rsidRPr="0036292C" w:rsidRDefault="00E82BA6" w:rsidP="00DF1016">
      <w:pPr>
        <w:pStyle w:val="Call"/>
      </w:pPr>
      <w:r w:rsidRPr="0036292C">
        <w:t>предлагает Генеральному секретарю</w:t>
      </w:r>
    </w:p>
    <w:p w14:paraId="03C11C58" w14:textId="77777777" w:rsidR="00E82BA6" w:rsidRPr="0036292C" w:rsidRDefault="00E82BA6" w:rsidP="00DF1016">
      <w:r w:rsidRPr="0036292C">
        <w:t>усилить роль МСЭ в рамках его мандата и существующих механизмов в качестве платформы для сотрудничества и диалога между Государствами-Членами, Членами Секторов и научным сообществом, а также для наращивания потенциала и обмена передовым опытом в области инновационных экосистем, ориентированных на ИКТ, и предпринимательства.</w:t>
      </w:r>
    </w:p>
    <w:p w14:paraId="7C3715D3" w14:textId="163A4A93" w:rsidR="00F96AB4" w:rsidRPr="0036292C" w:rsidRDefault="00E82BA6" w:rsidP="00E82BA6">
      <w:pPr>
        <w:spacing w:before="720"/>
        <w:jc w:val="center"/>
      </w:pPr>
      <w:r w:rsidRPr="0036292C">
        <w:t>______________</w:t>
      </w:r>
    </w:p>
    <w:sectPr w:rsidR="00F96AB4" w:rsidRPr="0036292C" w:rsidSect="00172DFB">
      <w:headerReference w:type="default" r:id="rId29"/>
      <w:footerReference w:type="first" r:id="rId30"/>
      <w:pgSz w:w="11913" w:h="16834" w:code="9"/>
      <w:pgMar w:top="1418" w:right="1134" w:bottom="1418" w:left="1134" w:header="720" w:footer="720" w:gutter="0"/>
      <w:paperSrc w:first="286" w:other="286"/>
      <w:cols w:space="720"/>
      <w:titlePg/>
    </w:sectPr>
  </w:body>
</w:document>
</file>

<file path=word/customizations.xml><?xml version="1.0" encoding="utf-8"?>
<wne:tcg xmlns:r="http://schemas.openxmlformats.org/officeDocument/2006/relationships" xmlns:wne="http://schemas.microsoft.com/office/word/2006/wordml">
  <wne:keymaps>
    <wne:keymap wne:kcmPrimary="0350">
      <wne:macro wne:macroName="TEMPLATEPROJECT.MACROS.POOLPVSTYLES"/>
    </wne:keymap>
    <wne:keymap wne:kcmPrimary="0352">
      <wne:macro wne:macroName="TEMPLATEPROJECT.MACROS.POOLSETREASONS"/>
    </wne:keymap>
    <wne:keymap wne:kcmPrimary="0353">
      <wne:acd wne:acdName="acd2"/>
    </wne:keymap>
  </wne:keymaps>
  <wne:toolbars>
    <wne:acdManifest>
      <wne:acdEntry wne:acdName="acd0"/>
      <wne:acdEntry wne:acdName="acd1"/>
      <wne:acdEntry wne:acdName="acd2"/>
    </wne:acdManifest>
    <wne:toolbarData r:id="rId1"/>
  </wne:toolbars>
  <wne:acds>
    <wne:acd wne:acdName="acd0" wne:fciIndexBasedOn="0065"/>
    <wne:acd wne:acdName="acd1" wne:fciIndexBasedOn="0065"/>
    <wne:acd wne:argValue="AgBOAG8AcgBtAGEAbAAgAHAAdg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271C" w14:textId="77777777" w:rsidR="00267359" w:rsidRDefault="00267359" w:rsidP="0079159C">
      <w:r>
        <w:separator/>
      </w:r>
    </w:p>
    <w:p w14:paraId="5F6228C6" w14:textId="77777777" w:rsidR="00267359" w:rsidRDefault="00267359" w:rsidP="0079159C"/>
    <w:p w14:paraId="53C31855" w14:textId="77777777" w:rsidR="00267359" w:rsidRDefault="00267359" w:rsidP="0079159C"/>
    <w:p w14:paraId="7E895E00" w14:textId="77777777" w:rsidR="00267359" w:rsidRDefault="00267359" w:rsidP="0079159C"/>
    <w:p w14:paraId="76E82021" w14:textId="77777777" w:rsidR="00267359" w:rsidRDefault="00267359" w:rsidP="0079159C"/>
    <w:p w14:paraId="42259530" w14:textId="77777777" w:rsidR="00267359" w:rsidRDefault="00267359" w:rsidP="0079159C"/>
    <w:p w14:paraId="36D92E60" w14:textId="77777777" w:rsidR="00267359" w:rsidRDefault="00267359" w:rsidP="0079159C"/>
    <w:p w14:paraId="44D4EDD8" w14:textId="77777777" w:rsidR="00267359" w:rsidRDefault="00267359" w:rsidP="0079159C"/>
    <w:p w14:paraId="37B5508F" w14:textId="77777777" w:rsidR="00267359" w:rsidRDefault="00267359" w:rsidP="0079159C"/>
    <w:p w14:paraId="41E056AA" w14:textId="77777777" w:rsidR="00267359" w:rsidRDefault="00267359" w:rsidP="0079159C"/>
    <w:p w14:paraId="566993FE" w14:textId="77777777" w:rsidR="00267359" w:rsidRDefault="00267359" w:rsidP="0079159C"/>
    <w:p w14:paraId="2B5F681E" w14:textId="77777777" w:rsidR="00267359" w:rsidRDefault="00267359" w:rsidP="0079159C"/>
    <w:p w14:paraId="062A0F82" w14:textId="77777777" w:rsidR="00267359" w:rsidRDefault="00267359" w:rsidP="0079159C"/>
    <w:p w14:paraId="16A1A214" w14:textId="77777777" w:rsidR="00267359" w:rsidRDefault="00267359" w:rsidP="0079159C"/>
    <w:p w14:paraId="51D3A76A" w14:textId="77777777" w:rsidR="00267359" w:rsidRDefault="00267359" w:rsidP="004B3A6C"/>
    <w:p w14:paraId="3FCA78A8" w14:textId="77777777" w:rsidR="00267359" w:rsidRDefault="00267359" w:rsidP="004B3A6C"/>
  </w:endnote>
  <w:endnote w:type="continuationSeparator" w:id="0">
    <w:p w14:paraId="33FCF37F" w14:textId="77777777" w:rsidR="00267359" w:rsidRDefault="00267359" w:rsidP="0079159C">
      <w:r>
        <w:continuationSeparator/>
      </w:r>
    </w:p>
    <w:p w14:paraId="0A16272E" w14:textId="77777777" w:rsidR="00267359" w:rsidRDefault="00267359" w:rsidP="0079159C"/>
    <w:p w14:paraId="0EE9D399" w14:textId="77777777" w:rsidR="00267359" w:rsidRDefault="00267359" w:rsidP="0079159C"/>
    <w:p w14:paraId="3B675DCA" w14:textId="77777777" w:rsidR="00267359" w:rsidRDefault="00267359" w:rsidP="0079159C"/>
    <w:p w14:paraId="0785D39F" w14:textId="77777777" w:rsidR="00267359" w:rsidRDefault="00267359" w:rsidP="0079159C"/>
    <w:p w14:paraId="341427F2" w14:textId="77777777" w:rsidR="00267359" w:rsidRDefault="00267359" w:rsidP="0079159C"/>
    <w:p w14:paraId="044D36B3" w14:textId="77777777" w:rsidR="00267359" w:rsidRDefault="00267359" w:rsidP="0079159C"/>
    <w:p w14:paraId="213824F4" w14:textId="77777777" w:rsidR="00267359" w:rsidRDefault="00267359" w:rsidP="0079159C"/>
    <w:p w14:paraId="01EE79C3" w14:textId="77777777" w:rsidR="00267359" w:rsidRDefault="00267359" w:rsidP="0079159C"/>
    <w:p w14:paraId="34C1EE81" w14:textId="77777777" w:rsidR="00267359" w:rsidRDefault="00267359" w:rsidP="0079159C"/>
    <w:p w14:paraId="0EE79B58" w14:textId="77777777" w:rsidR="00267359" w:rsidRDefault="00267359" w:rsidP="0079159C"/>
    <w:p w14:paraId="663F263B" w14:textId="77777777" w:rsidR="00267359" w:rsidRDefault="00267359" w:rsidP="0079159C"/>
    <w:p w14:paraId="1FAA862B" w14:textId="77777777" w:rsidR="00267359" w:rsidRDefault="00267359" w:rsidP="0079159C"/>
    <w:p w14:paraId="6BE9E634" w14:textId="77777777" w:rsidR="00267359" w:rsidRDefault="00267359" w:rsidP="0079159C"/>
    <w:p w14:paraId="073136C8" w14:textId="77777777" w:rsidR="00267359" w:rsidRDefault="00267359" w:rsidP="004B3A6C"/>
    <w:p w14:paraId="060F3AB3" w14:textId="77777777" w:rsidR="00267359" w:rsidRDefault="00267359" w:rsidP="004B3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667B" w14:textId="06746B7C" w:rsidR="005C3DE4" w:rsidRPr="00A903C6" w:rsidRDefault="00A903C6" w:rsidP="00A903C6">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050596">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D416" w14:textId="77777777" w:rsidR="00267359" w:rsidRDefault="00267359" w:rsidP="0079159C">
      <w:r>
        <w:t>____________________</w:t>
      </w:r>
    </w:p>
  </w:footnote>
  <w:footnote w:type="continuationSeparator" w:id="0">
    <w:p w14:paraId="0B4E4801" w14:textId="77777777" w:rsidR="00267359" w:rsidRDefault="00267359" w:rsidP="0079159C">
      <w:r>
        <w:continuationSeparator/>
      </w:r>
    </w:p>
    <w:p w14:paraId="552D13E5" w14:textId="77777777" w:rsidR="00267359" w:rsidRDefault="00267359" w:rsidP="0079159C"/>
    <w:p w14:paraId="3D61279C" w14:textId="77777777" w:rsidR="00267359" w:rsidRDefault="00267359" w:rsidP="0079159C"/>
    <w:p w14:paraId="53396955" w14:textId="77777777" w:rsidR="00267359" w:rsidRDefault="00267359" w:rsidP="0079159C"/>
    <w:p w14:paraId="5C8ABDAA" w14:textId="77777777" w:rsidR="00267359" w:rsidRDefault="00267359" w:rsidP="0079159C"/>
    <w:p w14:paraId="519B1027" w14:textId="77777777" w:rsidR="00267359" w:rsidRDefault="00267359" w:rsidP="0079159C"/>
    <w:p w14:paraId="44C78980" w14:textId="77777777" w:rsidR="00267359" w:rsidRDefault="00267359" w:rsidP="0079159C"/>
    <w:p w14:paraId="35F2CB77" w14:textId="77777777" w:rsidR="00267359" w:rsidRDefault="00267359" w:rsidP="0079159C"/>
    <w:p w14:paraId="3E747783" w14:textId="77777777" w:rsidR="00267359" w:rsidRDefault="00267359" w:rsidP="0079159C"/>
    <w:p w14:paraId="1519A9EB" w14:textId="77777777" w:rsidR="00267359" w:rsidRDefault="00267359" w:rsidP="0079159C"/>
    <w:p w14:paraId="1498613C" w14:textId="77777777" w:rsidR="00267359" w:rsidRDefault="00267359" w:rsidP="0079159C"/>
    <w:p w14:paraId="34D6EB80" w14:textId="77777777" w:rsidR="00267359" w:rsidRDefault="00267359" w:rsidP="0079159C"/>
    <w:p w14:paraId="341569E3" w14:textId="77777777" w:rsidR="00267359" w:rsidRDefault="00267359" w:rsidP="0079159C"/>
    <w:p w14:paraId="348C01E2" w14:textId="77777777" w:rsidR="00267359" w:rsidRDefault="00267359" w:rsidP="0079159C"/>
    <w:p w14:paraId="7A30FB76" w14:textId="77777777" w:rsidR="00267359" w:rsidRDefault="00267359" w:rsidP="004B3A6C"/>
    <w:p w14:paraId="442BDF32" w14:textId="77777777" w:rsidR="00267359" w:rsidRDefault="00267359" w:rsidP="004B3A6C"/>
  </w:footnote>
  <w:footnote w:id="1">
    <w:p w14:paraId="0E97FDF0" w14:textId="7CA36765" w:rsidR="00E82BA6" w:rsidRPr="00903267" w:rsidRDefault="00E82BA6" w:rsidP="006B3394">
      <w:pPr>
        <w:pStyle w:val="FootnoteText"/>
      </w:pPr>
      <w:r w:rsidRPr="00D10E8A">
        <w:rPr>
          <w:rStyle w:val="FootnoteReference"/>
        </w:rPr>
        <w:footnoteRef/>
      </w:r>
      <w:r w:rsidRPr="0036292C">
        <w:rPr>
          <w:lang w:val="en-GB"/>
        </w:rPr>
        <w:t xml:space="preserve"> </w:t>
      </w:r>
      <w:r w:rsidRPr="0036292C">
        <w:rPr>
          <w:lang w:val="en-GB"/>
        </w:rPr>
        <w:tab/>
        <w:t xml:space="preserve">Ammanath, B. (2024), </w:t>
      </w:r>
      <w:r w:rsidRPr="0036292C">
        <w:rPr>
          <w:i/>
          <w:iCs/>
          <w:lang w:val="en-GB"/>
        </w:rPr>
        <w:t xml:space="preserve">How to manage AI's energy demand </w:t>
      </w:r>
      <w:r w:rsidR="00D86FDD" w:rsidRPr="0036292C">
        <w:rPr>
          <w:i/>
          <w:iCs/>
          <w:lang w:val="en-GB"/>
        </w:rPr>
        <w:t>−</w:t>
      </w:r>
      <w:r w:rsidRPr="0036292C">
        <w:rPr>
          <w:i/>
          <w:iCs/>
          <w:lang w:val="en-GB"/>
        </w:rPr>
        <w:t xml:space="preserve"> today, tomorrow and in the future</w:t>
      </w:r>
      <w:r w:rsidRPr="0036292C">
        <w:rPr>
          <w:lang w:val="en-GB"/>
        </w:rPr>
        <w:t xml:space="preserve">. </w:t>
      </w:r>
      <w:r w:rsidRPr="00903267">
        <w:t xml:space="preserve">World Economic Forum. </w:t>
      </w:r>
      <w:r w:rsidRPr="006E5FE2">
        <w:t xml:space="preserve">Доступно по адресу: </w:t>
      </w:r>
      <w:hyperlink r:id="rId1" w:history="1">
        <w:r w:rsidRPr="007B774B">
          <w:rPr>
            <w:rStyle w:val="Hyperlink"/>
          </w:rPr>
          <w:t>https://www.weforum.org/agenda/2024/04/how-to-manage-ais-energy-demand-today-tomorrow-and-in-the-future/</w:t>
        </w:r>
      </w:hyperlink>
      <w:r w:rsidRPr="00903267">
        <w:t>.</w:t>
      </w:r>
    </w:p>
  </w:footnote>
  <w:footnote w:id="2">
    <w:p w14:paraId="77F59622" w14:textId="77777777" w:rsidR="00E82BA6" w:rsidRPr="0036292C" w:rsidRDefault="00E82BA6" w:rsidP="006B3394">
      <w:pPr>
        <w:pStyle w:val="FootnoteText"/>
      </w:pPr>
      <w:r w:rsidRPr="00D10E8A">
        <w:rPr>
          <w:rStyle w:val="FootnoteReference"/>
        </w:rPr>
        <w:footnoteRef/>
      </w:r>
      <w:r w:rsidRPr="0036292C">
        <w:rPr>
          <w:lang w:val="en-GB"/>
        </w:rPr>
        <w:t xml:space="preserve"> </w:t>
      </w:r>
      <w:r w:rsidRPr="0036292C">
        <w:rPr>
          <w:lang w:val="en-GB"/>
        </w:rPr>
        <w:tab/>
      </w:r>
      <w:r w:rsidRPr="00492CE9">
        <w:rPr>
          <w:lang w:val="en-US"/>
        </w:rPr>
        <w:t>International Telecommunications Union (2025)</w:t>
      </w:r>
      <w:r>
        <w:rPr>
          <w:lang w:val="en-US"/>
        </w:rPr>
        <w:t>,</w:t>
      </w:r>
      <w:r w:rsidRPr="00492CE9">
        <w:rPr>
          <w:lang w:val="en-US"/>
        </w:rPr>
        <w:t xml:space="preserve"> </w:t>
      </w:r>
      <w:r w:rsidRPr="00492CE9">
        <w:rPr>
          <w:i/>
          <w:iCs/>
          <w:lang w:val="en-US"/>
        </w:rPr>
        <w:t>Greening Digital Companies.</w:t>
      </w:r>
      <w:r w:rsidRPr="00492CE9">
        <w:rPr>
          <w:lang w:val="en-US"/>
        </w:rPr>
        <w:t xml:space="preserve"> </w:t>
      </w:r>
      <w:r>
        <w:t>Доступно по адресу:</w:t>
      </w:r>
      <w:r w:rsidRPr="0036292C">
        <w:t xml:space="preserve"> </w:t>
      </w:r>
      <w:r w:rsidRPr="00492CE9">
        <w:rPr>
          <w:lang w:val="en-US"/>
        </w:rPr>
        <w:t>from</w:t>
      </w:r>
      <w:r w:rsidRPr="0036292C">
        <w:t xml:space="preserve"> </w:t>
      </w:r>
      <w:hyperlink r:id="rId2" w:history="1">
        <w:r w:rsidRPr="007B774B">
          <w:rPr>
            <w:rStyle w:val="Hyperlink"/>
            <w:lang w:val="en-US"/>
          </w:rPr>
          <w:t>https</w:t>
        </w:r>
        <w:r w:rsidRPr="0036292C">
          <w:rPr>
            <w:rStyle w:val="Hyperlink"/>
          </w:rPr>
          <w:t>://</w:t>
        </w:r>
        <w:r w:rsidRPr="007B774B">
          <w:rPr>
            <w:rStyle w:val="Hyperlink"/>
            <w:lang w:val="en-US"/>
          </w:rPr>
          <w:t>www</w:t>
        </w:r>
        <w:r w:rsidRPr="0036292C">
          <w:rPr>
            <w:rStyle w:val="Hyperlink"/>
          </w:rPr>
          <w:t>.</w:t>
        </w:r>
        <w:r w:rsidRPr="007B774B">
          <w:rPr>
            <w:rStyle w:val="Hyperlink"/>
            <w:lang w:val="en-US"/>
          </w:rPr>
          <w:t>itu</w:t>
        </w:r>
        <w:r w:rsidRPr="0036292C">
          <w:rPr>
            <w:rStyle w:val="Hyperlink"/>
          </w:rPr>
          <w:t>.</w:t>
        </w:r>
        <w:r w:rsidRPr="007B774B">
          <w:rPr>
            <w:rStyle w:val="Hyperlink"/>
            <w:lang w:val="en-US"/>
          </w:rPr>
          <w:t>int</w:t>
        </w:r>
        <w:r w:rsidRPr="0036292C">
          <w:rPr>
            <w:rStyle w:val="Hyperlink"/>
          </w:rPr>
          <w:t>/</w:t>
        </w:r>
        <w:r w:rsidRPr="007B774B">
          <w:rPr>
            <w:rStyle w:val="Hyperlink"/>
            <w:lang w:val="en-US"/>
          </w:rPr>
          <w:t>en</w:t>
        </w:r>
        <w:r w:rsidRPr="0036292C">
          <w:rPr>
            <w:rStyle w:val="Hyperlink"/>
          </w:rPr>
          <w:t>/</w:t>
        </w:r>
        <w:r w:rsidRPr="007B774B">
          <w:rPr>
            <w:rStyle w:val="Hyperlink"/>
            <w:lang w:val="en-US"/>
          </w:rPr>
          <w:t>ITU</w:t>
        </w:r>
        <w:r w:rsidRPr="0036292C">
          <w:rPr>
            <w:rStyle w:val="Hyperlink"/>
          </w:rPr>
          <w:t>-</w:t>
        </w:r>
        <w:r w:rsidRPr="007B774B">
          <w:rPr>
            <w:rStyle w:val="Hyperlink"/>
            <w:lang w:val="en-US"/>
          </w:rPr>
          <w:t>D</w:t>
        </w:r>
        <w:r w:rsidRPr="0036292C">
          <w:rPr>
            <w:rStyle w:val="Hyperlink"/>
          </w:rPr>
          <w:t>/</w:t>
        </w:r>
        <w:r w:rsidRPr="007B774B">
          <w:rPr>
            <w:rStyle w:val="Hyperlink"/>
            <w:lang w:val="en-US"/>
          </w:rPr>
          <w:t>Environment</w:t>
        </w:r>
        <w:r w:rsidRPr="0036292C">
          <w:rPr>
            <w:rStyle w:val="Hyperlink"/>
          </w:rPr>
          <w:t>/</w:t>
        </w:r>
        <w:r w:rsidRPr="007B774B">
          <w:rPr>
            <w:rStyle w:val="Hyperlink"/>
            <w:lang w:val="en-US"/>
          </w:rPr>
          <w:t>Pages</w:t>
        </w:r>
        <w:r w:rsidRPr="0036292C">
          <w:rPr>
            <w:rStyle w:val="Hyperlink"/>
          </w:rPr>
          <w:t>/</w:t>
        </w:r>
        <w:r w:rsidRPr="007B774B">
          <w:rPr>
            <w:rStyle w:val="Hyperlink"/>
            <w:lang w:val="en-US"/>
          </w:rPr>
          <w:t>Publications</w:t>
        </w:r>
        <w:r w:rsidRPr="0036292C">
          <w:rPr>
            <w:rStyle w:val="Hyperlink"/>
          </w:rPr>
          <w:t>/</w:t>
        </w:r>
        <w:r w:rsidRPr="007B774B">
          <w:rPr>
            <w:rStyle w:val="Hyperlink"/>
            <w:lang w:val="en-US"/>
          </w:rPr>
          <w:t>GDC</w:t>
        </w:r>
        <w:r w:rsidRPr="0036292C">
          <w:rPr>
            <w:rStyle w:val="Hyperlink"/>
          </w:rPr>
          <w:t>-25.</w:t>
        </w:r>
        <w:r w:rsidRPr="007B774B">
          <w:rPr>
            <w:rStyle w:val="Hyperlink"/>
            <w:lang w:val="en-US"/>
          </w:rPr>
          <w:t>aspx</w:t>
        </w:r>
      </w:hyperlink>
      <w:r w:rsidRPr="0036292C">
        <w:t>.</w:t>
      </w:r>
    </w:p>
  </w:footnote>
  <w:footnote w:id="3">
    <w:p w14:paraId="238D8E2A" w14:textId="77777777" w:rsidR="00E82BA6" w:rsidRPr="006B1B24" w:rsidRDefault="00E82BA6" w:rsidP="00B31B8D">
      <w:pPr>
        <w:pStyle w:val="FootnoteText"/>
      </w:pPr>
      <w:r w:rsidRPr="00C51599">
        <w:rPr>
          <w:rStyle w:val="FootnoteReference"/>
        </w:rPr>
        <w:footnoteRef/>
      </w:r>
      <w:r w:rsidRPr="004F1626">
        <w:t xml:space="preserve"> </w:t>
      </w:r>
      <w:r w:rsidRPr="004F1626">
        <w:tab/>
      </w:r>
      <w:r w:rsidRPr="006B1B24">
        <w:t xml:space="preserve">Возражения некоторых членов </w:t>
      </w:r>
      <w:r>
        <w:t>НГЭ</w:t>
      </w:r>
      <w:r w:rsidRPr="006B1B24">
        <w:t xml:space="preserve">, упомянутые здесь в связи с "изменением климата", применимы к последующим упоминаниям об изменении климата во всем тексте </w:t>
      </w:r>
      <w:r>
        <w:t>отчета</w:t>
      </w:r>
      <w:r w:rsidRPr="006B1B24">
        <w:t xml:space="preserve"> Генерального секретаря и приложенных к нему </w:t>
      </w:r>
      <w:r>
        <w:t>Мнениях</w:t>
      </w:r>
      <w:r w:rsidRPr="006B1B24">
        <w:t>.</w:t>
      </w:r>
    </w:p>
  </w:footnote>
  <w:footnote w:id="4">
    <w:p w14:paraId="0893A5D2" w14:textId="5C06B974" w:rsidR="00E82BA6" w:rsidRPr="004F1626" w:rsidRDefault="00E82BA6" w:rsidP="00B31B8D">
      <w:pPr>
        <w:pStyle w:val="FootnoteText"/>
      </w:pPr>
      <w:r w:rsidRPr="00D10E8A">
        <w:rPr>
          <w:rStyle w:val="FootnoteReference"/>
        </w:rPr>
        <w:footnoteRef/>
      </w:r>
      <w:r w:rsidRPr="004F1626">
        <w:tab/>
        <w:t xml:space="preserve">Возражения некоторых членов </w:t>
      </w:r>
      <w:r>
        <w:t>НГЭ</w:t>
      </w:r>
      <w:r w:rsidRPr="004F1626">
        <w:t xml:space="preserve">, упомянутые здесь в отношении Целей в области устойчивого развития, применимы и к последующим упоминаниям этих целей во всем тексте </w:t>
      </w:r>
      <w:r>
        <w:t>отчета</w:t>
      </w:r>
      <w:r w:rsidRPr="004F1626">
        <w:t xml:space="preserve"> Генерального секретаря и приложенных к нему </w:t>
      </w:r>
      <w:r>
        <w:t>Мнениях</w:t>
      </w:r>
      <w:r w:rsidRPr="004F16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A295" w14:textId="77777777" w:rsidR="00A903C6" w:rsidRDefault="00A903C6" w:rsidP="00A903C6">
    <w:pPr>
      <w:pStyle w:val="Header"/>
    </w:pPr>
    <w:r>
      <w:fldChar w:fldCharType="begin"/>
    </w:r>
    <w:r>
      <w:instrText xml:space="preserve"> PAGE   \* MERGEFORMAT </w:instrText>
    </w:r>
    <w:r>
      <w:fldChar w:fldCharType="separate"/>
    </w:r>
    <w:r>
      <w:t>2</w:t>
    </w:r>
    <w:r>
      <w:fldChar w:fldCharType="end"/>
    </w:r>
  </w:p>
  <w:p w14:paraId="5D4ADB8C" w14:textId="06AB24BA" w:rsidR="00F96AB4" w:rsidRPr="00A903C6" w:rsidRDefault="00A903C6" w:rsidP="00A903C6">
    <w:pPr>
      <w:pStyle w:val="Header"/>
    </w:pPr>
    <w:r>
      <w:t>WTPF-26/</w:t>
    </w:r>
    <w:r w:rsidR="00E82BA6">
      <w:t>2</w:t>
    </w:r>
    <w:r>
      <w: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803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C7A"/>
    <w:rsid w:val="00014808"/>
    <w:rsid w:val="00016EB5"/>
    <w:rsid w:val="0002174D"/>
    <w:rsid w:val="000270F5"/>
    <w:rsid w:val="00027300"/>
    <w:rsid w:val="0003029E"/>
    <w:rsid w:val="00050596"/>
    <w:rsid w:val="00055C50"/>
    <w:rsid w:val="000626B1"/>
    <w:rsid w:val="00063CA3"/>
    <w:rsid w:val="00065F00"/>
    <w:rsid w:val="00066DE8"/>
    <w:rsid w:val="00071D10"/>
    <w:rsid w:val="000968F5"/>
    <w:rsid w:val="000A68C5"/>
    <w:rsid w:val="000B062A"/>
    <w:rsid w:val="000B3566"/>
    <w:rsid w:val="000B751C"/>
    <w:rsid w:val="000C4701"/>
    <w:rsid w:val="000C5120"/>
    <w:rsid w:val="000C64BC"/>
    <w:rsid w:val="000C68CB"/>
    <w:rsid w:val="000D42F6"/>
    <w:rsid w:val="000E3AAE"/>
    <w:rsid w:val="000E4C7A"/>
    <w:rsid w:val="000E63E8"/>
    <w:rsid w:val="000F0F87"/>
    <w:rsid w:val="00100DF6"/>
    <w:rsid w:val="00120697"/>
    <w:rsid w:val="00130C1F"/>
    <w:rsid w:val="0013271E"/>
    <w:rsid w:val="00137594"/>
    <w:rsid w:val="00142ED7"/>
    <w:rsid w:val="0014768F"/>
    <w:rsid w:val="001636BD"/>
    <w:rsid w:val="00170AC3"/>
    <w:rsid w:val="00171990"/>
    <w:rsid w:val="00171E2E"/>
    <w:rsid w:val="00172DFB"/>
    <w:rsid w:val="001A0EEB"/>
    <w:rsid w:val="001B2BFF"/>
    <w:rsid w:val="001B5341"/>
    <w:rsid w:val="001B5FBF"/>
    <w:rsid w:val="001E31D2"/>
    <w:rsid w:val="001F0B24"/>
    <w:rsid w:val="001F4406"/>
    <w:rsid w:val="00200992"/>
    <w:rsid w:val="00202880"/>
    <w:rsid w:val="0020313F"/>
    <w:rsid w:val="002173B8"/>
    <w:rsid w:val="0022516D"/>
    <w:rsid w:val="00232D57"/>
    <w:rsid w:val="002356E7"/>
    <w:rsid w:val="00241B9A"/>
    <w:rsid w:val="002578B4"/>
    <w:rsid w:val="00267359"/>
    <w:rsid w:val="00273A0B"/>
    <w:rsid w:val="00277F85"/>
    <w:rsid w:val="00297915"/>
    <w:rsid w:val="002A409A"/>
    <w:rsid w:val="002A5402"/>
    <w:rsid w:val="002B033B"/>
    <w:rsid w:val="002B3829"/>
    <w:rsid w:val="002C5477"/>
    <w:rsid w:val="002C78FF"/>
    <w:rsid w:val="002D0055"/>
    <w:rsid w:val="002D024B"/>
    <w:rsid w:val="003429D1"/>
    <w:rsid w:val="0036292C"/>
    <w:rsid w:val="00375BBA"/>
    <w:rsid w:val="00384CFC"/>
    <w:rsid w:val="00385F70"/>
    <w:rsid w:val="00395CE4"/>
    <w:rsid w:val="003B04FF"/>
    <w:rsid w:val="003B276A"/>
    <w:rsid w:val="003E7EAA"/>
    <w:rsid w:val="0040023A"/>
    <w:rsid w:val="00400701"/>
    <w:rsid w:val="004014B0"/>
    <w:rsid w:val="004258D4"/>
    <w:rsid w:val="00426AC1"/>
    <w:rsid w:val="00455F82"/>
    <w:rsid w:val="00463CE9"/>
    <w:rsid w:val="004676C0"/>
    <w:rsid w:val="00471ABB"/>
    <w:rsid w:val="004805DE"/>
    <w:rsid w:val="004B03E9"/>
    <w:rsid w:val="004B3A6C"/>
    <w:rsid w:val="004B70DA"/>
    <w:rsid w:val="004C029D"/>
    <w:rsid w:val="004C79E4"/>
    <w:rsid w:val="004E0779"/>
    <w:rsid w:val="00513BE3"/>
    <w:rsid w:val="0052010F"/>
    <w:rsid w:val="005356FD"/>
    <w:rsid w:val="00535EDC"/>
    <w:rsid w:val="005374C0"/>
    <w:rsid w:val="00541762"/>
    <w:rsid w:val="00554E24"/>
    <w:rsid w:val="00555396"/>
    <w:rsid w:val="00563711"/>
    <w:rsid w:val="005653D6"/>
    <w:rsid w:val="00567130"/>
    <w:rsid w:val="0057344C"/>
    <w:rsid w:val="00584918"/>
    <w:rsid w:val="005A700C"/>
    <w:rsid w:val="005C3DE4"/>
    <w:rsid w:val="005C67E8"/>
    <w:rsid w:val="005D0C15"/>
    <w:rsid w:val="005F526C"/>
    <w:rsid w:val="00600272"/>
    <w:rsid w:val="006104EA"/>
    <w:rsid w:val="0061434A"/>
    <w:rsid w:val="00617BE4"/>
    <w:rsid w:val="0062155D"/>
    <w:rsid w:val="00627A76"/>
    <w:rsid w:val="006418E6"/>
    <w:rsid w:val="0067722F"/>
    <w:rsid w:val="006B3394"/>
    <w:rsid w:val="006B7F84"/>
    <w:rsid w:val="006C1A71"/>
    <w:rsid w:val="006E57C8"/>
    <w:rsid w:val="00706CC2"/>
    <w:rsid w:val="00710760"/>
    <w:rsid w:val="007124B5"/>
    <w:rsid w:val="0073319E"/>
    <w:rsid w:val="00733439"/>
    <w:rsid w:val="007340B5"/>
    <w:rsid w:val="00750829"/>
    <w:rsid w:val="00760830"/>
    <w:rsid w:val="007649C2"/>
    <w:rsid w:val="0079159C"/>
    <w:rsid w:val="007919C2"/>
    <w:rsid w:val="007C2C21"/>
    <w:rsid w:val="007C50AF"/>
    <w:rsid w:val="007E4D0F"/>
    <w:rsid w:val="008034F1"/>
    <w:rsid w:val="008048D3"/>
    <w:rsid w:val="008102A6"/>
    <w:rsid w:val="00822C54"/>
    <w:rsid w:val="00826A7C"/>
    <w:rsid w:val="00842BD1"/>
    <w:rsid w:val="00850AEF"/>
    <w:rsid w:val="00870059"/>
    <w:rsid w:val="0087080B"/>
    <w:rsid w:val="008715E3"/>
    <w:rsid w:val="00877C70"/>
    <w:rsid w:val="008A2FB3"/>
    <w:rsid w:val="008D2EB4"/>
    <w:rsid w:val="008D3134"/>
    <w:rsid w:val="008D3BE2"/>
    <w:rsid w:val="008F5F4D"/>
    <w:rsid w:val="009125CE"/>
    <w:rsid w:val="0093377B"/>
    <w:rsid w:val="00934241"/>
    <w:rsid w:val="00950E0F"/>
    <w:rsid w:val="00962CCF"/>
    <w:rsid w:val="0097690C"/>
    <w:rsid w:val="00977F6A"/>
    <w:rsid w:val="00991DD5"/>
    <w:rsid w:val="00996435"/>
    <w:rsid w:val="009A47A2"/>
    <w:rsid w:val="009A6D9A"/>
    <w:rsid w:val="009E4F4B"/>
    <w:rsid w:val="009F0BA9"/>
    <w:rsid w:val="009F3A10"/>
    <w:rsid w:val="00A2291D"/>
    <w:rsid w:val="00A27A55"/>
    <w:rsid w:val="00A3200E"/>
    <w:rsid w:val="00A44307"/>
    <w:rsid w:val="00A54F56"/>
    <w:rsid w:val="00A75EAA"/>
    <w:rsid w:val="00A83048"/>
    <w:rsid w:val="00A8602A"/>
    <w:rsid w:val="00A903C6"/>
    <w:rsid w:val="00AB190D"/>
    <w:rsid w:val="00AB6C1B"/>
    <w:rsid w:val="00AC20C0"/>
    <w:rsid w:val="00AD6841"/>
    <w:rsid w:val="00AE27A9"/>
    <w:rsid w:val="00B1156A"/>
    <w:rsid w:val="00B14377"/>
    <w:rsid w:val="00B1733E"/>
    <w:rsid w:val="00B25CC1"/>
    <w:rsid w:val="00B31B8D"/>
    <w:rsid w:val="00B45785"/>
    <w:rsid w:val="00B52354"/>
    <w:rsid w:val="00B62568"/>
    <w:rsid w:val="00BA154E"/>
    <w:rsid w:val="00BE52B6"/>
    <w:rsid w:val="00BF252A"/>
    <w:rsid w:val="00BF720B"/>
    <w:rsid w:val="00C04511"/>
    <w:rsid w:val="00C1004D"/>
    <w:rsid w:val="00C16846"/>
    <w:rsid w:val="00C40979"/>
    <w:rsid w:val="00C46ECA"/>
    <w:rsid w:val="00C62242"/>
    <w:rsid w:val="00C6326D"/>
    <w:rsid w:val="00CA38C9"/>
    <w:rsid w:val="00CB6714"/>
    <w:rsid w:val="00CC6362"/>
    <w:rsid w:val="00CD163A"/>
    <w:rsid w:val="00CD367F"/>
    <w:rsid w:val="00CE40BB"/>
    <w:rsid w:val="00D2105C"/>
    <w:rsid w:val="00D37275"/>
    <w:rsid w:val="00D37469"/>
    <w:rsid w:val="00D50E12"/>
    <w:rsid w:val="00D55DD9"/>
    <w:rsid w:val="00D57F41"/>
    <w:rsid w:val="00D86FDD"/>
    <w:rsid w:val="00D955EF"/>
    <w:rsid w:val="00D97CC5"/>
    <w:rsid w:val="00DC1B1E"/>
    <w:rsid w:val="00DC7337"/>
    <w:rsid w:val="00DD26B1"/>
    <w:rsid w:val="00DD6770"/>
    <w:rsid w:val="00DE24EF"/>
    <w:rsid w:val="00DF1016"/>
    <w:rsid w:val="00DF23FC"/>
    <w:rsid w:val="00DF39CD"/>
    <w:rsid w:val="00DF449B"/>
    <w:rsid w:val="00DF4F81"/>
    <w:rsid w:val="00E17F8D"/>
    <w:rsid w:val="00E227E4"/>
    <w:rsid w:val="00E2538B"/>
    <w:rsid w:val="00E304A4"/>
    <w:rsid w:val="00E313E9"/>
    <w:rsid w:val="00E33188"/>
    <w:rsid w:val="00E54E66"/>
    <w:rsid w:val="00E56E57"/>
    <w:rsid w:val="00E82BA6"/>
    <w:rsid w:val="00E86DC6"/>
    <w:rsid w:val="00E91D24"/>
    <w:rsid w:val="00EC064C"/>
    <w:rsid w:val="00ED2157"/>
    <w:rsid w:val="00ED279F"/>
    <w:rsid w:val="00ED4CB2"/>
    <w:rsid w:val="00EF2642"/>
    <w:rsid w:val="00EF3681"/>
    <w:rsid w:val="00EF4D2E"/>
    <w:rsid w:val="00F06FDE"/>
    <w:rsid w:val="00F076D9"/>
    <w:rsid w:val="00F20BC2"/>
    <w:rsid w:val="00F23DBF"/>
    <w:rsid w:val="00F27805"/>
    <w:rsid w:val="00F34194"/>
    <w:rsid w:val="00F342E4"/>
    <w:rsid w:val="00F36F91"/>
    <w:rsid w:val="00F44625"/>
    <w:rsid w:val="00F44B70"/>
    <w:rsid w:val="00F649D6"/>
    <w:rsid w:val="00F654DD"/>
    <w:rsid w:val="00F718CA"/>
    <w:rsid w:val="00F96AB4"/>
    <w:rsid w:val="00F97481"/>
    <w:rsid w:val="00FA551C"/>
    <w:rsid w:val="00FD7B1D"/>
    <w:rsid w:val="00FE3CC7"/>
    <w:rsid w:val="00FE6822"/>
    <w:rsid w:val="00FF3218"/>
    <w:rsid w:val="00FF7A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53067"/>
  <w15:docId w15:val="{EA1748FE-0929-4BD0-BCC4-0A800305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05C"/>
    <w:pPr>
      <w:tabs>
        <w:tab w:val="left" w:pos="794"/>
      </w:tabs>
      <w:overflowPunct w:val="0"/>
      <w:autoSpaceDE w:val="0"/>
      <w:autoSpaceDN w:val="0"/>
      <w:adjustRightInd w:val="0"/>
      <w:spacing w:before="120"/>
      <w:textAlignment w:val="baseline"/>
    </w:pPr>
    <w:rPr>
      <w:rFonts w:ascii="Calibri" w:hAnsi="Calibri"/>
      <w:sz w:val="22"/>
      <w:lang w:val="ru-RU" w:eastAsia="en-US"/>
    </w:rPr>
  </w:style>
  <w:style w:type="paragraph" w:styleId="Heading1">
    <w:name w:val="heading 1"/>
    <w:basedOn w:val="Normal"/>
    <w:next w:val="Normal"/>
    <w:qFormat/>
    <w:rsid w:val="00D2105C"/>
    <w:pPr>
      <w:keepNext/>
      <w:keepLines/>
      <w:spacing w:before="360"/>
      <w:ind w:left="794" w:hanging="794"/>
      <w:outlineLvl w:val="0"/>
    </w:pPr>
    <w:rPr>
      <w:b/>
      <w:sz w:val="26"/>
    </w:rPr>
  </w:style>
  <w:style w:type="paragraph" w:styleId="Heading2">
    <w:name w:val="heading 2"/>
    <w:basedOn w:val="Heading1"/>
    <w:next w:val="Normal"/>
    <w:qFormat/>
    <w:rsid w:val="00D2105C"/>
    <w:pPr>
      <w:spacing w:before="320"/>
      <w:outlineLvl w:val="1"/>
    </w:pPr>
    <w:rPr>
      <w:sz w:val="22"/>
    </w:rPr>
  </w:style>
  <w:style w:type="paragraph" w:styleId="Heading3">
    <w:name w:val="heading 3"/>
    <w:basedOn w:val="Heading1"/>
    <w:next w:val="Normal"/>
    <w:qFormat/>
    <w:rsid w:val="000626B1"/>
    <w:pPr>
      <w:spacing w:before="200"/>
      <w:outlineLvl w:val="2"/>
    </w:pPr>
    <w:rPr>
      <w:sz w:val="22"/>
    </w:rPr>
  </w:style>
  <w:style w:type="paragraph" w:styleId="Heading4">
    <w:name w:val="heading 4"/>
    <w:basedOn w:val="Heading3"/>
    <w:next w:val="Normal"/>
    <w:qFormat/>
    <w:rsid w:val="004B3A6C"/>
    <w:pPr>
      <w:ind w:left="1134" w:hanging="1134"/>
      <w:outlineLvl w:val="3"/>
    </w:pPr>
  </w:style>
  <w:style w:type="paragraph" w:styleId="Heading5">
    <w:name w:val="heading 5"/>
    <w:basedOn w:val="Heading4"/>
    <w:next w:val="Normal"/>
    <w:qFormat/>
    <w:rsid w:val="004B3A6C"/>
    <w:pPr>
      <w:outlineLvl w:val="4"/>
    </w:pPr>
  </w:style>
  <w:style w:type="paragraph" w:styleId="Heading6">
    <w:name w:val="heading 6"/>
    <w:basedOn w:val="Heading4"/>
    <w:next w:val="Normal"/>
    <w:qFormat/>
    <w:rsid w:val="004B3A6C"/>
    <w:pPr>
      <w:outlineLvl w:val="5"/>
    </w:pPr>
  </w:style>
  <w:style w:type="paragraph" w:styleId="Heading7">
    <w:name w:val="heading 7"/>
    <w:basedOn w:val="Heading4"/>
    <w:next w:val="Normal"/>
    <w:qFormat/>
    <w:rsid w:val="004B3A6C"/>
    <w:pPr>
      <w:ind w:left="1701" w:hanging="1701"/>
      <w:outlineLvl w:val="6"/>
    </w:pPr>
  </w:style>
  <w:style w:type="paragraph" w:styleId="Heading8">
    <w:name w:val="heading 8"/>
    <w:basedOn w:val="Heading4"/>
    <w:next w:val="Normal"/>
    <w:qFormat/>
    <w:rsid w:val="004B3A6C"/>
    <w:pPr>
      <w:ind w:left="1701" w:hanging="1701"/>
      <w:outlineLvl w:val="7"/>
    </w:pPr>
  </w:style>
  <w:style w:type="paragraph" w:styleId="Heading9">
    <w:name w:val="heading 9"/>
    <w:basedOn w:val="Heading4"/>
    <w:next w:val="Normal"/>
    <w:qFormat/>
    <w:rsid w:val="004B3A6C"/>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
    <w:name w:val="Annex_No"/>
    <w:basedOn w:val="Normal"/>
    <w:next w:val="Normal"/>
    <w:rsid w:val="004B3A6C"/>
    <w:pPr>
      <w:spacing w:before="720"/>
      <w:jc w:val="center"/>
    </w:pPr>
    <w:rPr>
      <w:caps/>
      <w:sz w:val="26"/>
    </w:rPr>
  </w:style>
  <w:style w:type="paragraph" w:customStyle="1" w:styleId="AnnexNoS2">
    <w:name w:val="Annex_No_S2"/>
    <w:basedOn w:val="AnnexNo"/>
    <w:next w:val="Normal"/>
    <w:rsid w:val="004B3A6C"/>
    <w:pPr>
      <w:tabs>
        <w:tab w:val="left" w:pos="851"/>
      </w:tabs>
      <w:jc w:val="left"/>
    </w:pPr>
    <w:rPr>
      <w:b/>
      <w:sz w:val="22"/>
    </w:rPr>
  </w:style>
  <w:style w:type="paragraph" w:customStyle="1" w:styleId="Annexref">
    <w:name w:val="Annex_ref"/>
    <w:basedOn w:val="Normal"/>
    <w:next w:val="Normal"/>
    <w:rsid w:val="004B3A6C"/>
    <w:pPr>
      <w:jc w:val="center"/>
    </w:pPr>
    <w:rPr>
      <w:sz w:val="26"/>
    </w:rPr>
  </w:style>
  <w:style w:type="paragraph" w:customStyle="1" w:styleId="AnnexrefS2">
    <w:name w:val="Annex_ref_S2"/>
    <w:basedOn w:val="Annexref"/>
    <w:next w:val="Normal"/>
    <w:rsid w:val="004B3A6C"/>
    <w:pPr>
      <w:tabs>
        <w:tab w:val="left" w:pos="851"/>
      </w:tabs>
      <w:jc w:val="left"/>
    </w:pPr>
    <w:rPr>
      <w:b/>
      <w:sz w:val="22"/>
    </w:rPr>
  </w:style>
  <w:style w:type="paragraph" w:customStyle="1" w:styleId="Annextitle">
    <w:name w:val="Annex_title"/>
    <w:basedOn w:val="Normal"/>
    <w:next w:val="Normal"/>
    <w:rsid w:val="004B3A6C"/>
    <w:pPr>
      <w:spacing w:before="240" w:after="240"/>
      <w:jc w:val="center"/>
    </w:pPr>
    <w:rPr>
      <w:b/>
      <w:sz w:val="26"/>
    </w:rPr>
  </w:style>
  <w:style w:type="paragraph" w:customStyle="1" w:styleId="AnnextitleS2">
    <w:name w:val="Annex_title_S2"/>
    <w:basedOn w:val="Annextitle"/>
    <w:next w:val="Normal"/>
    <w:rsid w:val="004B3A6C"/>
    <w:pPr>
      <w:tabs>
        <w:tab w:val="left" w:pos="851"/>
      </w:tabs>
      <w:jc w:val="left"/>
    </w:pPr>
    <w:rPr>
      <w:sz w:val="22"/>
    </w:rPr>
  </w:style>
  <w:style w:type="paragraph" w:customStyle="1" w:styleId="AppendixNo">
    <w:name w:val="Appendix_No"/>
    <w:basedOn w:val="AnnexNo"/>
    <w:next w:val="Normal"/>
    <w:rsid w:val="004B3A6C"/>
  </w:style>
  <w:style w:type="paragraph" w:customStyle="1" w:styleId="AppendixNoS2">
    <w:name w:val="Appendix_No_S2"/>
    <w:basedOn w:val="AppendixNo"/>
    <w:next w:val="Normal"/>
    <w:rsid w:val="004B3A6C"/>
    <w:pPr>
      <w:tabs>
        <w:tab w:val="left" w:pos="851"/>
      </w:tabs>
      <w:jc w:val="left"/>
    </w:pPr>
    <w:rPr>
      <w:b/>
      <w:sz w:val="24"/>
    </w:rPr>
  </w:style>
  <w:style w:type="paragraph" w:customStyle="1" w:styleId="Appendixref">
    <w:name w:val="Appendix_ref"/>
    <w:basedOn w:val="Annexref"/>
    <w:next w:val="Normal"/>
    <w:rsid w:val="004B3A6C"/>
  </w:style>
  <w:style w:type="paragraph" w:customStyle="1" w:styleId="AppendixrefS2">
    <w:name w:val="Appendix_ref_S2"/>
    <w:basedOn w:val="Appendixref"/>
    <w:next w:val="AnnextitleS2"/>
    <w:rsid w:val="004B3A6C"/>
    <w:pPr>
      <w:tabs>
        <w:tab w:val="left" w:pos="851"/>
      </w:tabs>
      <w:jc w:val="left"/>
    </w:pPr>
    <w:rPr>
      <w:b/>
    </w:rPr>
  </w:style>
  <w:style w:type="paragraph" w:customStyle="1" w:styleId="Appendixtitle">
    <w:name w:val="Appendix_title"/>
    <w:basedOn w:val="Annextitle"/>
    <w:next w:val="Normal"/>
    <w:rsid w:val="00172DFB"/>
  </w:style>
  <w:style w:type="paragraph" w:customStyle="1" w:styleId="AppendixtitleS2">
    <w:name w:val="Appendix_title_S2"/>
    <w:basedOn w:val="Appendixtitle"/>
    <w:next w:val="Normal"/>
    <w:rsid w:val="004B3A6C"/>
    <w:pPr>
      <w:tabs>
        <w:tab w:val="left" w:pos="851"/>
      </w:tabs>
      <w:jc w:val="left"/>
    </w:pPr>
  </w:style>
  <w:style w:type="paragraph" w:customStyle="1" w:styleId="Artheading">
    <w:name w:val="Art_heading"/>
    <w:basedOn w:val="Normal"/>
    <w:next w:val="Normal"/>
    <w:rsid w:val="004B3A6C"/>
    <w:pPr>
      <w:spacing w:before="480"/>
      <w:jc w:val="center"/>
    </w:pPr>
    <w:rPr>
      <w:b/>
    </w:rPr>
  </w:style>
  <w:style w:type="paragraph" w:customStyle="1" w:styleId="ArtheadingS2">
    <w:name w:val="Art_heading_S2"/>
    <w:basedOn w:val="Artheading"/>
    <w:next w:val="Normal"/>
    <w:rsid w:val="004B3A6C"/>
    <w:pPr>
      <w:tabs>
        <w:tab w:val="left" w:pos="851"/>
      </w:tabs>
      <w:jc w:val="left"/>
    </w:pPr>
  </w:style>
  <w:style w:type="paragraph" w:customStyle="1" w:styleId="ArtNo">
    <w:name w:val="Art_No"/>
    <w:basedOn w:val="Normal"/>
    <w:next w:val="Normal"/>
    <w:rsid w:val="000626B1"/>
    <w:pPr>
      <w:spacing w:before="600"/>
      <w:jc w:val="center"/>
    </w:pPr>
    <w:rPr>
      <w:caps/>
      <w:sz w:val="26"/>
    </w:rPr>
  </w:style>
  <w:style w:type="paragraph" w:customStyle="1" w:styleId="ArtNoS2">
    <w:name w:val="Art_No_S2"/>
    <w:basedOn w:val="ArtNo"/>
    <w:next w:val="Normal"/>
    <w:rsid w:val="000626B1"/>
    <w:pPr>
      <w:tabs>
        <w:tab w:val="left" w:pos="851"/>
      </w:tabs>
      <w:jc w:val="left"/>
    </w:pPr>
    <w:rPr>
      <w:b/>
      <w:sz w:val="22"/>
    </w:rPr>
  </w:style>
  <w:style w:type="paragraph" w:customStyle="1" w:styleId="Arttitle">
    <w:name w:val="Art_title"/>
    <w:basedOn w:val="Normal"/>
    <w:next w:val="Normal"/>
    <w:rsid w:val="000626B1"/>
    <w:pPr>
      <w:spacing w:before="240" w:after="240"/>
      <w:jc w:val="center"/>
    </w:pPr>
    <w:rPr>
      <w:b/>
      <w:sz w:val="26"/>
    </w:rPr>
  </w:style>
  <w:style w:type="paragraph" w:customStyle="1" w:styleId="ArttitleS2">
    <w:name w:val="Art_title_S2"/>
    <w:basedOn w:val="Arttitle"/>
    <w:next w:val="Normal"/>
    <w:rsid w:val="000626B1"/>
    <w:pPr>
      <w:tabs>
        <w:tab w:val="left" w:pos="851"/>
      </w:tabs>
      <w:jc w:val="left"/>
    </w:pPr>
    <w:rPr>
      <w:sz w:val="22"/>
    </w:rPr>
  </w:style>
  <w:style w:type="paragraph" w:customStyle="1" w:styleId="Call">
    <w:name w:val="Call"/>
    <w:basedOn w:val="Normal"/>
    <w:next w:val="Normal"/>
    <w:rsid w:val="007C2C21"/>
    <w:pPr>
      <w:keepNext/>
      <w:keepLines/>
      <w:spacing w:before="160"/>
      <w:ind w:left="794"/>
    </w:pPr>
    <w:rPr>
      <w:i/>
    </w:rPr>
  </w:style>
  <w:style w:type="paragraph" w:customStyle="1" w:styleId="ChapNo">
    <w:name w:val="Chap_No"/>
    <w:basedOn w:val="ArtNo"/>
    <w:next w:val="Normal"/>
    <w:rsid w:val="004B3A6C"/>
  </w:style>
  <w:style w:type="paragraph" w:customStyle="1" w:styleId="ChapNoS2">
    <w:name w:val="Chap_No_S2"/>
    <w:basedOn w:val="ChapNo"/>
    <w:next w:val="Normal"/>
    <w:rsid w:val="00F44B70"/>
    <w:pPr>
      <w:tabs>
        <w:tab w:val="left" w:pos="851"/>
      </w:tabs>
      <w:jc w:val="left"/>
    </w:pPr>
    <w:rPr>
      <w:b/>
      <w:sz w:val="22"/>
    </w:rPr>
  </w:style>
  <w:style w:type="paragraph" w:customStyle="1" w:styleId="Chaptitle">
    <w:name w:val="Chap_title"/>
    <w:basedOn w:val="Arttitle"/>
    <w:next w:val="Normal"/>
    <w:rsid w:val="004B3A6C"/>
  </w:style>
  <w:style w:type="paragraph" w:customStyle="1" w:styleId="ChaptitleS2">
    <w:name w:val="Chap_title_S2"/>
    <w:basedOn w:val="Chaptitle"/>
    <w:next w:val="Normal"/>
    <w:rsid w:val="004B3A6C"/>
    <w:pPr>
      <w:tabs>
        <w:tab w:val="left" w:pos="851"/>
      </w:tabs>
      <w:jc w:val="left"/>
    </w:pPr>
    <w:rPr>
      <w:sz w:val="24"/>
    </w:rPr>
  </w:style>
  <w:style w:type="paragraph" w:styleId="Date">
    <w:name w:val="Date"/>
    <w:basedOn w:val="Normal"/>
    <w:rsid w:val="004B3A6C"/>
    <w:pPr>
      <w:framePr w:hSpace="181" w:wrap="notBeside" w:vAnchor="page" w:hAnchor="page" w:x="1135" w:y="852"/>
      <w:tabs>
        <w:tab w:val="left" w:pos="1843"/>
        <w:tab w:val="left" w:pos="2269"/>
        <w:tab w:val="left" w:pos="3544"/>
        <w:tab w:val="left" w:pos="3969"/>
      </w:tabs>
      <w:spacing w:before="192" w:line="240" w:lineRule="atLeast"/>
      <w:jc w:val="center"/>
    </w:pPr>
    <w:rPr>
      <w:sz w:val="20"/>
    </w:rPr>
  </w:style>
  <w:style w:type="paragraph" w:customStyle="1" w:styleId="enumlev1">
    <w:name w:val="enumlev1"/>
    <w:basedOn w:val="Normal"/>
    <w:rsid w:val="00D2105C"/>
    <w:pPr>
      <w:spacing w:before="80"/>
      <w:ind w:left="794" w:hanging="794"/>
    </w:pPr>
  </w:style>
  <w:style w:type="paragraph" w:customStyle="1" w:styleId="enumlev1S2">
    <w:name w:val="enumlev1_S2"/>
    <w:basedOn w:val="enumlev1"/>
    <w:rsid w:val="004B3A6C"/>
    <w:pPr>
      <w:tabs>
        <w:tab w:val="left" w:pos="851"/>
      </w:tabs>
      <w:ind w:left="0" w:firstLine="0"/>
    </w:pPr>
    <w:rPr>
      <w:b/>
    </w:rPr>
  </w:style>
  <w:style w:type="paragraph" w:customStyle="1" w:styleId="enumlev2">
    <w:name w:val="enumlev2"/>
    <w:basedOn w:val="enumlev1"/>
    <w:rsid w:val="00D2105C"/>
    <w:pPr>
      <w:ind w:left="1361" w:hanging="567"/>
    </w:pPr>
  </w:style>
  <w:style w:type="paragraph" w:customStyle="1" w:styleId="enumlev2S2">
    <w:name w:val="enumlev2_S2"/>
    <w:basedOn w:val="enumlev2"/>
    <w:rsid w:val="004B3A6C"/>
    <w:pPr>
      <w:tabs>
        <w:tab w:val="left" w:pos="851"/>
      </w:tabs>
      <w:ind w:left="0" w:firstLine="0"/>
    </w:pPr>
    <w:rPr>
      <w:b/>
    </w:rPr>
  </w:style>
  <w:style w:type="paragraph" w:customStyle="1" w:styleId="enumlev3">
    <w:name w:val="enumlev3"/>
    <w:basedOn w:val="enumlev2"/>
    <w:rsid w:val="004B3A6C"/>
    <w:pPr>
      <w:ind w:left="1701"/>
    </w:pPr>
  </w:style>
  <w:style w:type="paragraph" w:customStyle="1" w:styleId="enumlev3S2">
    <w:name w:val="enumlev3_S2"/>
    <w:basedOn w:val="enumlev3"/>
    <w:rsid w:val="004B3A6C"/>
    <w:pPr>
      <w:tabs>
        <w:tab w:val="left" w:pos="851"/>
      </w:tabs>
      <w:ind w:left="0" w:firstLine="0"/>
    </w:pPr>
    <w:rPr>
      <w:b/>
    </w:rPr>
  </w:style>
  <w:style w:type="paragraph" w:styleId="Footer">
    <w:name w:val="footer"/>
    <w:basedOn w:val="Normal"/>
    <w:rsid w:val="004B3A6C"/>
    <w:pPr>
      <w:tabs>
        <w:tab w:val="left" w:pos="5954"/>
        <w:tab w:val="right" w:pos="9639"/>
      </w:tabs>
      <w:spacing w:before="0"/>
    </w:pPr>
    <w:rPr>
      <w:caps/>
      <w:noProof/>
      <w:sz w:val="16"/>
    </w:rPr>
  </w:style>
  <w:style w:type="paragraph" w:customStyle="1" w:styleId="FirstFooter">
    <w:name w:val="FirstFooter"/>
    <w:basedOn w:val="Footer"/>
    <w:rsid w:val="004B3A6C"/>
    <w:rPr>
      <w:caps w:val="0"/>
    </w:rPr>
  </w:style>
  <w:style w:type="character" w:styleId="FollowedHyperlink">
    <w:name w:val="FollowedHyperlink"/>
    <w:basedOn w:val="DefaultParagraphFont"/>
    <w:rsid w:val="004B3A6C"/>
    <w:rPr>
      <w:color w:val="800080"/>
      <w:u w:val="single"/>
    </w:rPr>
  </w:style>
  <w:style w:type="paragraph" w:customStyle="1" w:styleId="FooterS2">
    <w:name w:val="Footer_S2"/>
    <w:basedOn w:val="Footer"/>
    <w:rsid w:val="004B3A6C"/>
    <w:pPr>
      <w:tabs>
        <w:tab w:val="clear" w:pos="5954"/>
        <w:tab w:val="clear" w:pos="9639"/>
        <w:tab w:val="left" w:pos="3686"/>
        <w:tab w:val="right" w:pos="7655"/>
      </w:tabs>
      <w:ind w:left="-1985"/>
    </w:pPr>
  </w:style>
  <w:style w:type="character" w:styleId="FootnoteReference">
    <w:name w:val="footnote reference"/>
    <w:basedOn w:val="DefaultParagraphFont"/>
    <w:rsid w:val="00F44B70"/>
    <w:rPr>
      <w:rFonts w:ascii="Calibri" w:hAnsi="Calibri"/>
      <w:position w:val="6"/>
      <w:sz w:val="16"/>
    </w:rPr>
  </w:style>
  <w:style w:type="paragraph" w:styleId="FootnoteText">
    <w:name w:val="footnote text"/>
    <w:basedOn w:val="Normal"/>
    <w:link w:val="FootnoteTextChar"/>
    <w:rsid w:val="00172DFB"/>
    <w:pPr>
      <w:keepLines/>
      <w:tabs>
        <w:tab w:val="left" w:pos="256"/>
      </w:tabs>
      <w:spacing w:before="60"/>
      <w:ind w:left="284" w:hanging="284"/>
    </w:pPr>
    <w:rPr>
      <w:sz w:val="20"/>
    </w:rPr>
  </w:style>
  <w:style w:type="paragraph" w:customStyle="1" w:styleId="FootnoteTextS2">
    <w:name w:val="Footnote Text_S2"/>
    <w:basedOn w:val="FootnoteText"/>
    <w:rsid w:val="004B3A6C"/>
    <w:pPr>
      <w:tabs>
        <w:tab w:val="clear" w:pos="256"/>
        <w:tab w:val="left" w:pos="851"/>
      </w:tabs>
      <w:ind w:left="0" w:firstLine="0"/>
    </w:pPr>
    <w:rPr>
      <w:b/>
    </w:rPr>
  </w:style>
  <w:style w:type="paragraph" w:styleId="Header">
    <w:name w:val="header"/>
    <w:basedOn w:val="Normal"/>
    <w:link w:val="HeaderChar"/>
    <w:uiPriority w:val="99"/>
    <w:rsid w:val="004B3A6C"/>
    <w:pPr>
      <w:spacing w:before="0"/>
      <w:jc w:val="center"/>
    </w:pPr>
    <w:rPr>
      <w:sz w:val="18"/>
    </w:rPr>
  </w:style>
  <w:style w:type="paragraph" w:customStyle="1" w:styleId="HeaderS2">
    <w:name w:val="Header_S2"/>
    <w:basedOn w:val="Normal"/>
    <w:rsid w:val="004B3A6C"/>
    <w:pPr>
      <w:spacing w:before="0"/>
      <w:ind w:left="-1985"/>
      <w:jc w:val="center"/>
    </w:pPr>
  </w:style>
  <w:style w:type="paragraph" w:customStyle="1" w:styleId="Heading1S2">
    <w:name w:val="Heading 1_S2"/>
    <w:basedOn w:val="Heading1"/>
    <w:next w:val="Normal"/>
    <w:rsid w:val="000626B1"/>
    <w:pPr>
      <w:tabs>
        <w:tab w:val="left" w:pos="851"/>
      </w:tabs>
      <w:ind w:left="0" w:firstLine="0"/>
      <w:outlineLvl w:val="9"/>
    </w:pPr>
  </w:style>
  <w:style w:type="paragraph" w:customStyle="1" w:styleId="Heading1c">
    <w:name w:val="Heading 1c"/>
    <w:basedOn w:val="Heading1"/>
    <w:next w:val="Normal"/>
    <w:rsid w:val="00F44B70"/>
    <w:pPr>
      <w:ind w:left="0" w:firstLine="0"/>
      <w:jc w:val="center"/>
      <w:outlineLvl w:val="9"/>
    </w:pPr>
  </w:style>
  <w:style w:type="paragraph" w:customStyle="1" w:styleId="Heading1cS2">
    <w:name w:val="Heading 1c_S2"/>
    <w:basedOn w:val="Heading1c"/>
    <w:next w:val="Normal"/>
    <w:rsid w:val="000626B1"/>
    <w:pPr>
      <w:tabs>
        <w:tab w:val="left" w:pos="851"/>
      </w:tabs>
      <w:jc w:val="left"/>
    </w:pPr>
    <w:rPr>
      <w:sz w:val="22"/>
    </w:rPr>
  </w:style>
  <w:style w:type="paragraph" w:customStyle="1" w:styleId="Heading1pv">
    <w:name w:val="Heading 1pv"/>
    <w:basedOn w:val="Heading1"/>
    <w:next w:val="Normal"/>
    <w:rsid w:val="004B3A6C"/>
    <w:pPr>
      <w:tabs>
        <w:tab w:val="left" w:pos="1191"/>
        <w:tab w:val="left" w:pos="1588"/>
        <w:tab w:val="left" w:pos="1985"/>
      </w:tabs>
    </w:pPr>
  </w:style>
  <w:style w:type="paragraph" w:customStyle="1" w:styleId="Heading2S2">
    <w:name w:val="Heading 2_S2"/>
    <w:basedOn w:val="Heading2"/>
    <w:next w:val="Normal"/>
    <w:rsid w:val="004B3A6C"/>
    <w:pPr>
      <w:tabs>
        <w:tab w:val="left" w:pos="851"/>
      </w:tabs>
    </w:pPr>
  </w:style>
  <w:style w:type="paragraph" w:customStyle="1" w:styleId="Heading2i">
    <w:name w:val="Heading 2i"/>
    <w:basedOn w:val="Heading2"/>
    <w:next w:val="Normal"/>
    <w:rsid w:val="00F44B70"/>
    <w:rPr>
      <w:b w:val="0"/>
      <w:i/>
    </w:rPr>
  </w:style>
  <w:style w:type="paragraph" w:customStyle="1" w:styleId="Heading2iS2">
    <w:name w:val="Heading 2i_S2"/>
    <w:basedOn w:val="Heading2i"/>
    <w:next w:val="Normal"/>
    <w:rsid w:val="004B3A6C"/>
    <w:pPr>
      <w:tabs>
        <w:tab w:val="left" w:pos="851"/>
      </w:tabs>
    </w:pPr>
    <w:rPr>
      <w:b/>
      <w:i w:val="0"/>
    </w:rPr>
  </w:style>
  <w:style w:type="paragraph" w:customStyle="1" w:styleId="Heading2pv">
    <w:name w:val="Heading 2pv"/>
    <w:basedOn w:val="Heading1pv"/>
    <w:next w:val="Normal"/>
    <w:rsid w:val="000626B1"/>
    <w:pPr>
      <w:spacing w:before="320"/>
      <w:outlineLvl w:val="1"/>
    </w:pPr>
    <w:rPr>
      <w:sz w:val="22"/>
    </w:rPr>
  </w:style>
  <w:style w:type="paragraph" w:customStyle="1" w:styleId="Heading3S2">
    <w:name w:val="Heading 3_S2"/>
    <w:basedOn w:val="Heading3"/>
    <w:next w:val="Normal"/>
    <w:rsid w:val="004B3A6C"/>
    <w:pPr>
      <w:tabs>
        <w:tab w:val="left" w:pos="851"/>
      </w:tabs>
    </w:pPr>
  </w:style>
  <w:style w:type="paragraph" w:customStyle="1" w:styleId="Heading3pv">
    <w:name w:val="Heading 3pv"/>
    <w:basedOn w:val="Heading1pv"/>
    <w:next w:val="Normal"/>
    <w:rsid w:val="004B3A6C"/>
    <w:pPr>
      <w:spacing w:before="200"/>
      <w:outlineLvl w:val="2"/>
    </w:pPr>
    <w:rPr>
      <w:sz w:val="24"/>
    </w:rPr>
  </w:style>
  <w:style w:type="paragraph" w:customStyle="1" w:styleId="Heading4S2">
    <w:name w:val="Heading 4_S2"/>
    <w:basedOn w:val="Heading4"/>
    <w:next w:val="Normal"/>
    <w:rsid w:val="004B3A6C"/>
    <w:pPr>
      <w:tabs>
        <w:tab w:val="left" w:pos="851"/>
      </w:tabs>
    </w:pPr>
  </w:style>
  <w:style w:type="paragraph" w:customStyle="1" w:styleId="Heading5S2">
    <w:name w:val="Heading 5_S2"/>
    <w:basedOn w:val="Heading5"/>
    <w:next w:val="Normal"/>
    <w:rsid w:val="004B3A6C"/>
    <w:pPr>
      <w:tabs>
        <w:tab w:val="left" w:pos="851"/>
      </w:tabs>
    </w:pPr>
  </w:style>
  <w:style w:type="paragraph" w:customStyle="1" w:styleId="Heading6S2">
    <w:name w:val="Heading 6_S2"/>
    <w:basedOn w:val="Heading6"/>
    <w:next w:val="Normal"/>
    <w:rsid w:val="004B3A6C"/>
    <w:pPr>
      <w:tabs>
        <w:tab w:val="left" w:pos="851"/>
      </w:tabs>
    </w:pPr>
  </w:style>
  <w:style w:type="paragraph" w:customStyle="1" w:styleId="Heading7S2">
    <w:name w:val="Heading 7_S2"/>
    <w:basedOn w:val="Heading7"/>
    <w:next w:val="Normal"/>
    <w:rsid w:val="004B3A6C"/>
    <w:pPr>
      <w:tabs>
        <w:tab w:val="left" w:pos="851"/>
      </w:tabs>
    </w:pPr>
  </w:style>
  <w:style w:type="paragraph" w:customStyle="1" w:styleId="Heading8S2">
    <w:name w:val="Heading 8_S2"/>
    <w:basedOn w:val="Heading8"/>
    <w:next w:val="Normal"/>
    <w:rsid w:val="004B3A6C"/>
    <w:pPr>
      <w:tabs>
        <w:tab w:val="left" w:pos="851"/>
      </w:tabs>
    </w:pPr>
  </w:style>
  <w:style w:type="paragraph" w:customStyle="1" w:styleId="Heading9S2">
    <w:name w:val="Heading 9_S2"/>
    <w:basedOn w:val="Heading9"/>
    <w:next w:val="Normal"/>
    <w:rsid w:val="004B3A6C"/>
    <w:pPr>
      <w:tabs>
        <w:tab w:val="left" w:pos="851"/>
      </w:tabs>
    </w:pPr>
  </w:style>
  <w:style w:type="paragraph" w:customStyle="1" w:styleId="Headingb">
    <w:name w:val="Heading_b"/>
    <w:basedOn w:val="Heading3"/>
    <w:next w:val="Normal"/>
    <w:rsid w:val="004B3A6C"/>
    <w:pPr>
      <w:spacing w:before="160"/>
      <w:outlineLvl w:val="0"/>
    </w:pPr>
  </w:style>
  <w:style w:type="paragraph" w:customStyle="1" w:styleId="Headingi">
    <w:name w:val="Heading_i"/>
    <w:basedOn w:val="Heading3"/>
    <w:next w:val="Normal"/>
    <w:rsid w:val="00F44B70"/>
    <w:pPr>
      <w:spacing w:before="160"/>
      <w:outlineLvl w:val="0"/>
    </w:pPr>
    <w:rPr>
      <w:b w:val="0"/>
      <w:i/>
    </w:rPr>
  </w:style>
  <w:style w:type="paragraph" w:customStyle="1" w:styleId="HeadingbS2">
    <w:name w:val="Headingb_S2"/>
    <w:basedOn w:val="Headingb"/>
    <w:next w:val="Normal"/>
    <w:rsid w:val="004B3A6C"/>
    <w:pPr>
      <w:tabs>
        <w:tab w:val="left" w:pos="851"/>
      </w:tabs>
    </w:pPr>
  </w:style>
  <w:style w:type="paragraph" w:customStyle="1" w:styleId="HeadingiS2">
    <w:name w:val="Headingi_S2"/>
    <w:basedOn w:val="Headingi"/>
    <w:next w:val="Normal"/>
    <w:rsid w:val="004B3A6C"/>
    <w:pPr>
      <w:tabs>
        <w:tab w:val="left" w:pos="851"/>
      </w:tabs>
    </w:pPr>
    <w:rPr>
      <w:b/>
      <w:i w:val="0"/>
    </w:rPr>
  </w:style>
  <w:style w:type="character" w:styleId="Hyperlink">
    <w:name w:val="Hyperlink"/>
    <w:basedOn w:val="DefaultParagraphFont"/>
    <w:rsid w:val="004B3A6C"/>
    <w:rPr>
      <w:color w:val="0000FF"/>
      <w:u w:val="single"/>
    </w:rPr>
  </w:style>
  <w:style w:type="paragraph" w:customStyle="1" w:styleId="MinusFootnote">
    <w:name w:val="MinusFootnote"/>
    <w:basedOn w:val="Normal"/>
    <w:rsid w:val="004B3A6C"/>
    <w:pPr>
      <w:ind w:left="-1701" w:hanging="284"/>
    </w:pPr>
  </w:style>
  <w:style w:type="paragraph" w:customStyle="1" w:styleId="Normalaftertitle">
    <w:name w:val="Normal after title"/>
    <w:basedOn w:val="Normal"/>
    <w:next w:val="Normal"/>
    <w:rsid w:val="004B3A6C"/>
    <w:pPr>
      <w:spacing w:before="240"/>
    </w:pPr>
  </w:style>
  <w:style w:type="paragraph" w:customStyle="1" w:styleId="NormalaftertitleS2">
    <w:name w:val="Normal after title_S2"/>
    <w:basedOn w:val="Normalaftertitle"/>
    <w:next w:val="Normal"/>
    <w:rsid w:val="004B3A6C"/>
    <w:pPr>
      <w:keepNext/>
      <w:keepLines/>
      <w:tabs>
        <w:tab w:val="left" w:pos="851"/>
      </w:tabs>
    </w:pPr>
    <w:rPr>
      <w:b/>
    </w:rPr>
  </w:style>
  <w:style w:type="paragraph" w:styleId="NormalIndent">
    <w:name w:val="Normal Indent"/>
    <w:basedOn w:val="Normal"/>
    <w:rsid w:val="004B3A6C"/>
    <w:pPr>
      <w:ind w:left="567"/>
    </w:pPr>
  </w:style>
  <w:style w:type="paragraph" w:customStyle="1" w:styleId="NormalIndentS2">
    <w:name w:val="Normal Indent_S2"/>
    <w:basedOn w:val="NormalIndent"/>
    <w:rsid w:val="004B3A6C"/>
    <w:pPr>
      <w:tabs>
        <w:tab w:val="left" w:pos="851"/>
      </w:tabs>
      <w:ind w:left="0"/>
    </w:pPr>
    <w:rPr>
      <w:b/>
    </w:rPr>
  </w:style>
  <w:style w:type="paragraph" w:customStyle="1" w:styleId="Normalpv">
    <w:name w:val="Normal pv"/>
    <w:basedOn w:val="Normal"/>
    <w:rsid w:val="004B3A6C"/>
    <w:pPr>
      <w:tabs>
        <w:tab w:val="left" w:pos="1191"/>
        <w:tab w:val="left" w:pos="1588"/>
        <w:tab w:val="left" w:pos="1985"/>
      </w:tabs>
    </w:pPr>
  </w:style>
  <w:style w:type="paragraph" w:customStyle="1" w:styleId="NormalS2">
    <w:name w:val="Normal_S2"/>
    <w:basedOn w:val="Normal"/>
    <w:rsid w:val="004B3A6C"/>
    <w:pPr>
      <w:tabs>
        <w:tab w:val="left" w:pos="851"/>
      </w:tabs>
    </w:pPr>
    <w:rPr>
      <w:b/>
    </w:rPr>
  </w:style>
  <w:style w:type="paragraph" w:customStyle="1" w:styleId="Note">
    <w:name w:val="Note"/>
    <w:basedOn w:val="Normal"/>
    <w:rsid w:val="004B3A6C"/>
    <w:pPr>
      <w:tabs>
        <w:tab w:val="left" w:pos="851"/>
      </w:tabs>
    </w:pPr>
  </w:style>
  <w:style w:type="paragraph" w:customStyle="1" w:styleId="NoteS2">
    <w:name w:val="Note_S2"/>
    <w:basedOn w:val="Note"/>
    <w:rsid w:val="004B3A6C"/>
    <w:rPr>
      <w:b/>
    </w:rPr>
  </w:style>
  <w:style w:type="character" w:styleId="PageNumber">
    <w:name w:val="page number"/>
    <w:basedOn w:val="DefaultParagraphFont"/>
    <w:rsid w:val="00F44B70"/>
    <w:rPr>
      <w:rFonts w:ascii="Calibri" w:hAnsi="Calibri"/>
    </w:rPr>
  </w:style>
  <w:style w:type="paragraph" w:customStyle="1" w:styleId="Part">
    <w:name w:val="Part"/>
    <w:basedOn w:val="Normal"/>
    <w:next w:val="Normal"/>
    <w:rsid w:val="000626B1"/>
    <w:pPr>
      <w:spacing w:before="600"/>
      <w:jc w:val="center"/>
    </w:pPr>
    <w:rPr>
      <w:caps/>
      <w:sz w:val="26"/>
    </w:rPr>
  </w:style>
  <w:style w:type="paragraph" w:customStyle="1" w:styleId="Reasons">
    <w:name w:val="Reasons"/>
    <w:basedOn w:val="Normal"/>
    <w:qFormat/>
    <w:rsid w:val="004B3A6C"/>
  </w:style>
  <w:style w:type="paragraph" w:customStyle="1" w:styleId="ReasonsS2">
    <w:name w:val="Reasons_S2"/>
    <w:basedOn w:val="Reasons"/>
    <w:rsid w:val="004B3A6C"/>
    <w:pPr>
      <w:tabs>
        <w:tab w:val="left" w:pos="851"/>
      </w:tabs>
    </w:pPr>
    <w:rPr>
      <w:b/>
    </w:rPr>
  </w:style>
  <w:style w:type="paragraph" w:customStyle="1" w:styleId="RecNo">
    <w:name w:val="Rec_No"/>
    <w:basedOn w:val="Normal"/>
    <w:next w:val="Normal"/>
    <w:rsid w:val="000626B1"/>
    <w:pPr>
      <w:spacing w:before="720"/>
      <w:jc w:val="center"/>
    </w:pPr>
    <w:rPr>
      <w:caps/>
      <w:sz w:val="26"/>
    </w:rPr>
  </w:style>
  <w:style w:type="paragraph" w:customStyle="1" w:styleId="RecNoS2">
    <w:name w:val="Rec_No_S2"/>
    <w:basedOn w:val="RecNo"/>
    <w:next w:val="Normal"/>
    <w:rsid w:val="000626B1"/>
    <w:pPr>
      <w:tabs>
        <w:tab w:val="left" w:pos="851"/>
      </w:tabs>
      <w:jc w:val="left"/>
    </w:pPr>
    <w:rPr>
      <w:b/>
      <w:sz w:val="22"/>
    </w:rPr>
  </w:style>
  <w:style w:type="paragraph" w:customStyle="1" w:styleId="Rectitle">
    <w:name w:val="Rec_title"/>
    <w:basedOn w:val="Normal"/>
    <w:next w:val="Heading1"/>
    <w:rsid w:val="00F44B70"/>
    <w:pPr>
      <w:spacing w:before="240"/>
      <w:jc w:val="center"/>
    </w:pPr>
    <w:rPr>
      <w:b/>
      <w:sz w:val="26"/>
    </w:rPr>
  </w:style>
  <w:style w:type="paragraph" w:customStyle="1" w:styleId="RectitleS2">
    <w:name w:val="Rec_title_S2"/>
    <w:basedOn w:val="Rectitle"/>
    <w:next w:val="Heading1S2"/>
    <w:rsid w:val="000626B1"/>
    <w:pPr>
      <w:tabs>
        <w:tab w:val="left" w:pos="851"/>
      </w:tabs>
      <w:jc w:val="left"/>
    </w:pPr>
    <w:rPr>
      <w:caps/>
      <w:sz w:val="22"/>
    </w:rPr>
  </w:style>
  <w:style w:type="paragraph" w:customStyle="1" w:styleId="Reftext">
    <w:name w:val="Ref_text"/>
    <w:basedOn w:val="Normal"/>
    <w:rsid w:val="004B3A6C"/>
    <w:pPr>
      <w:ind w:left="567" w:hanging="567"/>
    </w:pPr>
  </w:style>
  <w:style w:type="paragraph" w:customStyle="1" w:styleId="ReftextS2">
    <w:name w:val="Ref_text_S2"/>
    <w:basedOn w:val="Reftext"/>
    <w:rsid w:val="004B3A6C"/>
    <w:pPr>
      <w:tabs>
        <w:tab w:val="left" w:pos="851"/>
      </w:tabs>
      <w:ind w:left="0" w:firstLine="0"/>
    </w:pPr>
    <w:rPr>
      <w:b/>
    </w:rPr>
  </w:style>
  <w:style w:type="paragraph" w:customStyle="1" w:styleId="Reftitle">
    <w:name w:val="Ref_title"/>
    <w:basedOn w:val="Normal"/>
    <w:next w:val="Reftext"/>
    <w:rsid w:val="004B3A6C"/>
    <w:pPr>
      <w:spacing w:before="480"/>
      <w:jc w:val="center"/>
    </w:pPr>
    <w:rPr>
      <w:caps/>
      <w:sz w:val="28"/>
    </w:rPr>
  </w:style>
  <w:style w:type="paragraph" w:customStyle="1" w:styleId="ReftitleS2">
    <w:name w:val="Ref_title_S2"/>
    <w:basedOn w:val="Reftitle"/>
    <w:next w:val="ReftextS2"/>
    <w:rsid w:val="000626B1"/>
    <w:pPr>
      <w:tabs>
        <w:tab w:val="left" w:pos="851"/>
      </w:tabs>
      <w:jc w:val="left"/>
    </w:pPr>
    <w:rPr>
      <w:b/>
      <w:caps w:val="0"/>
      <w:sz w:val="22"/>
    </w:rPr>
  </w:style>
  <w:style w:type="paragraph" w:customStyle="1" w:styleId="ResNo">
    <w:name w:val="Res_No"/>
    <w:basedOn w:val="AnnexNo"/>
    <w:next w:val="Normal"/>
    <w:rsid w:val="004B3A6C"/>
  </w:style>
  <w:style w:type="paragraph" w:customStyle="1" w:styleId="ResNoS2">
    <w:name w:val="Res_No_S2"/>
    <w:basedOn w:val="ResNo"/>
    <w:next w:val="Normal"/>
    <w:rsid w:val="004B3A6C"/>
    <w:pPr>
      <w:tabs>
        <w:tab w:val="left" w:pos="851"/>
      </w:tabs>
      <w:jc w:val="left"/>
    </w:pPr>
    <w:rPr>
      <w:b/>
      <w:sz w:val="24"/>
    </w:rPr>
  </w:style>
  <w:style w:type="paragraph" w:customStyle="1" w:styleId="Restitle">
    <w:name w:val="Res_title"/>
    <w:basedOn w:val="Annextitle"/>
    <w:next w:val="Normal"/>
    <w:rsid w:val="00F44B70"/>
  </w:style>
  <w:style w:type="paragraph" w:customStyle="1" w:styleId="RestitleS2">
    <w:name w:val="Res_title_S2"/>
    <w:basedOn w:val="Restitle"/>
    <w:next w:val="NormalS2"/>
    <w:rsid w:val="00F44B70"/>
    <w:pPr>
      <w:tabs>
        <w:tab w:val="left" w:pos="851"/>
      </w:tabs>
      <w:jc w:val="left"/>
    </w:pPr>
    <w:rPr>
      <w:sz w:val="22"/>
    </w:rPr>
  </w:style>
  <w:style w:type="paragraph" w:customStyle="1" w:styleId="Section1">
    <w:name w:val="Section 1"/>
    <w:basedOn w:val="ChapNo"/>
    <w:next w:val="Normal"/>
    <w:rsid w:val="004B3A6C"/>
    <w:rPr>
      <w:caps w:val="0"/>
    </w:rPr>
  </w:style>
  <w:style w:type="paragraph" w:customStyle="1" w:styleId="Section1S2">
    <w:name w:val="Section 1_S2"/>
    <w:basedOn w:val="Section1"/>
    <w:next w:val="NormalS2"/>
    <w:rsid w:val="000626B1"/>
    <w:pPr>
      <w:tabs>
        <w:tab w:val="left" w:pos="851"/>
      </w:tabs>
      <w:jc w:val="left"/>
    </w:pPr>
    <w:rPr>
      <w:caps/>
      <w:sz w:val="22"/>
    </w:rPr>
  </w:style>
  <w:style w:type="paragraph" w:customStyle="1" w:styleId="Section2">
    <w:name w:val="Section 2"/>
    <w:basedOn w:val="Section1"/>
    <w:next w:val="Normal"/>
    <w:rsid w:val="004B3A6C"/>
    <w:pPr>
      <w:spacing w:before="240"/>
    </w:pPr>
    <w:rPr>
      <w:b/>
      <w:i/>
    </w:rPr>
  </w:style>
  <w:style w:type="paragraph" w:customStyle="1" w:styleId="Section2S2">
    <w:name w:val="Section 2_S2"/>
    <w:basedOn w:val="Section2"/>
    <w:next w:val="NormalS2"/>
    <w:rsid w:val="00F44B70"/>
    <w:pPr>
      <w:tabs>
        <w:tab w:val="left" w:pos="851"/>
      </w:tabs>
      <w:jc w:val="left"/>
    </w:pPr>
    <w:rPr>
      <w:sz w:val="22"/>
    </w:rPr>
  </w:style>
  <w:style w:type="paragraph" w:customStyle="1" w:styleId="Source">
    <w:name w:val="Source"/>
    <w:basedOn w:val="Normal"/>
    <w:next w:val="Normal"/>
    <w:link w:val="SourceChar"/>
    <w:autoRedefine/>
    <w:rsid w:val="000626B1"/>
    <w:pPr>
      <w:spacing w:before="840"/>
      <w:jc w:val="center"/>
    </w:pPr>
    <w:rPr>
      <w:b/>
      <w:sz w:val="26"/>
    </w:rPr>
  </w:style>
  <w:style w:type="paragraph" w:customStyle="1" w:styleId="Tabletext">
    <w:name w:val="Table_text"/>
    <w:basedOn w:val="Normal"/>
    <w:rsid w:val="008D2EB4"/>
    <w:pPr>
      <w:spacing w:before="60" w:after="60"/>
    </w:pPr>
    <w:rPr>
      <w:sz w:val="20"/>
    </w:rPr>
  </w:style>
  <w:style w:type="paragraph" w:customStyle="1" w:styleId="Tablehead">
    <w:name w:val="Table_head"/>
    <w:basedOn w:val="Tabletext"/>
    <w:rsid w:val="004B3A6C"/>
    <w:pPr>
      <w:spacing w:before="120" w:after="120"/>
      <w:jc w:val="center"/>
    </w:pPr>
    <w:rPr>
      <w:b/>
    </w:rPr>
  </w:style>
  <w:style w:type="paragraph" w:customStyle="1" w:styleId="Tablelegend">
    <w:name w:val="Table_legend"/>
    <w:basedOn w:val="Tabletext"/>
    <w:rsid w:val="004B3A6C"/>
    <w:pPr>
      <w:spacing w:before="120"/>
    </w:pPr>
  </w:style>
  <w:style w:type="paragraph" w:customStyle="1" w:styleId="TablelegendS2">
    <w:name w:val="Table_legend_S2"/>
    <w:basedOn w:val="Tablelegend"/>
    <w:rsid w:val="004B3A6C"/>
    <w:pPr>
      <w:tabs>
        <w:tab w:val="left" w:pos="851"/>
      </w:tabs>
      <w:spacing w:after="0"/>
    </w:pPr>
    <w:rPr>
      <w:b/>
    </w:rPr>
  </w:style>
  <w:style w:type="paragraph" w:customStyle="1" w:styleId="TableNo">
    <w:name w:val="Table_No"/>
    <w:basedOn w:val="Normal"/>
    <w:next w:val="Normal"/>
    <w:rsid w:val="004B3A6C"/>
    <w:pPr>
      <w:keepNext/>
      <w:spacing w:before="560" w:after="120"/>
      <w:jc w:val="center"/>
    </w:pPr>
    <w:rPr>
      <w:caps/>
    </w:rPr>
  </w:style>
  <w:style w:type="paragraph" w:customStyle="1" w:styleId="TableNoS2">
    <w:name w:val="Table_No_S2"/>
    <w:basedOn w:val="TableNo"/>
    <w:next w:val="Normal"/>
    <w:rsid w:val="004B3A6C"/>
    <w:pPr>
      <w:keepNext w:val="0"/>
      <w:tabs>
        <w:tab w:val="left" w:pos="851"/>
      </w:tabs>
      <w:jc w:val="left"/>
    </w:pPr>
    <w:rPr>
      <w:b/>
    </w:rPr>
  </w:style>
  <w:style w:type="paragraph" w:customStyle="1" w:styleId="TabletextS2">
    <w:name w:val="Table_text_S2"/>
    <w:basedOn w:val="Tabletext"/>
    <w:rsid w:val="004B3A6C"/>
    <w:pPr>
      <w:tabs>
        <w:tab w:val="left" w:pos="851"/>
      </w:tabs>
    </w:pPr>
    <w:rPr>
      <w:b/>
    </w:rPr>
  </w:style>
  <w:style w:type="paragraph" w:customStyle="1" w:styleId="Tabletitle">
    <w:name w:val="Table_title"/>
    <w:basedOn w:val="TableNo"/>
    <w:next w:val="Tabletext"/>
    <w:rsid w:val="004B3A6C"/>
    <w:pPr>
      <w:tabs>
        <w:tab w:val="left" w:pos="2948"/>
        <w:tab w:val="left" w:pos="4082"/>
      </w:tabs>
      <w:spacing w:before="0"/>
    </w:pPr>
    <w:rPr>
      <w:b/>
      <w:caps w:val="0"/>
    </w:rPr>
  </w:style>
  <w:style w:type="paragraph" w:customStyle="1" w:styleId="TabletitleS2">
    <w:name w:val="Table_title_S2"/>
    <w:basedOn w:val="Tabletitle"/>
    <w:next w:val="TabletextS2"/>
    <w:rsid w:val="004B3A6C"/>
    <w:pPr>
      <w:keepNext w:val="0"/>
      <w:tabs>
        <w:tab w:val="clear" w:pos="2948"/>
        <w:tab w:val="clear" w:pos="4082"/>
        <w:tab w:val="left" w:pos="851"/>
      </w:tabs>
      <w:jc w:val="left"/>
    </w:pPr>
  </w:style>
  <w:style w:type="paragraph" w:customStyle="1" w:styleId="Title1">
    <w:name w:val="Title 1"/>
    <w:basedOn w:val="Source"/>
    <w:next w:val="Normal"/>
    <w:link w:val="Title1Char"/>
    <w:rsid w:val="004B3A6C"/>
    <w:pPr>
      <w:spacing w:before="240"/>
    </w:pPr>
    <w:rPr>
      <w:b w:val="0"/>
      <w:caps/>
    </w:rPr>
  </w:style>
  <w:style w:type="paragraph" w:customStyle="1" w:styleId="Title2">
    <w:name w:val="Title 2"/>
    <w:basedOn w:val="Source"/>
    <w:next w:val="Normal"/>
    <w:rsid w:val="004B3A6C"/>
    <w:pPr>
      <w:spacing w:before="240"/>
    </w:pPr>
    <w:rPr>
      <w:b w:val="0"/>
      <w:caps/>
    </w:rPr>
  </w:style>
  <w:style w:type="paragraph" w:customStyle="1" w:styleId="Title3">
    <w:name w:val="Title 3"/>
    <w:basedOn w:val="Title2"/>
    <w:next w:val="Normalaftertitle"/>
    <w:rsid w:val="004B3A6C"/>
    <w:rPr>
      <w:caps w:val="0"/>
    </w:rPr>
  </w:style>
  <w:style w:type="paragraph" w:customStyle="1" w:styleId="toc0">
    <w:name w:val="toc 0"/>
    <w:basedOn w:val="Normal"/>
    <w:next w:val="TOC1"/>
    <w:rsid w:val="004B3A6C"/>
    <w:pPr>
      <w:tabs>
        <w:tab w:val="right" w:pos="9781"/>
      </w:tabs>
    </w:pPr>
    <w:rPr>
      <w:b/>
    </w:rPr>
  </w:style>
  <w:style w:type="paragraph" w:styleId="TOC1">
    <w:name w:val="toc 1"/>
    <w:basedOn w:val="Normal"/>
    <w:rsid w:val="004B3A6C"/>
    <w:pPr>
      <w:tabs>
        <w:tab w:val="left" w:pos="964"/>
        <w:tab w:val="left" w:leader="dot" w:pos="8789"/>
        <w:tab w:val="right" w:pos="9639"/>
      </w:tabs>
      <w:spacing w:before="240"/>
      <w:ind w:left="964" w:hanging="964"/>
    </w:pPr>
  </w:style>
  <w:style w:type="paragraph" w:styleId="TOC2">
    <w:name w:val="toc 2"/>
    <w:basedOn w:val="Normal"/>
    <w:next w:val="Normal"/>
    <w:rsid w:val="004B3A6C"/>
    <w:pPr>
      <w:tabs>
        <w:tab w:val="left" w:pos="964"/>
        <w:tab w:val="left" w:leader="dot" w:pos="8789"/>
        <w:tab w:val="right" w:pos="9639"/>
      </w:tabs>
      <w:ind w:left="964" w:hanging="964"/>
    </w:pPr>
  </w:style>
  <w:style w:type="paragraph" w:styleId="TOC3">
    <w:name w:val="toc 3"/>
    <w:basedOn w:val="Normal"/>
    <w:next w:val="Normal"/>
    <w:rsid w:val="004B3A6C"/>
    <w:pPr>
      <w:tabs>
        <w:tab w:val="left" w:pos="964"/>
        <w:tab w:val="left" w:leader="dot" w:pos="8789"/>
        <w:tab w:val="right" w:pos="9639"/>
      </w:tabs>
      <w:ind w:left="964" w:hanging="964"/>
    </w:pPr>
  </w:style>
  <w:style w:type="paragraph" w:styleId="TOC4">
    <w:name w:val="toc 4"/>
    <w:basedOn w:val="Normal"/>
    <w:next w:val="Normal"/>
    <w:rsid w:val="004B3A6C"/>
    <w:pPr>
      <w:tabs>
        <w:tab w:val="left" w:pos="964"/>
        <w:tab w:val="left" w:pos="8789"/>
        <w:tab w:val="right" w:pos="9639"/>
      </w:tabs>
      <w:ind w:left="964" w:hanging="964"/>
    </w:pPr>
  </w:style>
  <w:style w:type="paragraph" w:styleId="TOC5">
    <w:name w:val="toc 5"/>
    <w:basedOn w:val="Normal"/>
    <w:next w:val="Normal"/>
    <w:rsid w:val="004B3A6C"/>
    <w:pPr>
      <w:tabs>
        <w:tab w:val="left" w:pos="964"/>
        <w:tab w:val="left" w:leader="dot" w:pos="8789"/>
        <w:tab w:val="right" w:pos="9639"/>
      </w:tabs>
      <w:ind w:left="964" w:hanging="964"/>
    </w:pPr>
  </w:style>
  <w:style w:type="paragraph" w:styleId="TOC6">
    <w:name w:val="toc 6"/>
    <w:basedOn w:val="Normal"/>
    <w:next w:val="Normal"/>
    <w:rsid w:val="004B3A6C"/>
    <w:pPr>
      <w:tabs>
        <w:tab w:val="left" w:pos="964"/>
        <w:tab w:val="left" w:leader="dot" w:pos="8789"/>
        <w:tab w:val="right" w:pos="9639"/>
      </w:tabs>
      <w:ind w:left="964" w:hanging="964"/>
    </w:pPr>
  </w:style>
  <w:style w:type="paragraph" w:styleId="TOC7">
    <w:name w:val="toc 7"/>
    <w:basedOn w:val="Normal"/>
    <w:next w:val="Normal"/>
    <w:rsid w:val="004B3A6C"/>
    <w:pPr>
      <w:tabs>
        <w:tab w:val="left" w:pos="964"/>
        <w:tab w:val="left" w:leader="dot" w:pos="8789"/>
        <w:tab w:val="right" w:pos="9639"/>
      </w:tabs>
      <w:ind w:left="964" w:hanging="964"/>
    </w:pPr>
  </w:style>
  <w:style w:type="paragraph" w:styleId="TOC8">
    <w:name w:val="toc 8"/>
    <w:basedOn w:val="Normal"/>
    <w:next w:val="Normal"/>
    <w:rsid w:val="004B3A6C"/>
    <w:pPr>
      <w:tabs>
        <w:tab w:val="left" w:pos="964"/>
        <w:tab w:val="left" w:leader="dot" w:pos="8789"/>
        <w:tab w:val="right" w:pos="9639"/>
      </w:tabs>
      <w:ind w:left="964" w:hanging="964"/>
    </w:pPr>
  </w:style>
  <w:style w:type="paragraph" w:customStyle="1" w:styleId="firstfooter0">
    <w:name w:val="firstfooter"/>
    <w:basedOn w:val="Normal"/>
    <w:rsid w:val="005C3DE4"/>
    <w:pPr>
      <w:overflowPunct/>
      <w:autoSpaceDE/>
      <w:autoSpaceDN/>
      <w:adjustRightInd/>
      <w:spacing w:before="100" w:beforeAutospacing="1" w:after="100" w:afterAutospacing="1"/>
      <w:textAlignment w:val="auto"/>
    </w:pPr>
    <w:rPr>
      <w:rFonts w:eastAsia="SimSun"/>
      <w:sz w:val="24"/>
      <w:szCs w:val="24"/>
      <w:lang w:val="en-US" w:eastAsia="zh-CN"/>
    </w:rPr>
  </w:style>
  <w:style w:type="paragraph" w:customStyle="1" w:styleId="NormalendS2">
    <w:name w:val="Normal_end_S2"/>
    <w:basedOn w:val="Normal"/>
    <w:qFormat/>
    <w:rsid w:val="008034F1"/>
    <w:rPr>
      <w:lang w:val="en-US"/>
    </w:rPr>
  </w:style>
  <w:style w:type="paragraph" w:customStyle="1" w:styleId="Dectitle">
    <w:name w:val="Dec_title"/>
    <w:basedOn w:val="Restitle"/>
    <w:next w:val="Normalaftertitle"/>
    <w:qFormat/>
    <w:rsid w:val="000C5120"/>
    <w:rPr>
      <w:lang w:val="en-US"/>
    </w:rPr>
  </w:style>
  <w:style w:type="paragraph" w:customStyle="1" w:styleId="DecNo">
    <w:name w:val="Dec_No"/>
    <w:basedOn w:val="ResNo"/>
    <w:next w:val="Dectitle"/>
    <w:qFormat/>
    <w:rsid w:val="000C5120"/>
  </w:style>
  <w:style w:type="paragraph" w:customStyle="1" w:styleId="DectitleS2">
    <w:name w:val="Dec_title_S2"/>
    <w:basedOn w:val="RestitleS2"/>
    <w:next w:val="Normal"/>
    <w:qFormat/>
    <w:rsid w:val="000C5120"/>
  </w:style>
  <w:style w:type="paragraph" w:customStyle="1" w:styleId="DecNoS2">
    <w:name w:val="Dec_No_S2"/>
    <w:basedOn w:val="ResNoS2"/>
    <w:next w:val="DectitleS2"/>
    <w:qFormat/>
    <w:rsid w:val="000C5120"/>
  </w:style>
  <w:style w:type="paragraph" w:customStyle="1" w:styleId="SectionNo">
    <w:name w:val="Section_No"/>
    <w:basedOn w:val="ArtNo"/>
    <w:next w:val="Normal"/>
    <w:qFormat/>
    <w:rsid w:val="00563711"/>
  </w:style>
  <w:style w:type="paragraph" w:customStyle="1" w:styleId="SectionNoS2">
    <w:name w:val="Section_No_S2"/>
    <w:basedOn w:val="ArtNoS2"/>
    <w:next w:val="Normal"/>
    <w:qFormat/>
    <w:rsid w:val="00563711"/>
  </w:style>
  <w:style w:type="paragraph" w:customStyle="1" w:styleId="Sectiontitle">
    <w:name w:val="Section_title"/>
    <w:basedOn w:val="Arttitle"/>
    <w:next w:val="Normalaftertitle"/>
    <w:qFormat/>
    <w:rsid w:val="00563711"/>
  </w:style>
  <w:style w:type="paragraph" w:customStyle="1" w:styleId="SectiontitleS2">
    <w:name w:val="Section_title_S2"/>
    <w:basedOn w:val="ArttitleS2"/>
    <w:next w:val="Normal"/>
    <w:qFormat/>
    <w:rsid w:val="00563711"/>
  </w:style>
  <w:style w:type="paragraph" w:customStyle="1" w:styleId="Proposal">
    <w:name w:val="Proposal"/>
    <w:basedOn w:val="Normal"/>
    <w:next w:val="Normal"/>
    <w:link w:val="ProposalChar"/>
    <w:rsid w:val="00E2538B"/>
    <w:pPr>
      <w:keepNext/>
      <w:spacing w:before="240"/>
    </w:pPr>
    <w:rPr>
      <w:rFonts w:asciiTheme="minorHAnsi" w:hAnsiTheme="minorHAnsi"/>
      <w:b/>
    </w:rPr>
  </w:style>
  <w:style w:type="character" w:customStyle="1" w:styleId="ProposalChar">
    <w:name w:val="Proposal Char"/>
    <w:basedOn w:val="DefaultParagraphFont"/>
    <w:link w:val="Proposal"/>
    <w:locked/>
    <w:rsid w:val="00E2538B"/>
    <w:rPr>
      <w:rFonts w:asciiTheme="minorHAnsi" w:hAnsiTheme="minorHAnsi"/>
      <w:b/>
      <w:sz w:val="22"/>
      <w:lang w:val="ru-RU" w:eastAsia="en-US"/>
    </w:rPr>
  </w:style>
  <w:style w:type="character" w:customStyle="1" w:styleId="SourceChar">
    <w:name w:val="Source Char"/>
    <w:basedOn w:val="DefaultParagraphFont"/>
    <w:link w:val="Source"/>
    <w:locked/>
    <w:rsid w:val="00F96AB4"/>
    <w:rPr>
      <w:rFonts w:ascii="Calibri" w:hAnsi="Calibri"/>
      <w:b/>
      <w:sz w:val="26"/>
      <w:lang w:val="en-GB" w:eastAsia="en-US"/>
    </w:rPr>
  </w:style>
  <w:style w:type="paragraph" w:customStyle="1" w:styleId="Agendaitem">
    <w:name w:val="Agenda_item"/>
    <w:basedOn w:val="Normal"/>
    <w:next w:val="Normal"/>
    <w:qFormat/>
    <w:rsid w:val="00F96AB4"/>
    <w:pPr>
      <w:tabs>
        <w:tab w:val="left" w:pos="1871"/>
      </w:tabs>
      <w:overflowPunct/>
      <w:autoSpaceDE/>
      <w:autoSpaceDN/>
      <w:adjustRightInd/>
      <w:spacing w:before="240"/>
      <w:jc w:val="center"/>
      <w:textAlignment w:val="auto"/>
    </w:pPr>
    <w:rPr>
      <w:rFonts w:asciiTheme="minorHAnsi" w:hAnsiTheme="minorHAnsi"/>
      <w:sz w:val="26"/>
      <w:szCs w:val="22"/>
      <w:lang w:val="en-US"/>
    </w:rPr>
  </w:style>
  <w:style w:type="character" w:customStyle="1" w:styleId="Title1Char">
    <w:name w:val="Title 1 Char"/>
    <w:basedOn w:val="DefaultParagraphFont"/>
    <w:link w:val="Title1"/>
    <w:locked/>
    <w:rsid w:val="00F96AB4"/>
    <w:rPr>
      <w:rFonts w:ascii="Calibri" w:hAnsi="Calibri"/>
      <w:caps/>
      <w:sz w:val="26"/>
      <w:lang w:val="en-GB" w:eastAsia="en-US"/>
    </w:rPr>
  </w:style>
  <w:style w:type="paragraph" w:customStyle="1" w:styleId="Committee">
    <w:name w:val="Committee"/>
    <w:basedOn w:val="Normal"/>
    <w:qFormat/>
    <w:rsid w:val="00F96AB4"/>
    <w:pPr>
      <w:framePr w:hSpace="180" w:wrap="around" w:hAnchor="margin" w:y="-675"/>
      <w:tabs>
        <w:tab w:val="left" w:pos="1871"/>
      </w:tabs>
      <w:spacing w:before="0" w:after="48" w:line="240" w:lineRule="atLeast"/>
    </w:pPr>
    <w:rPr>
      <w:rFonts w:asciiTheme="minorHAnsi" w:hAnsiTheme="minorHAnsi" w:cstheme="minorHAnsi"/>
      <w:b/>
      <w:smallCaps/>
      <w:szCs w:val="28"/>
      <w:lang w:val="en-US"/>
    </w:rPr>
  </w:style>
  <w:style w:type="character" w:customStyle="1" w:styleId="HeaderChar">
    <w:name w:val="Header Char"/>
    <w:basedOn w:val="DefaultParagraphFont"/>
    <w:link w:val="Header"/>
    <w:uiPriority w:val="99"/>
    <w:rsid w:val="00F96AB4"/>
    <w:rPr>
      <w:rFonts w:ascii="Calibri" w:hAnsi="Calibri"/>
      <w:sz w:val="18"/>
      <w:lang w:val="en-GB" w:eastAsia="en-US"/>
    </w:rPr>
  </w:style>
  <w:style w:type="paragraph" w:styleId="BalloonText">
    <w:name w:val="Balloon Text"/>
    <w:basedOn w:val="Normal"/>
    <w:link w:val="BalloonTextChar"/>
    <w:rsid w:val="00D55DD9"/>
    <w:pPr>
      <w:spacing w:before="0"/>
    </w:pPr>
    <w:rPr>
      <w:rFonts w:ascii="Tahoma" w:hAnsi="Tahoma" w:cs="Tahoma"/>
      <w:sz w:val="16"/>
      <w:szCs w:val="16"/>
    </w:rPr>
  </w:style>
  <w:style w:type="character" w:customStyle="1" w:styleId="BalloonTextChar">
    <w:name w:val="Balloon Text Char"/>
    <w:basedOn w:val="DefaultParagraphFont"/>
    <w:link w:val="BalloonText"/>
    <w:rsid w:val="00D55DD9"/>
    <w:rPr>
      <w:rFonts w:ascii="Tahoma" w:hAnsi="Tahoma" w:cs="Tahoma"/>
      <w:sz w:val="16"/>
      <w:szCs w:val="16"/>
      <w:lang w:val="en-GB" w:eastAsia="en-US"/>
    </w:rPr>
  </w:style>
  <w:style w:type="paragraph" w:customStyle="1" w:styleId="OP">
    <w:name w:val="OP"/>
    <w:basedOn w:val="Normal"/>
    <w:next w:val="Normal"/>
    <w:qFormat/>
    <w:rsid w:val="00C1004D"/>
    <w:pPr>
      <w:tabs>
        <w:tab w:val="left" w:pos="680"/>
      </w:tabs>
      <w:overflowPunct/>
      <w:autoSpaceDE/>
      <w:autoSpaceDN/>
      <w:adjustRightInd/>
      <w:jc w:val="center"/>
      <w:textAlignment w:val="auto"/>
    </w:pPr>
    <w:rPr>
      <w:rFonts w:asciiTheme="minorHAnsi" w:hAnsiTheme="minorHAnsi"/>
      <w:b/>
      <w:sz w:val="32"/>
      <w:lang w:eastAsia="zh-CN"/>
    </w:rPr>
  </w:style>
  <w:style w:type="paragraph" w:customStyle="1" w:styleId="OPtitle">
    <w:name w:val="OP_title"/>
    <w:basedOn w:val="Normal"/>
    <w:next w:val="Normalaftertitle"/>
    <w:qFormat/>
    <w:rsid w:val="00C1004D"/>
    <w:pPr>
      <w:tabs>
        <w:tab w:val="left" w:pos="680"/>
      </w:tabs>
      <w:overflowPunct/>
      <w:autoSpaceDE/>
      <w:autoSpaceDN/>
      <w:adjustRightInd/>
      <w:jc w:val="center"/>
      <w:textAlignment w:val="auto"/>
    </w:pPr>
    <w:rPr>
      <w:rFonts w:asciiTheme="minorHAnsi" w:hAnsiTheme="minorHAnsi"/>
      <w:b/>
      <w:lang w:eastAsia="zh-CN"/>
    </w:rPr>
  </w:style>
  <w:style w:type="paragraph" w:customStyle="1" w:styleId="VolumeTitle">
    <w:name w:val="VolumeTitle"/>
    <w:basedOn w:val="Normal"/>
    <w:next w:val="Normal"/>
    <w:rsid w:val="00027300"/>
    <w:pPr>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SpecialFooter">
    <w:name w:val="Special Footer"/>
    <w:basedOn w:val="Footer"/>
    <w:rsid w:val="00E82BA6"/>
    <w:pPr>
      <w:tabs>
        <w:tab w:val="left" w:pos="567"/>
        <w:tab w:val="left" w:pos="851"/>
        <w:tab w:val="left" w:pos="1134"/>
        <w:tab w:val="left" w:pos="1701"/>
        <w:tab w:val="left" w:pos="2268"/>
        <w:tab w:val="left" w:pos="2835"/>
      </w:tabs>
      <w:jc w:val="both"/>
    </w:pPr>
    <w:rPr>
      <w:rFonts w:ascii="Times New Roman" w:hAnsi="Times New Roman"/>
      <w:caps w:val="0"/>
      <w:noProof w:val="0"/>
    </w:rPr>
  </w:style>
  <w:style w:type="paragraph" w:customStyle="1" w:styleId="VolumeTitleS2">
    <w:name w:val="VolumeTitle_S2"/>
    <w:basedOn w:val="VolumeTitle"/>
    <w:next w:val="Normal"/>
    <w:qFormat/>
    <w:rsid w:val="00E82BA6"/>
    <w:pPr>
      <w:tabs>
        <w:tab w:val="left" w:pos="851"/>
      </w:tabs>
    </w:pPr>
  </w:style>
  <w:style w:type="paragraph" w:customStyle="1" w:styleId="StyleCommitteeAfter0ptLinespacingsingle">
    <w:name w:val="Style Committee + After:  0 pt Line spacing:  single"/>
    <w:basedOn w:val="Committee"/>
    <w:rsid w:val="00E82BA6"/>
    <w:pPr>
      <w:framePr w:hSpace="0" w:wrap="around" w:hAnchor="text" w:yAlign="inline"/>
      <w:tabs>
        <w:tab w:val="clear" w:pos="1871"/>
        <w:tab w:val="left" w:pos="851"/>
      </w:tabs>
      <w:overflowPunct/>
      <w:autoSpaceDE/>
      <w:autoSpaceDN/>
      <w:adjustRightInd/>
      <w:spacing w:after="0" w:line="240" w:lineRule="auto"/>
      <w:textAlignment w:val="auto"/>
    </w:pPr>
    <w:rPr>
      <w:rFonts w:cs="Times New Roman"/>
      <w:bCs/>
      <w:smallCaps w:val="0"/>
      <w:sz w:val="24"/>
      <w:szCs w:val="20"/>
      <w:lang w:eastAsia="zh-CN"/>
    </w:rPr>
  </w:style>
  <w:style w:type="character" w:styleId="UnresolvedMention">
    <w:name w:val="Unresolved Mention"/>
    <w:basedOn w:val="DefaultParagraphFont"/>
    <w:uiPriority w:val="99"/>
    <w:semiHidden/>
    <w:unhideWhenUsed/>
    <w:rsid w:val="00E82BA6"/>
    <w:rPr>
      <w:color w:val="605E5C"/>
      <w:shd w:val="clear" w:color="auto" w:fill="E1DFDD"/>
    </w:rPr>
  </w:style>
  <w:style w:type="character" w:styleId="PlaceholderText">
    <w:name w:val="Placeholder Text"/>
    <w:basedOn w:val="DefaultParagraphFont"/>
    <w:uiPriority w:val="99"/>
    <w:semiHidden/>
    <w:rsid w:val="00E82BA6"/>
    <w:rPr>
      <w:color w:val="666666"/>
    </w:rPr>
  </w:style>
  <w:style w:type="paragraph" w:styleId="Index7">
    <w:name w:val="index 7"/>
    <w:basedOn w:val="Normal"/>
    <w:next w:val="Normal"/>
    <w:rsid w:val="00E82BA6"/>
    <w:pPr>
      <w:tabs>
        <w:tab w:val="left" w:pos="851"/>
      </w:tabs>
      <w:ind w:left="1698"/>
    </w:pPr>
    <w:rPr>
      <w:sz w:val="24"/>
    </w:rPr>
  </w:style>
  <w:style w:type="paragraph" w:styleId="Index6">
    <w:name w:val="index 6"/>
    <w:basedOn w:val="Normal"/>
    <w:next w:val="Normal"/>
    <w:rsid w:val="00E82BA6"/>
    <w:pPr>
      <w:tabs>
        <w:tab w:val="left" w:pos="851"/>
      </w:tabs>
      <w:ind w:left="1415"/>
    </w:pPr>
    <w:rPr>
      <w:sz w:val="24"/>
    </w:rPr>
  </w:style>
  <w:style w:type="paragraph" w:styleId="Index5">
    <w:name w:val="index 5"/>
    <w:basedOn w:val="Normal"/>
    <w:next w:val="Normal"/>
    <w:rsid w:val="00E82BA6"/>
    <w:pPr>
      <w:tabs>
        <w:tab w:val="left" w:pos="851"/>
      </w:tabs>
      <w:ind w:left="1132"/>
    </w:pPr>
    <w:rPr>
      <w:sz w:val="24"/>
    </w:rPr>
  </w:style>
  <w:style w:type="paragraph" w:styleId="Index4">
    <w:name w:val="index 4"/>
    <w:basedOn w:val="Normal"/>
    <w:next w:val="Normal"/>
    <w:rsid w:val="00E82BA6"/>
    <w:pPr>
      <w:tabs>
        <w:tab w:val="left" w:pos="851"/>
      </w:tabs>
      <w:ind w:left="849"/>
    </w:pPr>
    <w:rPr>
      <w:sz w:val="24"/>
    </w:rPr>
  </w:style>
  <w:style w:type="paragraph" w:styleId="Index3">
    <w:name w:val="index 3"/>
    <w:basedOn w:val="Normal"/>
    <w:next w:val="Normal"/>
    <w:rsid w:val="00E82BA6"/>
    <w:pPr>
      <w:tabs>
        <w:tab w:val="left" w:pos="851"/>
      </w:tabs>
      <w:ind w:left="566"/>
    </w:pPr>
    <w:rPr>
      <w:sz w:val="24"/>
    </w:rPr>
  </w:style>
  <w:style w:type="paragraph" w:styleId="Index2">
    <w:name w:val="index 2"/>
    <w:basedOn w:val="Normal"/>
    <w:next w:val="Normal"/>
    <w:rsid w:val="00E82BA6"/>
    <w:pPr>
      <w:tabs>
        <w:tab w:val="left" w:pos="851"/>
      </w:tabs>
      <w:ind w:left="283"/>
    </w:pPr>
    <w:rPr>
      <w:sz w:val="24"/>
    </w:rPr>
  </w:style>
  <w:style w:type="paragraph" w:styleId="Index1">
    <w:name w:val="index 1"/>
    <w:basedOn w:val="Normal"/>
    <w:next w:val="Normal"/>
    <w:rsid w:val="00E82BA6"/>
    <w:pPr>
      <w:tabs>
        <w:tab w:val="left" w:pos="851"/>
      </w:tabs>
    </w:pPr>
    <w:rPr>
      <w:sz w:val="24"/>
    </w:rPr>
  </w:style>
  <w:style w:type="character" w:styleId="LineNumber">
    <w:name w:val="line number"/>
    <w:basedOn w:val="DefaultParagraphFont"/>
    <w:rsid w:val="00E82BA6"/>
  </w:style>
  <w:style w:type="paragraph" w:styleId="IndexHeading">
    <w:name w:val="index heading"/>
    <w:basedOn w:val="Normal"/>
    <w:next w:val="Index1"/>
    <w:rsid w:val="00E82BA6"/>
    <w:pPr>
      <w:tabs>
        <w:tab w:val="left" w:pos="851"/>
      </w:tabs>
    </w:pPr>
    <w:rPr>
      <w:sz w:val="24"/>
    </w:rPr>
  </w:style>
  <w:style w:type="paragraph" w:styleId="List">
    <w:name w:val="List"/>
    <w:basedOn w:val="Normal"/>
    <w:rsid w:val="00E82BA6"/>
    <w:pPr>
      <w:tabs>
        <w:tab w:val="left" w:pos="851"/>
        <w:tab w:val="left" w:pos="2127"/>
      </w:tabs>
      <w:ind w:left="2127" w:hanging="2127"/>
    </w:pPr>
    <w:rPr>
      <w:sz w:val="24"/>
    </w:rPr>
  </w:style>
  <w:style w:type="table" w:styleId="TableGrid">
    <w:name w:val="Table Grid"/>
    <w:basedOn w:val="TableNormal"/>
    <w:uiPriority w:val="39"/>
    <w:rsid w:val="00E82BA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TOC4"/>
    <w:rsid w:val="00E82BA6"/>
    <w:pPr>
      <w:tabs>
        <w:tab w:val="left" w:pos="851"/>
      </w:tabs>
    </w:pPr>
    <w:rPr>
      <w:sz w:val="24"/>
    </w:rPr>
  </w:style>
  <w:style w:type="paragraph" w:styleId="ListParagraph">
    <w:name w:val="List Paragraph"/>
    <w:basedOn w:val="Normal"/>
    <w:link w:val="ListParagraphChar"/>
    <w:uiPriority w:val="34"/>
    <w:qFormat/>
    <w:rsid w:val="00E82BA6"/>
    <w:pPr>
      <w:tabs>
        <w:tab w:val="left" w:pos="851"/>
      </w:tabs>
      <w:ind w:left="720"/>
      <w:contextualSpacing/>
    </w:pPr>
    <w:rPr>
      <w:sz w:val="24"/>
    </w:rPr>
  </w:style>
  <w:style w:type="character" w:customStyle="1" w:styleId="ListParagraphChar">
    <w:name w:val="List Paragraph Char"/>
    <w:link w:val="ListParagraph"/>
    <w:uiPriority w:val="34"/>
    <w:locked/>
    <w:rsid w:val="00E82BA6"/>
    <w:rPr>
      <w:rFonts w:ascii="Calibri" w:hAnsi="Calibri"/>
      <w:sz w:val="24"/>
      <w:lang w:val="en-GB" w:eastAsia="en-US"/>
    </w:rPr>
  </w:style>
  <w:style w:type="character" w:styleId="CommentReference">
    <w:name w:val="annotation reference"/>
    <w:basedOn w:val="DefaultParagraphFont"/>
    <w:semiHidden/>
    <w:unhideWhenUsed/>
    <w:rsid w:val="00E82BA6"/>
    <w:rPr>
      <w:sz w:val="16"/>
      <w:szCs w:val="16"/>
    </w:rPr>
  </w:style>
  <w:style w:type="paragraph" w:styleId="CommentText">
    <w:name w:val="annotation text"/>
    <w:basedOn w:val="Normal"/>
    <w:link w:val="CommentTextChar"/>
    <w:unhideWhenUsed/>
    <w:rsid w:val="00E82BA6"/>
    <w:pPr>
      <w:tabs>
        <w:tab w:val="left" w:pos="851"/>
      </w:tabs>
    </w:pPr>
    <w:rPr>
      <w:sz w:val="20"/>
    </w:rPr>
  </w:style>
  <w:style w:type="character" w:customStyle="1" w:styleId="CommentTextChar">
    <w:name w:val="Comment Text Char"/>
    <w:basedOn w:val="DefaultParagraphFont"/>
    <w:link w:val="CommentText"/>
    <w:rsid w:val="00E82BA6"/>
    <w:rPr>
      <w:rFonts w:ascii="Calibri" w:hAnsi="Calibri"/>
      <w:lang w:val="en-GB" w:eastAsia="en-US"/>
    </w:rPr>
  </w:style>
  <w:style w:type="paragraph" w:styleId="CommentSubject">
    <w:name w:val="annotation subject"/>
    <w:basedOn w:val="CommentText"/>
    <w:next w:val="CommentText"/>
    <w:link w:val="CommentSubjectChar"/>
    <w:semiHidden/>
    <w:unhideWhenUsed/>
    <w:rsid w:val="00E82BA6"/>
    <w:rPr>
      <w:b/>
      <w:bCs/>
    </w:rPr>
  </w:style>
  <w:style w:type="character" w:customStyle="1" w:styleId="CommentSubjectChar">
    <w:name w:val="Comment Subject Char"/>
    <w:basedOn w:val="CommentTextChar"/>
    <w:link w:val="CommentSubject"/>
    <w:semiHidden/>
    <w:rsid w:val="00E82BA6"/>
    <w:rPr>
      <w:rFonts w:ascii="Calibri" w:hAnsi="Calibri"/>
      <w:b/>
      <w:bCs/>
      <w:lang w:val="en-GB" w:eastAsia="en-US"/>
    </w:rPr>
  </w:style>
  <w:style w:type="paragraph" w:styleId="Revision">
    <w:name w:val="Revision"/>
    <w:hidden/>
    <w:uiPriority w:val="99"/>
    <w:semiHidden/>
    <w:rsid w:val="00E82BA6"/>
    <w:rPr>
      <w:rFonts w:ascii="Calibri" w:hAnsi="Calibri"/>
      <w:sz w:val="24"/>
      <w:lang w:val="en-GB" w:eastAsia="en-US"/>
    </w:rPr>
  </w:style>
  <w:style w:type="paragraph" w:customStyle="1" w:styleId="OpNo">
    <w:name w:val="Op_No"/>
    <w:basedOn w:val="ResNo"/>
    <w:rsid w:val="007C2C21"/>
    <w:pPr>
      <w:tabs>
        <w:tab w:val="left" w:pos="851"/>
      </w:tabs>
    </w:pPr>
  </w:style>
  <w:style w:type="paragraph" w:customStyle="1" w:styleId="Optitle0">
    <w:name w:val="Op_title"/>
    <w:basedOn w:val="Restitle"/>
    <w:rsid w:val="007C2C21"/>
    <w:pPr>
      <w:tabs>
        <w:tab w:val="left" w:pos="851"/>
      </w:tabs>
    </w:pPr>
    <w:rPr>
      <w:rFonts w:eastAsia="Calibri"/>
    </w:rPr>
  </w:style>
  <w:style w:type="character" w:customStyle="1" w:styleId="FootnoteTextChar">
    <w:name w:val="Footnote Text Char"/>
    <w:basedOn w:val="DefaultParagraphFont"/>
    <w:link w:val="FootnoteText"/>
    <w:rsid w:val="00E82BA6"/>
    <w:rPr>
      <w:rFonts w:ascii="Calibri" w:hAnsi="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1735">
      <w:bodyDiv w:val="1"/>
      <w:marLeft w:val="0"/>
      <w:marRight w:val="0"/>
      <w:marTop w:val="0"/>
      <w:marBottom w:val="0"/>
      <w:divBdr>
        <w:top w:val="none" w:sz="0" w:space="0" w:color="auto"/>
        <w:left w:val="none" w:sz="0" w:space="0" w:color="auto"/>
        <w:bottom w:val="none" w:sz="0" w:space="0" w:color="auto"/>
        <w:right w:val="none" w:sz="0" w:space="0" w:color="auto"/>
      </w:divBdr>
    </w:div>
    <w:div w:id="72973457">
      <w:bodyDiv w:val="1"/>
      <w:marLeft w:val="0"/>
      <w:marRight w:val="0"/>
      <w:marTop w:val="0"/>
      <w:marBottom w:val="0"/>
      <w:divBdr>
        <w:top w:val="none" w:sz="0" w:space="0" w:color="auto"/>
        <w:left w:val="none" w:sz="0" w:space="0" w:color="auto"/>
        <w:bottom w:val="none" w:sz="0" w:space="0" w:color="auto"/>
        <w:right w:val="none" w:sz="0" w:space="0" w:color="auto"/>
      </w:divBdr>
    </w:div>
    <w:div w:id="80369249">
      <w:bodyDiv w:val="1"/>
      <w:marLeft w:val="0"/>
      <w:marRight w:val="0"/>
      <w:marTop w:val="0"/>
      <w:marBottom w:val="0"/>
      <w:divBdr>
        <w:top w:val="none" w:sz="0" w:space="0" w:color="auto"/>
        <w:left w:val="none" w:sz="0" w:space="0" w:color="auto"/>
        <w:bottom w:val="none" w:sz="0" w:space="0" w:color="auto"/>
        <w:right w:val="none" w:sz="0" w:space="0" w:color="auto"/>
      </w:divBdr>
    </w:div>
    <w:div w:id="221908041">
      <w:bodyDiv w:val="1"/>
      <w:marLeft w:val="0"/>
      <w:marRight w:val="0"/>
      <w:marTop w:val="0"/>
      <w:marBottom w:val="0"/>
      <w:divBdr>
        <w:top w:val="none" w:sz="0" w:space="0" w:color="auto"/>
        <w:left w:val="none" w:sz="0" w:space="0" w:color="auto"/>
        <w:bottom w:val="none" w:sz="0" w:space="0" w:color="auto"/>
        <w:right w:val="none" w:sz="0" w:space="0" w:color="auto"/>
      </w:divBdr>
    </w:div>
    <w:div w:id="281378627">
      <w:bodyDiv w:val="1"/>
      <w:marLeft w:val="0"/>
      <w:marRight w:val="0"/>
      <w:marTop w:val="0"/>
      <w:marBottom w:val="0"/>
      <w:divBdr>
        <w:top w:val="none" w:sz="0" w:space="0" w:color="auto"/>
        <w:left w:val="none" w:sz="0" w:space="0" w:color="auto"/>
        <w:bottom w:val="none" w:sz="0" w:space="0" w:color="auto"/>
        <w:right w:val="none" w:sz="0" w:space="0" w:color="auto"/>
      </w:divBdr>
    </w:div>
    <w:div w:id="1425496530">
      <w:bodyDiv w:val="1"/>
      <w:marLeft w:val="0"/>
      <w:marRight w:val="0"/>
      <w:marTop w:val="0"/>
      <w:marBottom w:val="0"/>
      <w:divBdr>
        <w:top w:val="none" w:sz="0" w:space="0" w:color="auto"/>
        <w:left w:val="none" w:sz="0" w:space="0" w:color="auto"/>
        <w:bottom w:val="none" w:sz="0" w:space="0" w:color="auto"/>
        <w:right w:val="none" w:sz="0" w:space="0" w:color="auto"/>
      </w:divBdr>
    </w:div>
    <w:div w:id="1450585025">
      <w:bodyDiv w:val="1"/>
      <w:marLeft w:val="0"/>
      <w:marRight w:val="0"/>
      <w:marTop w:val="0"/>
      <w:marBottom w:val="0"/>
      <w:divBdr>
        <w:top w:val="none" w:sz="0" w:space="0" w:color="auto"/>
        <w:left w:val="none" w:sz="0" w:space="0" w:color="auto"/>
        <w:bottom w:val="none" w:sz="0" w:space="0" w:color="auto"/>
        <w:right w:val="none" w:sz="0" w:space="0" w:color="auto"/>
      </w:divBdr>
    </w:div>
    <w:div w:id="1758939758">
      <w:bodyDiv w:val="1"/>
      <w:marLeft w:val="0"/>
      <w:marRight w:val="0"/>
      <w:marTop w:val="0"/>
      <w:marBottom w:val="0"/>
      <w:divBdr>
        <w:top w:val="none" w:sz="0" w:space="0" w:color="auto"/>
        <w:left w:val="none" w:sz="0" w:space="0" w:color="auto"/>
        <w:bottom w:val="none" w:sz="0" w:space="0" w:color="auto"/>
        <w:right w:val="none" w:sz="0" w:space="0" w:color="auto"/>
      </w:divBdr>
    </w:div>
    <w:div w:id="1793472359">
      <w:bodyDiv w:val="1"/>
      <w:marLeft w:val="0"/>
      <w:marRight w:val="0"/>
      <w:marTop w:val="0"/>
      <w:marBottom w:val="0"/>
      <w:divBdr>
        <w:top w:val="none" w:sz="0" w:space="0" w:color="auto"/>
        <w:left w:val="none" w:sz="0" w:space="0" w:color="auto"/>
        <w:bottom w:val="none" w:sz="0" w:space="0" w:color="auto"/>
        <w:right w:val="none" w:sz="0" w:space="0" w:color="auto"/>
      </w:divBdr>
    </w:div>
    <w:div w:id="2084601030">
      <w:bodyDiv w:val="1"/>
      <w:marLeft w:val="0"/>
      <w:marRight w:val="0"/>
      <w:marTop w:val="0"/>
      <w:marBottom w:val="0"/>
      <w:divBdr>
        <w:top w:val="none" w:sz="0" w:space="0" w:color="auto"/>
        <w:left w:val="none" w:sz="0" w:space="0" w:color="auto"/>
        <w:bottom w:val="none" w:sz="0" w:space="0" w:color="auto"/>
        <w:right w:val="none" w:sz="0" w:space="0" w:color="auto"/>
      </w:divBdr>
    </w:div>
    <w:div w:id="210259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en/council/Documents/basic-texts-2023/RES-002-R.pdf" TargetMode="External"/><Relationship Id="rId18" Type="http://schemas.openxmlformats.org/officeDocument/2006/relationships/hyperlink" Target="https://aiforgood.itu.int/ai-skills-coalition/" TargetMode="External"/><Relationship Id="rId26" Type="http://schemas.openxmlformats.org/officeDocument/2006/relationships/hyperlink" Target="https://www.itu.int/ssf/" TargetMode="External"/><Relationship Id="rId3" Type="http://schemas.openxmlformats.org/officeDocument/2006/relationships/styles" Target="styles.xml"/><Relationship Id="rId21" Type="http://schemas.openxmlformats.org/officeDocument/2006/relationships/hyperlink" Target="https://www.itu.int/initiatives/green-digital-action/" TargetMode="External"/><Relationship Id="rId7" Type="http://schemas.openxmlformats.org/officeDocument/2006/relationships/endnotes" Target="endnotes.xml"/><Relationship Id="rId12" Type="http://schemas.openxmlformats.org/officeDocument/2006/relationships/hyperlink" Target="http://www.itu.int/en/council/Pages/ieg-wtpf-26.aspx" TargetMode="External"/><Relationship Id="rId17" Type="http://schemas.openxmlformats.org/officeDocument/2006/relationships/hyperlink" Target="https://academy.itu.int/itu-d/projects-activities/research-publications/digital-skills-toolkit" TargetMode="External"/><Relationship Id="rId25" Type="http://schemas.openxmlformats.org/officeDocument/2006/relationships/hyperlink" Target="https://www.itu.int/ssf/" TargetMode="External"/><Relationship Id="rId2" Type="http://schemas.openxmlformats.org/officeDocument/2006/relationships/numbering" Target="numbering.xml"/><Relationship Id="rId16" Type="http://schemas.openxmlformats.org/officeDocument/2006/relationships/hyperlink" Target="https://www.itu.int/en/mediacentre/backgrounders/Pages/skills-development-digital-economy.aspx" TargetMode="External"/><Relationship Id="rId20" Type="http://schemas.openxmlformats.org/officeDocument/2006/relationships/hyperlink" Target="https://aiforgood.itu.int/ai-skills-coalition/" TargetMode="External"/><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itu.int/en/council/Documents/basic-texts-2023/RES-002-R.pdf" TargetMode="External"/><Relationship Id="rId24" Type="http://schemas.openxmlformats.org/officeDocument/2006/relationships/hyperlink" Target="https://www.itu.int/en/digital-resilience/submarine-cables/Pages/default.asp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md/S24-SG-CIR-0044/en" TargetMode="External"/><Relationship Id="rId23" Type="http://schemas.openxmlformats.org/officeDocument/2006/relationships/hyperlink" Target="https://www.itu.int/en/digital-resilience/submarine-cables/Pages/default.aspx" TargetMode="External"/><Relationship Id="rId28" Type="http://schemas.openxmlformats.org/officeDocument/2006/relationships/hyperlink" Target="https://www.itu.int/itu-d/sites/innovation-alliance/" TargetMode="External"/><Relationship Id="rId10" Type="http://schemas.openxmlformats.org/officeDocument/2006/relationships/hyperlink" Target="https://www.itu.int/md/S25-CL-C-0126/en" TargetMode="External"/><Relationship Id="rId19" Type="http://schemas.openxmlformats.org/officeDocument/2006/relationships/hyperlink" Target="https://academy.itu.int/itu-d/projects-activities/research-publications/digital-skills-toolki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tu.int/en/council/Documents/basic-texts-2023/RES-002-R.pdf" TargetMode="External"/><Relationship Id="rId14" Type="http://schemas.openxmlformats.org/officeDocument/2006/relationships/hyperlink" Target="https://www.itu.int/md/S24-CL-C-0136/en" TargetMode="External"/><Relationship Id="rId22" Type="http://schemas.openxmlformats.org/officeDocument/2006/relationships/hyperlink" Target="https://www.itu.int/initiatives/green-digital-action/" TargetMode="External"/><Relationship Id="rId27" Type="http://schemas.openxmlformats.org/officeDocument/2006/relationships/hyperlink" Target="https://www.itu.int/itu-d/sites/innovation-alliance/"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en/ITU-D/Environment/Pages/Publications/GDC-25.aspx" TargetMode="External"/><Relationship Id="rId1" Type="http://schemas.openxmlformats.org/officeDocument/2006/relationships/hyperlink" Target="https://www.weforum.org/agenda/2024/04/how-to-manage-ais-energy-demand-today-tomorrow-and-in-the-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19620</Words>
  <Characters>111834</Characters>
  <Application>Microsoft Office Word</Application>
  <DocSecurity>4</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131192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by the Secretary-General for the seventh World Telecommunication/Information and Communication Technology Policy Forum 2026 as finalized by the IEG-WTPF-26</dc:title>
  <dc:subject>World telecommunication/information and communication technology policy forum</dc:subject>
  <cp:keywords>WTPF, WTPF-26</cp:keywords>
  <dc:description/>
  <dcterms:created xsi:type="dcterms:W3CDTF">2026-08-19T07:11:00Z</dcterms:created>
  <dcterms:modified xsi:type="dcterms:W3CDTF">2026-08-19T07:11:00Z</dcterms:modified>
  <cp:category>Conference document</cp:category>
</cp:coreProperties>
</file>