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0400A" w14:paraId="0043AC80" w14:textId="77777777" w:rsidTr="00AD3606">
        <w:trPr>
          <w:cantSplit/>
          <w:trHeight w:val="23"/>
        </w:trPr>
        <w:tc>
          <w:tcPr>
            <w:tcW w:w="3969" w:type="dxa"/>
            <w:vMerge w:val="restart"/>
            <w:tcMar>
              <w:left w:w="0" w:type="dxa"/>
            </w:tcMar>
          </w:tcPr>
          <w:p w14:paraId="60A806D3" w14:textId="6316C87D" w:rsidR="00AD3606" w:rsidRPr="0010400A" w:rsidRDefault="00AD3606" w:rsidP="00472BAD">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D8116F7" w:rsidR="00AD3606" w:rsidRPr="0010400A" w:rsidRDefault="00AD3606" w:rsidP="00472BAD">
            <w:pPr>
              <w:tabs>
                <w:tab w:val="left" w:pos="851"/>
              </w:tabs>
              <w:spacing w:before="0" w:line="240" w:lineRule="atLeast"/>
              <w:jc w:val="right"/>
              <w:rPr>
                <w:rFonts w:asciiTheme="minorHAnsi" w:hAnsiTheme="minorHAnsi" w:cstheme="minorHAnsi"/>
                <w:b/>
                <w:lang w:val="fr-CH"/>
              </w:rPr>
            </w:pPr>
            <w:r w:rsidRPr="0010400A">
              <w:rPr>
                <w:rFonts w:asciiTheme="minorHAnsi" w:hAnsiTheme="minorHAnsi" w:cstheme="minorHAnsi"/>
                <w:b/>
                <w:lang w:val="fr-CH"/>
              </w:rPr>
              <w:t>Document C</w:t>
            </w:r>
            <w:r w:rsidR="00A52C84" w:rsidRPr="0010400A">
              <w:rPr>
                <w:rFonts w:asciiTheme="minorHAnsi" w:hAnsiTheme="minorHAnsi" w:cstheme="minorHAnsi"/>
                <w:b/>
                <w:lang w:val="fr-CH"/>
              </w:rPr>
              <w:t>WG-</w:t>
            </w:r>
            <w:r w:rsidR="00CF292D" w:rsidRPr="0010400A">
              <w:rPr>
                <w:rFonts w:asciiTheme="minorHAnsi" w:hAnsiTheme="minorHAnsi" w:cstheme="minorHAnsi"/>
                <w:b/>
                <w:lang w:val="fr-CH"/>
              </w:rPr>
              <w:t>I</w:t>
            </w:r>
            <w:r w:rsidR="00E20A20" w:rsidRPr="0010400A">
              <w:rPr>
                <w:rFonts w:asciiTheme="minorHAnsi" w:hAnsiTheme="minorHAnsi" w:cstheme="minorHAnsi"/>
                <w:b/>
                <w:lang w:val="fr-CH"/>
              </w:rPr>
              <w:t>nternet</w:t>
            </w:r>
            <w:r w:rsidR="00A52C84" w:rsidRPr="0010400A">
              <w:rPr>
                <w:rFonts w:asciiTheme="minorHAnsi" w:hAnsiTheme="minorHAnsi" w:cstheme="minorHAnsi"/>
                <w:b/>
                <w:lang w:val="fr-CH"/>
              </w:rPr>
              <w:t>-</w:t>
            </w:r>
            <w:r w:rsidR="002B1E52" w:rsidRPr="0010400A">
              <w:rPr>
                <w:rFonts w:asciiTheme="minorHAnsi" w:hAnsiTheme="minorHAnsi" w:cstheme="minorHAnsi"/>
                <w:b/>
                <w:lang w:val="fr-CH"/>
              </w:rPr>
              <w:t>23</w:t>
            </w:r>
            <w:r w:rsidRPr="0010400A">
              <w:rPr>
                <w:rFonts w:asciiTheme="minorHAnsi" w:hAnsiTheme="minorHAnsi" w:cstheme="minorHAnsi"/>
                <w:b/>
                <w:lang w:val="fr-CH"/>
              </w:rPr>
              <w:t>/</w:t>
            </w:r>
            <w:r w:rsidR="00BE31AC">
              <w:rPr>
                <w:rFonts w:asciiTheme="minorHAnsi" w:hAnsiTheme="minorHAnsi" w:cstheme="minorHAnsi"/>
                <w:b/>
                <w:lang w:val="fr-CH"/>
              </w:rPr>
              <w:t>5</w:t>
            </w:r>
          </w:p>
        </w:tc>
      </w:tr>
      <w:tr w:rsidR="00AD3606" w:rsidRPr="0010400A" w14:paraId="789B45BA" w14:textId="77777777" w:rsidTr="00AD3606">
        <w:trPr>
          <w:cantSplit/>
        </w:trPr>
        <w:tc>
          <w:tcPr>
            <w:tcW w:w="3969" w:type="dxa"/>
            <w:vMerge/>
          </w:tcPr>
          <w:p w14:paraId="3F3D4E17" w14:textId="77777777" w:rsidR="00AD3606" w:rsidRPr="0010400A" w:rsidRDefault="00AD3606" w:rsidP="00AD3606">
            <w:pPr>
              <w:tabs>
                <w:tab w:val="left" w:pos="851"/>
              </w:tabs>
              <w:spacing w:line="240" w:lineRule="atLeast"/>
              <w:rPr>
                <w:rFonts w:asciiTheme="minorHAnsi" w:hAnsiTheme="minorHAnsi" w:cstheme="minorHAnsi"/>
                <w:b/>
                <w:lang w:val="fr-CH"/>
              </w:rPr>
            </w:pPr>
            <w:bookmarkStart w:id="6" w:name="ddate" w:colFirst="1" w:colLast="1"/>
            <w:bookmarkEnd w:id="0"/>
            <w:bookmarkEnd w:id="1"/>
          </w:p>
        </w:tc>
        <w:tc>
          <w:tcPr>
            <w:tcW w:w="5245" w:type="dxa"/>
          </w:tcPr>
          <w:p w14:paraId="2DE9ACEA" w14:textId="48F21562" w:rsidR="00AD3606" w:rsidRPr="0010400A" w:rsidRDefault="00BE31AC" w:rsidP="00AD3606">
            <w:pPr>
              <w:tabs>
                <w:tab w:val="left" w:pos="851"/>
              </w:tabs>
              <w:spacing w:before="0"/>
              <w:jc w:val="right"/>
              <w:rPr>
                <w:rFonts w:asciiTheme="minorHAnsi" w:hAnsiTheme="minorHAnsi" w:cstheme="minorHAnsi"/>
                <w:b/>
              </w:rPr>
            </w:pPr>
            <w:r>
              <w:rPr>
                <w:rFonts w:asciiTheme="minorHAnsi" w:hAnsiTheme="minorHAnsi" w:cstheme="minorHAnsi"/>
                <w:b/>
              </w:rPr>
              <w:t>8 January 2026</w:t>
            </w:r>
          </w:p>
        </w:tc>
      </w:tr>
      <w:tr w:rsidR="00AD3606" w:rsidRPr="0010400A" w14:paraId="58A84C4A" w14:textId="77777777" w:rsidTr="00AD3606">
        <w:trPr>
          <w:cantSplit/>
          <w:trHeight w:val="23"/>
        </w:trPr>
        <w:tc>
          <w:tcPr>
            <w:tcW w:w="3969" w:type="dxa"/>
            <w:vMerge/>
          </w:tcPr>
          <w:p w14:paraId="77CEDDAA" w14:textId="77777777" w:rsidR="00AD3606" w:rsidRPr="0010400A" w:rsidRDefault="00AD3606" w:rsidP="00AD3606">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561AAE94" w14:textId="05CDF347" w:rsidR="00AD3606" w:rsidRPr="0010400A" w:rsidRDefault="00891503" w:rsidP="00AD3606">
            <w:pPr>
              <w:tabs>
                <w:tab w:val="left" w:pos="851"/>
              </w:tabs>
              <w:spacing w:before="0" w:line="240" w:lineRule="atLeast"/>
              <w:jc w:val="right"/>
              <w:rPr>
                <w:rFonts w:asciiTheme="minorHAnsi" w:hAnsiTheme="minorHAnsi" w:cstheme="minorHAnsi"/>
                <w:b/>
              </w:rPr>
            </w:pPr>
            <w:r w:rsidRPr="0010400A">
              <w:rPr>
                <w:rFonts w:asciiTheme="minorHAnsi" w:hAnsiTheme="minorHAnsi" w:cstheme="minorHAnsi"/>
                <w:b/>
              </w:rPr>
              <w:t>English only</w:t>
            </w:r>
          </w:p>
        </w:tc>
      </w:tr>
      <w:tr w:rsidR="00472BAD" w:rsidRPr="0010400A" w14:paraId="12C5EF5F" w14:textId="77777777" w:rsidTr="00AD3606">
        <w:trPr>
          <w:cantSplit/>
          <w:trHeight w:val="23"/>
        </w:trPr>
        <w:tc>
          <w:tcPr>
            <w:tcW w:w="3969" w:type="dxa"/>
          </w:tcPr>
          <w:p w14:paraId="4B839BA2" w14:textId="77777777" w:rsidR="00472BAD" w:rsidRPr="0010400A" w:rsidRDefault="00472BAD" w:rsidP="00AD3606">
            <w:pPr>
              <w:tabs>
                <w:tab w:val="left" w:pos="851"/>
              </w:tabs>
              <w:spacing w:line="240" w:lineRule="atLeast"/>
              <w:rPr>
                <w:rFonts w:asciiTheme="minorHAnsi" w:hAnsiTheme="minorHAnsi" w:cstheme="minorHAnsi"/>
                <w:b/>
              </w:rPr>
            </w:pPr>
          </w:p>
        </w:tc>
        <w:tc>
          <w:tcPr>
            <w:tcW w:w="5245" w:type="dxa"/>
          </w:tcPr>
          <w:p w14:paraId="12F66D25" w14:textId="77777777" w:rsidR="00472BAD" w:rsidRPr="0010400A" w:rsidRDefault="00472BAD" w:rsidP="00AD3606">
            <w:pPr>
              <w:tabs>
                <w:tab w:val="left" w:pos="851"/>
              </w:tabs>
              <w:spacing w:before="0" w:line="240" w:lineRule="atLeast"/>
              <w:jc w:val="right"/>
              <w:rPr>
                <w:rFonts w:asciiTheme="minorHAnsi" w:hAnsiTheme="minorHAnsi" w:cstheme="minorHAnsi"/>
                <w:b/>
              </w:rPr>
            </w:pPr>
          </w:p>
        </w:tc>
      </w:tr>
      <w:tr w:rsidR="00AD3606" w:rsidRPr="0010400A" w14:paraId="27000B2A" w14:textId="77777777" w:rsidTr="00AD3606">
        <w:trPr>
          <w:cantSplit/>
        </w:trPr>
        <w:tc>
          <w:tcPr>
            <w:tcW w:w="9214" w:type="dxa"/>
            <w:gridSpan w:val="2"/>
            <w:tcMar>
              <w:left w:w="0" w:type="dxa"/>
            </w:tcMar>
          </w:tcPr>
          <w:p w14:paraId="4E7CDB90" w14:textId="303763B5" w:rsidR="00AD3606" w:rsidRPr="0010400A" w:rsidRDefault="00F9339E" w:rsidP="003620F3">
            <w:pPr>
              <w:pStyle w:val="Source"/>
              <w:framePr w:hSpace="0" w:wrap="auto" w:vAnchor="margin" w:hAnchor="text" w:xAlign="left" w:yAlign="inline"/>
              <w:rPr>
                <w:rFonts w:asciiTheme="minorHAnsi" w:hAnsiTheme="minorHAnsi" w:cstheme="minorHAnsi"/>
              </w:rPr>
            </w:pPr>
            <w:bookmarkStart w:id="8" w:name="dsource" w:colFirst="0" w:colLast="0"/>
            <w:bookmarkEnd w:id="7"/>
            <w:r w:rsidRPr="0010400A">
              <w:rPr>
                <w:rFonts w:asciiTheme="minorHAnsi" w:hAnsiTheme="minorHAnsi" w:cstheme="minorHAnsi"/>
              </w:rPr>
              <w:t xml:space="preserve">Contribution by </w:t>
            </w:r>
            <w:r w:rsidR="00E47FAA" w:rsidRPr="00E47FAA">
              <w:t>Saudi Arabia (Kingdom of)</w:t>
            </w:r>
            <w:r w:rsidR="00E47FAA">
              <w:t xml:space="preserve">, </w:t>
            </w:r>
            <w:r w:rsidR="00E47FAA" w:rsidRPr="00E47FAA">
              <w:t>Morocco (Kingdom of)</w:t>
            </w:r>
          </w:p>
        </w:tc>
      </w:tr>
      <w:tr w:rsidR="0010400A" w:rsidRPr="0010400A" w14:paraId="2340750D" w14:textId="77777777" w:rsidTr="00AD3606">
        <w:trPr>
          <w:cantSplit/>
        </w:trPr>
        <w:tc>
          <w:tcPr>
            <w:tcW w:w="9214" w:type="dxa"/>
            <w:gridSpan w:val="2"/>
            <w:tcMar>
              <w:left w:w="0" w:type="dxa"/>
            </w:tcMar>
          </w:tcPr>
          <w:p w14:paraId="47B91AA8" w14:textId="30E340B2" w:rsidR="0010400A" w:rsidRPr="0010400A" w:rsidRDefault="0010400A" w:rsidP="0010400A">
            <w:pPr>
              <w:pStyle w:val="Subtitle"/>
              <w:framePr w:hSpace="0" w:wrap="auto" w:xAlign="left" w:yAlign="inline"/>
              <w:rPr>
                <w:rFonts w:asciiTheme="minorHAnsi" w:hAnsiTheme="minorHAnsi" w:cstheme="minorHAnsi"/>
              </w:rPr>
            </w:pPr>
            <w:bookmarkStart w:id="9" w:name="dtitle1" w:colFirst="0" w:colLast="0"/>
            <w:bookmarkEnd w:id="8"/>
            <w:r w:rsidRPr="003C19E1">
              <w:t>TOPIC FOR NEXT OPEN CONSULTATION</w:t>
            </w:r>
          </w:p>
        </w:tc>
      </w:tr>
      <w:tr w:rsidR="0010400A" w:rsidRPr="0010400A"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10400A" w:rsidRPr="0010400A" w:rsidRDefault="0010400A" w:rsidP="0010400A">
            <w:pPr>
              <w:spacing w:before="160"/>
              <w:rPr>
                <w:rFonts w:asciiTheme="minorHAnsi" w:hAnsiTheme="minorHAnsi" w:cstheme="minorHAnsi"/>
                <w:b/>
                <w:bCs/>
                <w:sz w:val="26"/>
                <w:szCs w:val="26"/>
              </w:rPr>
            </w:pPr>
            <w:r w:rsidRPr="0010400A">
              <w:rPr>
                <w:rFonts w:asciiTheme="minorHAnsi" w:hAnsiTheme="minorHAnsi" w:cstheme="minorHAnsi"/>
                <w:b/>
                <w:bCs/>
                <w:sz w:val="26"/>
                <w:szCs w:val="26"/>
              </w:rPr>
              <w:t>Purpose</w:t>
            </w:r>
          </w:p>
          <w:p w14:paraId="7DAE8387" w14:textId="1F970AC2" w:rsidR="00EE1D7F" w:rsidRPr="00684D4C" w:rsidRDefault="00A72C72" w:rsidP="00EE1D7F">
            <w:pPr>
              <w:pStyle w:val="NormalWeb"/>
              <w:jc w:val="both"/>
              <w:rPr>
                <w:rFonts w:asciiTheme="minorHAnsi" w:hAnsiTheme="minorHAnsi" w:cstheme="minorHAnsi"/>
              </w:rPr>
            </w:pPr>
            <w:r w:rsidRPr="00A72C72">
              <w:rPr>
                <w:rFonts w:asciiTheme="minorHAnsi" w:hAnsiTheme="minorHAnsi" w:cstheme="minorHAnsi"/>
              </w:rPr>
              <w:t>This document proposes two topics for the next open consultation</w:t>
            </w:r>
            <w:r w:rsidR="00EE1D7F">
              <w:rPr>
                <w:rFonts w:asciiTheme="minorHAnsi" w:hAnsiTheme="minorHAnsi" w:cstheme="minorHAnsi"/>
              </w:rPr>
              <w:t>s</w:t>
            </w:r>
            <w:r w:rsidRPr="00A72C72">
              <w:rPr>
                <w:rFonts w:asciiTheme="minorHAnsi" w:hAnsiTheme="minorHAnsi" w:cstheme="minorHAnsi"/>
              </w:rPr>
              <w:t xml:space="preserve"> of the Council Working Group on international Internet-related publ</w:t>
            </w:r>
            <w:r w:rsidR="00EE1D7F">
              <w:rPr>
                <w:rFonts w:asciiTheme="minorHAnsi" w:hAnsiTheme="minorHAnsi" w:cstheme="minorHAnsi"/>
              </w:rPr>
              <w:t>ic policy issues (CWG-Internet). These topics are derived from</w:t>
            </w:r>
            <w:r w:rsidRPr="00A72C72">
              <w:rPr>
                <w:rFonts w:asciiTheme="minorHAnsi" w:hAnsiTheme="minorHAnsi" w:cstheme="minorHAnsi"/>
              </w:rPr>
              <w:t xml:space="preserve"> </w:t>
            </w:r>
            <w:r w:rsidR="00EE1D7F" w:rsidRPr="00684D4C">
              <w:rPr>
                <w:rFonts w:asciiTheme="minorHAnsi" w:hAnsiTheme="minorHAnsi" w:cstheme="minorHAnsi"/>
              </w:rPr>
              <w:t>public policy</w:t>
            </w:r>
            <w:r w:rsidR="00EE1D7F">
              <w:rPr>
                <w:rFonts w:asciiTheme="minorHAnsi" w:hAnsiTheme="minorHAnsi" w:cstheme="minorHAnsi"/>
              </w:rPr>
              <w:t xml:space="preserve"> issues</w:t>
            </w:r>
            <w:r w:rsidR="00EE1D7F" w:rsidRPr="00684D4C">
              <w:rPr>
                <w:rFonts w:asciiTheme="minorHAnsi" w:hAnsiTheme="minorHAnsi" w:cstheme="minorHAnsi"/>
              </w:rPr>
              <w:t xml:space="preserve"> topics considered by the Council in Resolution 1305.</w:t>
            </w:r>
            <w:r w:rsidR="00EE1D7F">
              <w:rPr>
                <w:rFonts w:asciiTheme="minorHAnsi" w:hAnsiTheme="minorHAnsi" w:cstheme="minorHAnsi"/>
              </w:rPr>
              <w:t xml:space="preserve"> The topics focused</w:t>
            </w:r>
            <w:r w:rsidRPr="00A72C72">
              <w:rPr>
                <w:rFonts w:asciiTheme="minorHAnsi" w:hAnsiTheme="minorHAnsi" w:cstheme="minorHAnsi"/>
              </w:rPr>
              <w:t xml:space="preserve"> on issues related to the use and misuse of the Internet</w:t>
            </w:r>
            <w:r w:rsidR="00EE1D7F">
              <w:rPr>
                <w:rFonts w:asciiTheme="minorHAnsi" w:hAnsiTheme="minorHAnsi" w:cstheme="minorHAnsi"/>
              </w:rPr>
              <w:t>, and</w:t>
            </w:r>
            <w:r w:rsidRPr="00A72C72">
              <w:rPr>
                <w:rFonts w:asciiTheme="minorHAnsi" w:hAnsiTheme="minorHAnsi" w:cstheme="minorHAnsi"/>
              </w:rPr>
              <w:t xml:space="preserve"> promoting </w:t>
            </w:r>
            <w:r w:rsidR="00EE1D7F" w:rsidRPr="00A72C72">
              <w:rPr>
                <w:rFonts w:asciiTheme="minorHAnsi" w:hAnsiTheme="minorHAnsi" w:cstheme="minorHAnsi"/>
              </w:rPr>
              <w:t xml:space="preserve">inclusive connectivity </w:t>
            </w:r>
            <w:r w:rsidR="00EE1D7F">
              <w:rPr>
                <w:rFonts w:asciiTheme="minorHAnsi" w:hAnsiTheme="minorHAnsi" w:cstheme="minorHAnsi"/>
              </w:rPr>
              <w:t xml:space="preserve">by encouraging appropriate </w:t>
            </w:r>
            <w:r w:rsidRPr="00A72C72">
              <w:rPr>
                <w:rFonts w:asciiTheme="minorHAnsi" w:hAnsiTheme="minorHAnsi" w:cstheme="minorHAnsi"/>
              </w:rPr>
              <w:t xml:space="preserve">economic </w:t>
            </w:r>
            <w:r>
              <w:rPr>
                <w:rFonts w:asciiTheme="minorHAnsi" w:hAnsiTheme="minorHAnsi" w:cstheme="minorHAnsi"/>
              </w:rPr>
              <w:t>model</w:t>
            </w:r>
            <w:r w:rsidR="00EE1D7F">
              <w:rPr>
                <w:rFonts w:asciiTheme="minorHAnsi" w:hAnsiTheme="minorHAnsi" w:cstheme="minorHAnsi"/>
              </w:rPr>
              <w:t>s for Internet infrastructure.</w:t>
            </w:r>
          </w:p>
          <w:p w14:paraId="5076D5C4" w14:textId="325EE61C" w:rsidR="0010400A" w:rsidRPr="0010400A" w:rsidRDefault="0010400A" w:rsidP="0010400A">
            <w:pPr>
              <w:spacing w:before="160"/>
              <w:rPr>
                <w:rFonts w:asciiTheme="minorHAnsi" w:hAnsiTheme="minorHAnsi" w:cstheme="minorHAnsi"/>
                <w:b/>
                <w:bCs/>
                <w:sz w:val="26"/>
                <w:szCs w:val="26"/>
              </w:rPr>
            </w:pPr>
            <w:r w:rsidRPr="0010400A">
              <w:rPr>
                <w:rFonts w:asciiTheme="minorHAnsi" w:hAnsiTheme="minorHAnsi" w:cstheme="minorHAnsi"/>
                <w:b/>
                <w:bCs/>
                <w:sz w:val="26"/>
                <w:szCs w:val="26"/>
              </w:rPr>
              <w:t>Action required</w:t>
            </w:r>
          </w:p>
          <w:p w14:paraId="4804B9D0" w14:textId="77777777" w:rsidR="0010400A" w:rsidRDefault="0010400A" w:rsidP="0010400A">
            <w:pPr>
              <w:rPr>
                <w:rFonts w:asciiTheme="minorHAnsi" w:hAnsiTheme="minorHAnsi" w:cstheme="minorHAnsi"/>
              </w:rPr>
            </w:pPr>
            <w:r w:rsidRPr="0010400A">
              <w:rPr>
                <w:rFonts w:asciiTheme="minorHAnsi" w:hAnsiTheme="minorHAnsi" w:cstheme="minorHAnsi"/>
              </w:rPr>
              <w:t xml:space="preserve">The Council Working Group on international Internet-related public policy issues is invited to </w:t>
            </w:r>
            <w:r w:rsidRPr="00BE31AC">
              <w:rPr>
                <w:rFonts w:asciiTheme="minorHAnsi" w:hAnsiTheme="minorHAnsi" w:cstheme="minorHAnsi"/>
                <w:b/>
                <w:bCs/>
              </w:rPr>
              <w:t>consider</w:t>
            </w:r>
            <w:r w:rsidRPr="0010400A">
              <w:rPr>
                <w:rFonts w:asciiTheme="minorHAnsi" w:hAnsiTheme="minorHAnsi" w:cstheme="minorHAnsi"/>
              </w:rPr>
              <w:t xml:space="preserve"> and </w:t>
            </w:r>
            <w:r w:rsidRPr="00BE31AC">
              <w:rPr>
                <w:rFonts w:asciiTheme="minorHAnsi" w:hAnsiTheme="minorHAnsi" w:cstheme="minorHAnsi"/>
                <w:b/>
                <w:bCs/>
              </w:rPr>
              <w:t>approve</w:t>
            </w:r>
            <w:r w:rsidRPr="0010400A">
              <w:rPr>
                <w:rFonts w:asciiTheme="minorHAnsi" w:hAnsiTheme="minorHAnsi" w:cstheme="minorHAnsi"/>
              </w:rPr>
              <w:t xml:space="preserve"> this document.</w:t>
            </w:r>
          </w:p>
          <w:p w14:paraId="0175CD6C" w14:textId="6D056764" w:rsidR="0010400A" w:rsidRPr="0010400A" w:rsidRDefault="0010400A" w:rsidP="0010400A">
            <w:pPr>
              <w:rPr>
                <w:rFonts w:asciiTheme="minorHAnsi" w:hAnsiTheme="minorHAnsi" w:cstheme="minorHAnsi"/>
                <w:i/>
                <w:iCs/>
                <w:sz w:val="22"/>
                <w:szCs w:val="22"/>
              </w:rPr>
            </w:pPr>
          </w:p>
        </w:tc>
      </w:tr>
    </w:tbl>
    <w:p w14:paraId="4CDB8B60" w14:textId="77777777" w:rsidR="00E227F3" w:rsidRPr="00E47FAA" w:rsidRDefault="00E227F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0" w:name="_Hlk133421428"/>
      <w:bookmarkEnd w:id="2"/>
      <w:bookmarkEnd w:id="9"/>
    </w:p>
    <w:bookmarkEnd w:id="3"/>
    <w:bookmarkEnd w:id="4"/>
    <w:p w14:paraId="1D7ED322" w14:textId="77777777" w:rsidR="0090147A" w:rsidRPr="00E47FAA"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rPr>
      </w:pPr>
      <w:r w:rsidRPr="00E47FAA">
        <w:rPr>
          <w:rFonts w:asciiTheme="minorHAnsi" w:hAnsiTheme="minorHAnsi" w:cstheme="minorHAnsi"/>
        </w:rPr>
        <w:br w:type="page"/>
      </w:r>
    </w:p>
    <w:bookmarkEnd w:id="5"/>
    <w:bookmarkEnd w:id="10"/>
    <w:p w14:paraId="02F71DE2" w14:textId="39B4754F" w:rsidR="0010400A" w:rsidRPr="0096017D" w:rsidRDefault="0010400A" w:rsidP="0096017D">
      <w:pPr>
        <w:pStyle w:val="Heading1"/>
      </w:pPr>
      <w:r w:rsidRPr="0096017D">
        <w:lastRenderedPageBreak/>
        <w:t>1</w:t>
      </w:r>
      <w:r w:rsidR="0096017D">
        <w:tab/>
      </w:r>
      <w:r w:rsidRPr="0096017D">
        <w:t>Introduction</w:t>
      </w:r>
    </w:p>
    <w:p w14:paraId="238469AA" w14:textId="3B059CD1" w:rsidR="006F47F1" w:rsidRPr="006F47F1" w:rsidRDefault="006F47F1" w:rsidP="0096017D">
      <w:pPr>
        <w:jc w:val="both"/>
      </w:pPr>
      <w:r w:rsidRPr="006F47F1">
        <w:t>The increasing reliance on the Internet for communication, information exchange, and service delivery has amplified its importance in social and economic development. At the same time, concerns related to the use and misuse of the Internet have gained growing attention due to their potential impact on digital trust, user confidence, and the reliability of online environments.</w:t>
      </w:r>
    </w:p>
    <w:p w14:paraId="1F488C05" w14:textId="1A0534CE" w:rsidR="006F47F1" w:rsidRPr="006F47F1" w:rsidRDefault="006F47F1" w:rsidP="0096017D">
      <w:pPr>
        <w:jc w:val="both"/>
      </w:pPr>
      <w:r w:rsidRPr="006F47F1">
        <w:t>Addressing these challenges requires balanced public policy approaches that emphasize awareness-raising, digital literacy, cooperation among stakeholders, and the sharing of experiences and good practices, while taking into account different national contexts and priorities.</w:t>
      </w:r>
    </w:p>
    <w:p w14:paraId="4EE54850" w14:textId="7423D18F" w:rsidR="006F47F1" w:rsidRDefault="006F47F1" w:rsidP="0096017D">
      <w:pPr>
        <w:jc w:val="both"/>
      </w:pPr>
      <w:r w:rsidRPr="006F47F1">
        <w:t>In parallel, ensuring inclusive and reliable Internet access depends on the long-term sustainability of Internet infrastructure. Economic constraints, particularly in underserved and high-cos</w:t>
      </w:r>
      <w:r w:rsidR="00FE4090">
        <w:t xml:space="preserve">t areas, can affect deployment </w:t>
      </w:r>
      <w:r w:rsidRPr="006F47F1">
        <w:t>and the ability to keep pace with technological evolution. Public policy therefore plays an important role in promoting enabling environments that support sustainable investment and inclusive connectivity.</w:t>
      </w:r>
    </w:p>
    <w:p w14:paraId="2C9660E6" w14:textId="1EC90DB6" w:rsidR="0010400A" w:rsidRPr="0096017D" w:rsidRDefault="0010400A" w:rsidP="0096017D">
      <w:pPr>
        <w:pStyle w:val="Heading1"/>
      </w:pPr>
      <w:r w:rsidRPr="0096017D">
        <w:t>2</w:t>
      </w:r>
      <w:r w:rsidR="0096017D">
        <w:tab/>
      </w:r>
      <w:r w:rsidRPr="0096017D">
        <w:t>Discussion</w:t>
      </w:r>
    </w:p>
    <w:p w14:paraId="496605A4" w14:textId="559BC996" w:rsidR="00684D4C" w:rsidRPr="00684D4C" w:rsidRDefault="00684D4C" w:rsidP="0096017D">
      <w:pPr>
        <w:jc w:val="both"/>
      </w:pPr>
      <w:r w:rsidRPr="00684D4C">
        <w:t>Issues related to the use and misuse of the Internet continue to attract attention due to their potential impact on digital trust, user confidence, and the reliability of online environments. Public policy discussions in this area have evolved over time and have been reflected among the broader set of Internet-related public policy</w:t>
      </w:r>
      <w:r>
        <w:t xml:space="preserve"> issues</w:t>
      </w:r>
      <w:r w:rsidRPr="00684D4C">
        <w:t xml:space="preserve"> topics considered by the Council in Resolution 1305.</w:t>
      </w:r>
    </w:p>
    <w:p w14:paraId="613A9B1B" w14:textId="4482917B" w:rsidR="00684D4C" w:rsidRDefault="00684D4C" w:rsidP="0096017D">
      <w:pPr>
        <w:jc w:val="both"/>
      </w:pPr>
      <w:r w:rsidRPr="00684D4C">
        <w:t>Public policy responses to these challenges may include measures that promote transparency, strengthen digital literacy, and encourage cooperation among governments, the private sector, civil society, and the technical community. Experience sharing within the CWG-Internet can support a better understanding of diverse national approaches and the identification of good practices, while respecting different legal, cultural, and institutional contexts.</w:t>
      </w:r>
    </w:p>
    <w:p w14:paraId="30F31404" w14:textId="578E4AE0" w:rsidR="00684D4C" w:rsidRPr="00684D4C" w:rsidRDefault="00684D4C" w:rsidP="0096017D">
      <w:pPr>
        <w:jc w:val="both"/>
      </w:pPr>
      <w:r w:rsidRPr="00684D4C">
        <w:t>At the same time, sustainable and inclusive Internet connectivity depends on the economic viability of Internet infrastructure over its lifecycle. Public policy can contribute to this objective by shaping regulatory frameworks, encouraging investment, and facilitating cooperation and cost-sharing arrangements where appropriate. Economic sustainability models can help inform policy decisions by considering factors such as demand, costs, revenue potential, and broader socio-economic objectives, including digital inclusion.</w:t>
      </w:r>
    </w:p>
    <w:p w14:paraId="3D56EA7D" w14:textId="2C8C554A" w:rsidR="006F47F1" w:rsidRPr="0010400A" w:rsidRDefault="00684D4C" w:rsidP="0096017D">
      <w:pPr>
        <w:jc w:val="both"/>
      </w:pPr>
      <w:r w:rsidRPr="00684D4C">
        <w:t>Together, these two areas highlight complementary dimensions of Internet-related public policy, supporting both trust in online environments and the foundations for sustainable and inclusive connectivity.</w:t>
      </w:r>
    </w:p>
    <w:p w14:paraId="6CE4B2D5" w14:textId="34D2FE34" w:rsidR="0010400A" w:rsidRPr="0096017D" w:rsidRDefault="0010400A" w:rsidP="0096017D">
      <w:pPr>
        <w:pStyle w:val="Heading1"/>
      </w:pPr>
      <w:r w:rsidRPr="0096017D">
        <w:t>3</w:t>
      </w:r>
      <w:r w:rsidR="0096017D">
        <w:tab/>
      </w:r>
      <w:r w:rsidRPr="0096017D">
        <w:t>Proposal</w:t>
      </w:r>
    </w:p>
    <w:p w14:paraId="474DE989" w14:textId="0223FC8D" w:rsidR="0010400A" w:rsidRPr="0010400A" w:rsidRDefault="0010400A" w:rsidP="0096017D">
      <w:pPr>
        <w:jc w:val="both"/>
      </w:pPr>
      <w:r w:rsidRPr="0010400A">
        <w:t>Based on the above discussion, the following topics are suggested to the Council Working Group on Internet for the next open consultation</w:t>
      </w:r>
      <w:r w:rsidR="002F7825">
        <w:t>s</w:t>
      </w:r>
      <w:r w:rsidRPr="0010400A">
        <w:t>:</w:t>
      </w:r>
    </w:p>
    <w:p w14:paraId="1305050A" w14:textId="77777777" w:rsidR="0010400A" w:rsidRPr="0010400A" w:rsidRDefault="0010400A" w:rsidP="0096017D">
      <w:pPr>
        <w:pStyle w:val="Headingb"/>
      </w:pPr>
      <w:r w:rsidRPr="0010400A">
        <w:lastRenderedPageBreak/>
        <w:t>Topic 1</w:t>
      </w:r>
    </w:p>
    <w:p w14:paraId="429F030F" w14:textId="44435DB8" w:rsidR="0010400A" w:rsidRPr="0010400A" w:rsidRDefault="0010400A" w:rsidP="0096017D">
      <w:r w:rsidRPr="0010400A">
        <w:t>Issues Pertaining to the Use and Misuse of the Internet and Their Impact on Digital Trust</w:t>
      </w:r>
      <w:r>
        <w:t>:</w:t>
      </w:r>
    </w:p>
    <w:p w14:paraId="1FC1A864" w14:textId="3EFB48EB" w:rsidR="0010400A" w:rsidRPr="0010400A" w:rsidRDefault="0096017D" w:rsidP="0096017D">
      <w:pPr>
        <w:pStyle w:val="enumlev1"/>
        <w:jc w:val="both"/>
      </w:pPr>
      <w:r w:rsidRPr="0010400A">
        <w:t>1</w:t>
      </w:r>
      <w:r w:rsidRPr="0010400A">
        <w:tab/>
      </w:r>
      <w:r w:rsidR="0010400A" w:rsidRPr="0010400A">
        <w:t>What experiences or observations can be shared regarding issues related to the use and misuse of the Internet?</w:t>
      </w:r>
    </w:p>
    <w:p w14:paraId="6365CD4E" w14:textId="49294520" w:rsidR="0010400A" w:rsidRPr="0010400A" w:rsidRDefault="0096017D" w:rsidP="0096017D">
      <w:pPr>
        <w:pStyle w:val="enumlev1"/>
        <w:jc w:val="both"/>
      </w:pPr>
      <w:r w:rsidRPr="0010400A">
        <w:t>2</w:t>
      </w:r>
      <w:r w:rsidRPr="0010400A">
        <w:tab/>
      </w:r>
      <w:r w:rsidR="0010400A" w:rsidRPr="0010400A">
        <w:t>What approaches have been helpful in promoting trust and confidence in online environments?</w:t>
      </w:r>
    </w:p>
    <w:p w14:paraId="70B5C35A" w14:textId="10BD556E" w:rsidR="002F7825" w:rsidRDefault="0096017D" w:rsidP="0096017D">
      <w:pPr>
        <w:pStyle w:val="enumlev1"/>
        <w:jc w:val="both"/>
      </w:pPr>
      <w:r>
        <w:t>3</w:t>
      </w:r>
      <w:r>
        <w:tab/>
      </w:r>
      <w:r w:rsidR="002F7825">
        <w:t>What measures can be implemented by stakeholders to secure online platforms against coordinated m</w:t>
      </w:r>
      <w:r w:rsidR="002F7825" w:rsidRPr="00786ACF">
        <w:t>isinformation and</w:t>
      </w:r>
      <w:r w:rsidR="002F7825">
        <w:rPr>
          <w:b/>
          <w:bCs/>
        </w:rPr>
        <w:t xml:space="preserve"> </w:t>
      </w:r>
      <w:r w:rsidR="002F7825">
        <w:t>disinformation and to protect the integrity of information systems?</w:t>
      </w:r>
    </w:p>
    <w:p w14:paraId="2CB2A1EE" w14:textId="71751AE3" w:rsidR="002F7825" w:rsidRPr="002F7825" w:rsidRDefault="0096017D" w:rsidP="0096017D">
      <w:pPr>
        <w:pStyle w:val="enumlev1"/>
        <w:jc w:val="both"/>
      </w:pPr>
      <w:r w:rsidRPr="002F7825">
        <w:t>4</w:t>
      </w:r>
      <w:r w:rsidRPr="002F7825">
        <w:tab/>
      </w:r>
      <w:r w:rsidR="002257A9" w:rsidRPr="002257A9">
        <w:t>How can governments and stakeholders work together to ensure equitable access to reliable information?</w:t>
      </w:r>
    </w:p>
    <w:p w14:paraId="3B075542" w14:textId="2A7FF426" w:rsidR="006F47F1" w:rsidRPr="006F47F1" w:rsidRDefault="0010400A" w:rsidP="0096017D">
      <w:pPr>
        <w:pStyle w:val="Headingb"/>
      </w:pPr>
      <w:r w:rsidRPr="0010400A">
        <w:t>Topic 2</w:t>
      </w:r>
    </w:p>
    <w:p w14:paraId="40914D0C" w14:textId="1C1BD849" w:rsidR="002F7825" w:rsidRPr="002F7825" w:rsidRDefault="007C7F94" w:rsidP="0096017D">
      <w:pPr>
        <w:jc w:val="both"/>
      </w:pPr>
      <w:r>
        <w:t>P</w:t>
      </w:r>
      <w:r w:rsidRPr="002F7825">
        <w:t>romoting</w:t>
      </w:r>
      <w:r w:rsidR="002F7825" w:rsidRPr="002F7825">
        <w:t xml:space="preserve"> inclusive connectivity by encouraging appropriate economic models for Internet infrastructure</w:t>
      </w:r>
    </w:p>
    <w:p w14:paraId="27873FDD" w14:textId="2A443C2B" w:rsidR="00397303" w:rsidRPr="006F47F1" w:rsidRDefault="0096017D" w:rsidP="0096017D">
      <w:pPr>
        <w:pStyle w:val="enumlev1"/>
        <w:jc w:val="both"/>
      </w:pPr>
      <w:r w:rsidRPr="006F47F1">
        <w:t>1</w:t>
      </w:r>
      <w:r>
        <w:tab/>
      </w:r>
      <w:r w:rsidR="00397303" w:rsidRPr="006F47F1">
        <w:t>What cost-sharing arrangements have been used to support sustainable and inclusive Internet connectivity?</w:t>
      </w:r>
    </w:p>
    <w:p w14:paraId="7A157EF6" w14:textId="16C4FCCA" w:rsidR="006349C6" w:rsidRPr="006F47F1" w:rsidRDefault="0096017D" w:rsidP="0096017D">
      <w:pPr>
        <w:pStyle w:val="enumlev1"/>
        <w:jc w:val="both"/>
      </w:pPr>
      <w:r w:rsidRPr="006F47F1">
        <w:t>2</w:t>
      </w:r>
      <w:r w:rsidRPr="006F47F1">
        <w:tab/>
      </w:r>
      <w:r w:rsidR="006349C6" w:rsidRPr="006F47F1">
        <w:t>How can regulatory and policy frameworks encourage investment in Internet infrastructure while advancing national development and digital inclusion objectives?</w:t>
      </w:r>
    </w:p>
    <w:p w14:paraId="46F7F79E" w14:textId="1E228995" w:rsidR="006F47F1" w:rsidRPr="006F47F1" w:rsidRDefault="0096017D" w:rsidP="0096017D">
      <w:pPr>
        <w:pStyle w:val="enumlev1"/>
        <w:jc w:val="both"/>
      </w:pPr>
      <w:r w:rsidRPr="006F47F1">
        <w:t>3</w:t>
      </w:r>
      <w:r w:rsidRPr="006F47F1">
        <w:tab/>
      </w:r>
      <w:r w:rsidR="006F47F1" w:rsidRPr="006F47F1">
        <w:t>How can governments assess demand, costs, and potential revenue streams when supporting Internet infrastructure deployment?</w:t>
      </w:r>
    </w:p>
    <w:p w14:paraId="3DDF3082" w14:textId="2E04D573" w:rsidR="006F47F1" w:rsidRPr="006F47F1" w:rsidRDefault="0096017D" w:rsidP="0096017D">
      <w:pPr>
        <w:pStyle w:val="enumlev1"/>
        <w:jc w:val="both"/>
      </w:pPr>
      <w:r w:rsidRPr="006F47F1">
        <w:t>4</w:t>
      </w:r>
      <w:r w:rsidRPr="006F47F1">
        <w:tab/>
      </w:r>
      <w:r w:rsidR="006F47F1" w:rsidRPr="006F47F1">
        <w:t>What lessons can be drawn from national or international experiences in applying economic sustainability models to support Internet infrastructure deployment?</w:t>
      </w:r>
    </w:p>
    <w:p w14:paraId="257674B4" w14:textId="79BE4EE9" w:rsidR="00A514A4" w:rsidRPr="0010400A" w:rsidRDefault="00BE31AC" w:rsidP="00BE31AC">
      <w:pPr>
        <w:tabs>
          <w:tab w:val="clear" w:pos="567"/>
          <w:tab w:val="clear" w:pos="1134"/>
          <w:tab w:val="clear" w:pos="1701"/>
          <w:tab w:val="clear" w:pos="2268"/>
          <w:tab w:val="clear" w:pos="2835"/>
        </w:tabs>
        <w:overflowPunct/>
        <w:autoSpaceDE/>
        <w:autoSpaceDN/>
        <w:adjustRightInd/>
        <w:spacing w:before="600"/>
        <w:jc w:val="center"/>
        <w:textAlignment w:val="auto"/>
        <w:rPr>
          <w:rFonts w:asciiTheme="minorHAnsi" w:hAnsiTheme="minorHAnsi" w:cstheme="minorHAnsi"/>
          <w:lang w:val="en-US"/>
        </w:rPr>
      </w:pPr>
      <w:r>
        <w:rPr>
          <w:rFonts w:asciiTheme="minorHAnsi" w:hAnsiTheme="minorHAnsi" w:cstheme="minorHAnsi"/>
          <w:lang w:val="en-US"/>
        </w:rPr>
        <w:t>________________</w:t>
      </w:r>
    </w:p>
    <w:sectPr w:rsidR="00A514A4" w:rsidRPr="0010400A"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1903" w14:textId="77777777" w:rsidR="00E949F5" w:rsidRDefault="00E949F5">
      <w:r>
        <w:separator/>
      </w:r>
    </w:p>
  </w:endnote>
  <w:endnote w:type="continuationSeparator" w:id="0">
    <w:p w14:paraId="40C44960" w14:textId="77777777" w:rsidR="00E949F5" w:rsidRDefault="00E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694E8EC7" w:rsidR="00EE49E8" w:rsidRDefault="00EE49E8" w:rsidP="00EE49E8">
          <w:pPr>
            <w:pStyle w:val="Header"/>
            <w:jc w:val="left"/>
            <w:rPr>
              <w:noProof/>
            </w:rPr>
          </w:pPr>
        </w:p>
      </w:tc>
      <w:tc>
        <w:tcPr>
          <w:tcW w:w="8261" w:type="dxa"/>
        </w:tcPr>
        <w:p w14:paraId="2D49E76E" w14:textId="07077F52" w:rsidR="00EE49E8" w:rsidRPr="00CF292D" w:rsidRDefault="00EE49E8" w:rsidP="00A52C84">
          <w:pPr>
            <w:pStyle w:val="Header"/>
            <w:tabs>
              <w:tab w:val="left" w:pos="6028"/>
              <w:tab w:val="right" w:pos="8505"/>
              <w:tab w:val="right" w:pos="9639"/>
            </w:tabs>
            <w:jc w:val="left"/>
            <w:rPr>
              <w:rFonts w:ascii="Arial" w:hAnsi="Arial" w:cs="Arial"/>
              <w:b/>
              <w:bCs/>
              <w:szCs w:val="18"/>
              <w:lang w:val="fr-CH"/>
            </w:rPr>
          </w:pPr>
          <w:r w:rsidRPr="00E20A20">
            <w:rPr>
              <w:bCs/>
              <w:lang w:val="fr-CH"/>
            </w:rPr>
            <w:tab/>
          </w:r>
          <w:r w:rsidR="00A52C84" w:rsidRPr="00CF292D">
            <w:rPr>
              <w:bCs/>
              <w:lang w:val="fr-CH"/>
            </w:rPr>
            <w:t>CWG-</w:t>
          </w:r>
          <w:r w:rsidR="00CF292D" w:rsidRPr="00CF292D">
            <w:rPr>
              <w:bCs/>
              <w:lang w:val="fr-CH"/>
            </w:rPr>
            <w:t>I</w:t>
          </w:r>
          <w:r w:rsidR="00E20A20" w:rsidRPr="00CF292D">
            <w:rPr>
              <w:bCs/>
              <w:lang w:val="fr-CH"/>
            </w:rPr>
            <w:t>nternet</w:t>
          </w:r>
          <w:r w:rsidR="00A52C84" w:rsidRPr="00CF292D">
            <w:rPr>
              <w:bCs/>
              <w:lang w:val="fr-CH"/>
            </w:rPr>
            <w:t>-</w:t>
          </w:r>
          <w:r w:rsidR="002B1E52">
            <w:rPr>
              <w:bCs/>
              <w:lang w:val="fr-CH"/>
            </w:rPr>
            <w:t>23</w:t>
          </w:r>
          <w:r w:rsidR="00A52C84" w:rsidRPr="00CF292D">
            <w:rPr>
              <w:bCs/>
              <w:lang w:val="fr-CH"/>
            </w:rPr>
            <w:t>/</w:t>
          </w:r>
          <w:r w:rsidR="00BE31AC">
            <w:rPr>
              <w:bCs/>
              <w:lang w:val="fr-CH"/>
            </w:rPr>
            <w:t>5</w:t>
          </w:r>
          <w:r w:rsidR="00A52C84" w:rsidRPr="00CF292D">
            <w:rPr>
              <w:bCs/>
              <w:lang w:val="fr-CH"/>
            </w:rPr>
            <w:t>-E</w:t>
          </w:r>
          <w:r w:rsidRPr="00CF292D">
            <w:rPr>
              <w:bCs/>
              <w:lang w:val="fr-CH"/>
            </w:rPr>
            <w:tab/>
          </w:r>
          <w:r>
            <w:fldChar w:fldCharType="begin"/>
          </w:r>
          <w:r w:rsidRPr="00CF292D">
            <w:rPr>
              <w:lang w:val="fr-CH"/>
            </w:rPr>
            <w:instrText>PAGE</w:instrText>
          </w:r>
          <w:r>
            <w:fldChar w:fldCharType="separate"/>
          </w:r>
          <w:r w:rsidR="007C7F94">
            <w:rPr>
              <w:noProof/>
            </w:rPr>
            <w:t>3</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B783E" w14:paraId="4F588A4C" w14:textId="77777777" w:rsidTr="00A52C84">
      <w:trPr>
        <w:jc w:val="center"/>
      </w:trPr>
      <w:tc>
        <w:tcPr>
          <w:tcW w:w="3107" w:type="dxa"/>
          <w:vAlign w:val="center"/>
        </w:tcPr>
        <w:p w14:paraId="4E7A2825" w14:textId="39CA663D" w:rsidR="00EE49E8" w:rsidRDefault="00A52C84" w:rsidP="00EE49E8">
          <w:pPr>
            <w:pStyle w:val="Header"/>
            <w:jc w:val="left"/>
            <w:rPr>
              <w:noProof/>
            </w:rPr>
          </w:pPr>
          <w:hyperlink r:id="rId1" w:history="1">
            <w:r w:rsidRPr="002B1E52">
              <w:rPr>
                <w:rStyle w:val="Hyperlink"/>
              </w:rPr>
              <w:t>council.itu.int/working-groups</w:t>
            </w:r>
          </w:hyperlink>
        </w:p>
      </w:tc>
      <w:tc>
        <w:tcPr>
          <w:tcW w:w="6957" w:type="dxa"/>
        </w:tcPr>
        <w:p w14:paraId="3F62E0D8" w14:textId="31633933" w:rsidR="00EE49E8" w:rsidRPr="00CF292D" w:rsidRDefault="00EE49E8" w:rsidP="00A52C84">
          <w:pPr>
            <w:pStyle w:val="Header"/>
            <w:tabs>
              <w:tab w:val="left" w:pos="4718"/>
              <w:tab w:val="right" w:pos="8505"/>
              <w:tab w:val="right" w:pos="9639"/>
            </w:tabs>
            <w:jc w:val="left"/>
            <w:rPr>
              <w:rFonts w:ascii="Arial" w:hAnsi="Arial" w:cs="Arial"/>
              <w:b/>
              <w:bCs/>
              <w:szCs w:val="18"/>
              <w:lang w:val="fr-CH"/>
            </w:rPr>
          </w:pPr>
          <w:r>
            <w:rPr>
              <w:bCs/>
            </w:rPr>
            <w:tab/>
          </w:r>
          <w:r w:rsidRPr="00CF292D">
            <w:rPr>
              <w:bCs/>
              <w:lang w:val="fr-CH"/>
            </w:rPr>
            <w:t>C</w:t>
          </w:r>
          <w:r w:rsidR="00A52C84" w:rsidRPr="00CF292D">
            <w:rPr>
              <w:bCs/>
              <w:lang w:val="fr-CH"/>
            </w:rPr>
            <w:t>WG-</w:t>
          </w:r>
          <w:r w:rsidR="00CF292D" w:rsidRPr="00CF292D">
            <w:rPr>
              <w:bCs/>
              <w:lang w:val="fr-CH"/>
            </w:rPr>
            <w:t>I</w:t>
          </w:r>
          <w:r w:rsidR="00E20A20" w:rsidRPr="00CF292D">
            <w:rPr>
              <w:bCs/>
              <w:lang w:val="fr-CH"/>
            </w:rPr>
            <w:t>nternet</w:t>
          </w:r>
          <w:r w:rsidR="00A52C84" w:rsidRPr="00CF292D">
            <w:rPr>
              <w:bCs/>
              <w:lang w:val="fr-CH"/>
            </w:rPr>
            <w:t>-</w:t>
          </w:r>
          <w:r w:rsidR="002B1E52">
            <w:rPr>
              <w:bCs/>
              <w:lang w:val="fr-CH"/>
            </w:rPr>
            <w:t>23</w:t>
          </w:r>
          <w:r w:rsidRPr="00CF292D">
            <w:rPr>
              <w:bCs/>
              <w:lang w:val="fr-CH"/>
            </w:rPr>
            <w:t>/</w:t>
          </w:r>
          <w:r w:rsidR="00BE31AC">
            <w:rPr>
              <w:bCs/>
              <w:lang w:val="fr-CH"/>
            </w:rPr>
            <w:t>5</w:t>
          </w:r>
          <w:r w:rsidRPr="00CF292D">
            <w:rPr>
              <w:bCs/>
              <w:lang w:val="fr-CH"/>
            </w:rPr>
            <w:t>-E</w:t>
          </w:r>
          <w:r w:rsidRPr="00CF292D">
            <w:rPr>
              <w:bCs/>
              <w:lang w:val="fr-CH"/>
            </w:rPr>
            <w:tab/>
          </w:r>
          <w:r>
            <w:fldChar w:fldCharType="begin"/>
          </w:r>
          <w:r w:rsidRPr="00CF292D">
            <w:rPr>
              <w:lang w:val="fr-CH"/>
            </w:rPr>
            <w:instrText>PAGE</w:instrText>
          </w:r>
          <w:r>
            <w:fldChar w:fldCharType="separate"/>
          </w:r>
          <w:r w:rsidR="007C7F94">
            <w:rPr>
              <w:noProof/>
            </w:rPr>
            <w:t>1</w:t>
          </w:r>
          <w:r>
            <w:rPr>
              <w:noProof/>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E484" w14:textId="77777777" w:rsidR="00E949F5" w:rsidRDefault="00E949F5">
      <w:r>
        <w:t>____________________</w:t>
      </w:r>
    </w:p>
  </w:footnote>
  <w:footnote w:type="continuationSeparator" w:id="0">
    <w:p w14:paraId="7F183D12" w14:textId="77777777" w:rsidR="00E949F5" w:rsidRDefault="00E9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lang w:val="en-US"/>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en-US"/>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94732E1" w:rsidR="00AD3606" w:rsidRDefault="001854CF">
    <w:pPr>
      <w:pStyle w:val="Header"/>
    </w:pPr>
    <w:r w:rsidRPr="00130599">
      <w:rPr>
        <w:rFonts w:ascii="Arial" w:eastAsiaTheme="minorHAnsi" w:hAnsi="Arial" w:cs="Arial"/>
        <w:b/>
        <w:bCs/>
        <w:noProof/>
        <w:color w:val="009CD6"/>
        <w:szCs w:val="18"/>
        <w:lang w:val="en-US"/>
      </w:rPr>
      <mc:AlternateContent>
        <mc:Choice Requires="wps">
          <w:drawing>
            <wp:anchor distT="0" distB="0" distL="114300" distR="114300" simplePos="0" relativeHeight="251662336" behindDoc="0" locked="0" layoutInCell="1" allowOverlap="1" wp14:anchorId="4E9A2C87" wp14:editId="1A520523">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0B44A3EE" w14:textId="519588A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977C0D">
                            <w:rPr>
                              <w:b/>
                              <w:bCs/>
                              <w:szCs w:val="24"/>
                            </w:rPr>
                            <w:t xml:space="preserve">international </w:t>
                          </w:r>
                          <w:r w:rsidR="00CF292D">
                            <w:rPr>
                              <w:b/>
                              <w:bCs/>
                              <w:szCs w:val="24"/>
                            </w:rPr>
                            <w:t xml:space="preserve">Internet-related </w:t>
                          </w:r>
                          <w:r w:rsidR="00977C0D">
                            <w:rPr>
                              <w:b/>
                              <w:bCs/>
                              <w:szCs w:val="24"/>
                            </w:rPr>
                            <w:t>public policy issues</w:t>
                          </w:r>
                          <w:r>
                            <w:br/>
                          </w:r>
                          <w:r w:rsidR="00F30583">
                            <w:rPr>
                              <w:sz w:val="20"/>
                            </w:rPr>
                            <w:t>Twent</w:t>
                          </w:r>
                          <w:r w:rsidR="002B1E52">
                            <w:rPr>
                              <w:sz w:val="20"/>
                            </w:rPr>
                            <w:t>y-third</w:t>
                          </w:r>
                          <w:r w:rsidR="00F13DC6" w:rsidRPr="00F13DC6">
                            <w:rPr>
                              <w:sz w:val="20"/>
                            </w:rPr>
                            <w:t xml:space="preserve"> meeting </w:t>
                          </w:r>
                          <w:r w:rsidR="00F30583">
                            <w:rPr>
                              <w:sz w:val="20"/>
                            </w:rPr>
                            <w:t>–</w:t>
                          </w:r>
                          <w:r w:rsidR="00F13DC6" w:rsidRPr="00F13DC6">
                            <w:rPr>
                              <w:sz w:val="20"/>
                            </w:rPr>
                            <w:t xml:space="preserve"> </w:t>
                          </w:r>
                          <w:r w:rsidR="001558E5">
                            <w:rPr>
                              <w:sz w:val="20"/>
                            </w:rPr>
                            <w:t>20</w:t>
                          </w:r>
                          <w:r w:rsidR="00F30583">
                            <w:rPr>
                              <w:sz w:val="20"/>
                            </w:rPr>
                            <w:t xml:space="preserve"> </w:t>
                          </w:r>
                          <w:r w:rsidR="002B1E52">
                            <w:rPr>
                              <w:sz w:val="20"/>
                            </w:rPr>
                            <w:t xml:space="preserve">January </w:t>
                          </w:r>
                          <w:r w:rsidR="00F13DC6" w:rsidRPr="00F13DC6">
                            <w:rPr>
                              <w:sz w:val="20"/>
                            </w:rPr>
                            <w:t>202</w:t>
                          </w:r>
                          <w:r w:rsidR="002B1E5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0B44A3EE" w14:textId="519588A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977C0D">
                      <w:rPr>
                        <w:b/>
                        <w:bCs/>
                        <w:szCs w:val="24"/>
                      </w:rPr>
                      <w:t xml:space="preserve">international </w:t>
                    </w:r>
                    <w:r w:rsidR="00CF292D">
                      <w:rPr>
                        <w:b/>
                        <w:bCs/>
                        <w:szCs w:val="24"/>
                      </w:rPr>
                      <w:t xml:space="preserve">Internet-related </w:t>
                    </w:r>
                    <w:r w:rsidR="00977C0D">
                      <w:rPr>
                        <w:b/>
                        <w:bCs/>
                        <w:szCs w:val="24"/>
                      </w:rPr>
                      <w:t>public policy issues</w:t>
                    </w:r>
                    <w:r>
                      <w:br/>
                    </w:r>
                    <w:r w:rsidR="00F30583">
                      <w:rPr>
                        <w:sz w:val="20"/>
                      </w:rPr>
                      <w:t>Twent</w:t>
                    </w:r>
                    <w:r w:rsidR="002B1E52">
                      <w:rPr>
                        <w:sz w:val="20"/>
                      </w:rPr>
                      <w:t>y-third</w:t>
                    </w:r>
                    <w:r w:rsidR="00F13DC6" w:rsidRPr="00F13DC6">
                      <w:rPr>
                        <w:sz w:val="20"/>
                      </w:rPr>
                      <w:t xml:space="preserve"> meeting </w:t>
                    </w:r>
                    <w:r w:rsidR="00F30583">
                      <w:rPr>
                        <w:sz w:val="20"/>
                      </w:rPr>
                      <w:t>–</w:t>
                    </w:r>
                    <w:r w:rsidR="00F13DC6" w:rsidRPr="00F13DC6">
                      <w:rPr>
                        <w:sz w:val="20"/>
                      </w:rPr>
                      <w:t xml:space="preserve"> </w:t>
                    </w:r>
                    <w:r w:rsidR="001558E5">
                      <w:rPr>
                        <w:sz w:val="20"/>
                      </w:rPr>
                      <w:t>20</w:t>
                    </w:r>
                    <w:r w:rsidR="00F30583">
                      <w:rPr>
                        <w:sz w:val="20"/>
                      </w:rPr>
                      <w:t xml:space="preserve"> </w:t>
                    </w:r>
                    <w:r w:rsidR="002B1E52">
                      <w:rPr>
                        <w:sz w:val="20"/>
                      </w:rPr>
                      <w:t xml:space="preserve">January </w:t>
                    </w:r>
                    <w:r w:rsidR="00F13DC6" w:rsidRPr="00F13DC6">
                      <w:rPr>
                        <w:sz w:val="20"/>
                      </w:rPr>
                      <w:t>202</w:t>
                    </w:r>
                    <w:r w:rsidR="002B1E52">
                      <w:rPr>
                        <w:sz w:val="20"/>
                      </w:rPr>
                      <w:t>6</w:t>
                    </w:r>
                  </w:p>
                </w:txbxContent>
              </v:textbox>
            </v:shape>
          </w:pict>
        </mc:Fallback>
      </mc:AlternateContent>
    </w:r>
    <w:r w:rsidR="00DB00D5"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141CBB14" wp14:editId="4DE9E5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19B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C4E4E"/>
    <w:multiLevelType w:val="multilevel"/>
    <w:tmpl w:val="B11A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36FA9"/>
    <w:multiLevelType w:val="multilevel"/>
    <w:tmpl w:val="10A0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86609"/>
    <w:multiLevelType w:val="multilevel"/>
    <w:tmpl w:val="5E18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622152">
    <w:abstractNumId w:val="0"/>
  </w:num>
  <w:num w:numId="2" w16cid:durableId="1947079957">
    <w:abstractNumId w:val="2"/>
  </w:num>
  <w:num w:numId="3" w16cid:durableId="535199696">
    <w:abstractNumId w:val="1"/>
  </w:num>
  <w:num w:numId="4" w16cid:durableId="1834761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210D4"/>
    <w:rsid w:val="00045F1C"/>
    <w:rsid w:val="00063016"/>
    <w:rsid w:val="00066795"/>
    <w:rsid w:val="00076AF6"/>
    <w:rsid w:val="00085CF2"/>
    <w:rsid w:val="000B1705"/>
    <w:rsid w:val="000D75B2"/>
    <w:rsid w:val="000E745A"/>
    <w:rsid w:val="0010400A"/>
    <w:rsid w:val="001121F5"/>
    <w:rsid w:val="001122F6"/>
    <w:rsid w:val="00130599"/>
    <w:rsid w:val="001400DC"/>
    <w:rsid w:val="00140CE1"/>
    <w:rsid w:val="001558E5"/>
    <w:rsid w:val="00173CB8"/>
    <w:rsid w:val="0017539C"/>
    <w:rsid w:val="00175AC2"/>
    <w:rsid w:val="0017609F"/>
    <w:rsid w:val="001854CF"/>
    <w:rsid w:val="001A7D1D"/>
    <w:rsid w:val="001B51DD"/>
    <w:rsid w:val="001C628E"/>
    <w:rsid w:val="001E0F7B"/>
    <w:rsid w:val="001E0FBE"/>
    <w:rsid w:val="002110B6"/>
    <w:rsid w:val="002119FD"/>
    <w:rsid w:val="002130E0"/>
    <w:rsid w:val="002257A9"/>
    <w:rsid w:val="00244F7F"/>
    <w:rsid w:val="00264425"/>
    <w:rsid w:val="00265875"/>
    <w:rsid w:val="0027303B"/>
    <w:rsid w:val="0028109B"/>
    <w:rsid w:val="002A2188"/>
    <w:rsid w:val="002B1E52"/>
    <w:rsid w:val="002B1F58"/>
    <w:rsid w:val="002C1C7A"/>
    <w:rsid w:val="002C54E2"/>
    <w:rsid w:val="002E05FF"/>
    <w:rsid w:val="002F7825"/>
    <w:rsid w:val="0030160F"/>
    <w:rsid w:val="00307FBF"/>
    <w:rsid w:val="00320223"/>
    <w:rsid w:val="00322D0D"/>
    <w:rsid w:val="0035314C"/>
    <w:rsid w:val="00361465"/>
    <w:rsid w:val="003620F3"/>
    <w:rsid w:val="003877F5"/>
    <w:rsid w:val="003942D4"/>
    <w:rsid w:val="003958A8"/>
    <w:rsid w:val="00397303"/>
    <w:rsid w:val="003C2533"/>
    <w:rsid w:val="003D5A7F"/>
    <w:rsid w:val="004016E2"/>
    <w:rsid w:val="0040435A"/>
    <w:rsid w:val="00416A24"/>
    <w:rsid w:val="00431D9E"/>
    <w:rsid w:val="00433CE8"/>
    <w:rsid w:val="00434A5C"/>
    <w:rsid w:val="004403CD"/>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41FA7"/>
    <w:rsid w:val="00564FBC"/>
    <w:rsid w:val="005800BC"/>
    <w:rsid w:val="00582442"/>
    <w:rsid w:val="00594D98"/>
    <w:rsid w:val="005A335D"/>
    <w:rsid w:val="005D56A5"/>
    <w:rsid w:val="005E2BD5"/>
    <w:rsid w:val="005F3269"/>
    <w:rsid w:val="00623AE3"/>
    <w:rsid w:val="006349C6"/>
    <w:rsid w:val="0064737F"/>
    <w:rsid w:val="006535F1"/>
    <w:rsid w:val="0065557D"/>
    <w:rsid w:val="00660D50"/>
    <w:rsid w:val="00662984"/>
    <w:rsid w:val="006716BB"/>
    <w:rsid w:val="00684D4C"/>
    <w:rsid w:val="006B1859"/>
    <w:rsid w:val="006B6680"/>
    <w:rsid w:val="006B6DCC"/>
    <w:rsid w:val="006F47F1"/>
    <w:rsid w:val="00702DEF"/>
    <w:rsid w:val="00706861"/>
    <w:rsid w:val="0075051B"/>
    <w:rsid w:val="00775655"/>
    <w:rsid w:val="00793188"/>
    <w:rsid w:val="00794D34"/>
    <w:rsid w:val="007A2402"/>
    <w:rsid w:val="007C7F94"/>
    <w:rsid w:val="00813E5E"/>
    <w:rsid w:val="0083581B"/>
    <w:rsid w:val="00851B04"/>
    <w:rsid w:val="00863874"/>
    <w:rsid w:val="00864AFF"/>
    <w:rsid w:val="00865925"/>
    <w:rsid w:val="00891503"/>
    <w:rsid w:val="008964B4"/>
    <w:rsid w:val="008B4A6A"/>
    <w:rsid w:val="008B783E"/>
    <w:rsid w:val="008C7E27"/>
    <w:rsid w:val="008F7448"/>
    <w:rsid w:val="0090147A"/>
    <w:rsid w:val="009173EF"/>
    <w:rsid w:val="00932906"/>
    <w:rsid w:val="0096017D"/>
    <w:rsid w:val="00961B0B"/>
    <w:rsid w:val="00962D33"/>
    <w:rsid w:val="00975EBD"/>
    <w:rsid w:val="00977C0D"/>
    <w:rsid w:val="009A4709"/>
    <w:rsid w:val="009B38C3"/>
    <w:rsid w:val="009C253A"/>
    <w:rsid w:val="009E17BD"/>
    <w:rsid w:val="009E485A"/>
    <w:rsid w:val="00A04CEC"/>
    <w:rsid w:val="00A13BC7"/>
    <w:rsid w:val="00A27F92"/>
    <w:rsid w:val="00A32257"/>
    <w:rsid w:val="00A36D20"/>
    <w:rsid w:val="00A467DF"/>
    <w:rsid w:val="00A514A4"/>
    <w:rsid w:val="00A52C84"/>
    <w:rsid w:val="00A55622"/>
    <w:rsid w:val="00A72C72"/>
    <w:rsid w:val="00A83502"/>
    <w:rsid w:val="00AA2BF2"/>
    <w:rsid w:val="00AD15B3"/>
    <w:rsid w:val="00AD3606"/>
    <w:rsid w:val="00AD4A3D"/>
    <w:rsid w:val="00AE554E"/>
    <w:rsid w:val="00AF6E49"/>
    <w:rsid w:val="00B04A67"/>
    <w:rsid w:val="00B0583C"/>
    <w:rsid w:val="00B30D17"/>
    <w:rsid w:val="00B358B2"/>
    <w:rsid w:val="00B40A81"/>
    <w:rsid w:val="00B44910"/>
    <w:rsid w:val="00B72267"/>
    <w:rsid w:val="00B76EB6"/>
    <w:rsid w:val="00B7737B"/>
    <w:rsid w:val="00B824C8"/>
    <w:rsid w:val="00B84B9D"/>
    <w:rsid w:val="00BC251A"/>
    <w:rsid w:val="00BD032B"/>
    <w:rsid w:val="00BD5C19"/>
    <w:rsid w:val="00BE2640"/>
    <w:rsid w:val="00BE31AC"/>
    <w:rsid w:val="00C01189"/>
    <w:rsid w:val="00C374DE"/>
    <w:rsid w:val="00C47AD4"/>
    <w:rsid w:val="00C50DC6"/>
    <w:rsid w:val="00C52D81"/>
    <w:rsid w:val="00C55198"/>
    <w:rsid w:val="00C85B08"/>
    <w:rsid w:val="00CA0FE8"/>
    <w:rsid w:val="00CA6393"/>
    <w:rsid w:val="00CB18FF"/>
    <w:rsid w:val="00CD0C08"/>
    <w:rsid w:val="00CE03FB"/>
    <w:rsid w:val="00CE433C"/>
    <w:rsid w:val="00CF0161"/>
    <w:rsid w:val="00CF292D"/>
    <w:rsid w:val="00CF33F3"/>
    <w:rsid w:val="00D06183"/>
    <w:rsid w:val="00D22C42"/>
    <w:rsid w:val="00D464CC"/>
    <w:rsid w:val="00D51872"/>
    <w:rsid w:val="00D53A66"/>
    <w:rsid w:val="00D53C61"/>
    <w:rsid w:val="00D6263E"/>
    <w:rsid w:val="00D65041"/>
    <w:rsid w:val="00DB00D5"/>
    <w:rsid w:val="00DB1936"/>
    <w:rsid w:val="00DB384B"/>
    <w:rsid w:val="00DC54BF"/>
    <w:rsid w:val="00DF0189"/>
    <w:rsid w:val="00E06FD5"/>
    <w:rsid w:val="00E10E80"/>
    <w:rsid w:val="00E124F0"/>
    <w:rsid w:val="00E20A20"/>
    <w:rsid w:val="00E227F3"/>
    <w:rsid w:val="00E47FAA"/>
    <w:rsid w:val="00E545C6"/>
    <w:rsid w:val="00E60F04"/>
    <w:rsid w:val="00E65B24"/>
    <w:rsid w:val="00E854E4"/>
    <w:rsid w:val="00E86DBF"/>
    <w:rsid w:val="00E949F5"/>
    <w:rsid w:val="00EB0D6F"/>
    <w:rsid w:val="00EB2232"/>
    <w:rsid w:val="00EC5337"/>
    <w:rsid w:val="00EE1D7F"/>
    <w:rsid w:val="00EE49E8"/>
    <w:rsid w:val="00F0028F"/>
    <w:rsid w:val="00F13DC6"/>
    <w:rsid w:val="00F16BAB"/>
    <w:rsid w:val="00F2150A"/>
    <w:rsid w:val="00F231D8"/>
    <w:rsid w:val="00F279DA"/>
    <w:rsid w:val="00F30583"/>
    <w:rsid w:val="00F44C00"/>
    <w:rsid w:val="00F45D2C"/>
    <w:rsid w:val="00F46C5F"/>
    <w:rsid w:val="00F632C0"/>
    <w:rsid w:val="00F74694"/>
    <w:rsid w:val="00F8587A"/>
    <w:rsid w:val="00F9339E"/>
    <w:rsid w:val="00F94A63"/>
    <w:rsid w:val="00FA1C28"/>
    <w:rsid w:val="00FB1279"/>
    <w:rsid w:val="00FB6B76"/>
    <w:rsid w:val="00FB7596"/>
    <w:rsid w:val="00FE4077"/>
    <w:rsid w:val="00FE4090"/>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63E59"/>
  <w15:docId w15:val="{1EB47040-2C1F-401B-9BC9-A6938B80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3620F3"/>
    <w:rPr>
      <w:color w:val="605E5C"/>
      <w:shd w:val="clear" w:color="auto" w:fill="E1DFDD"/>
    </w:rPr>
  </w:style>
  <w:style w:type="character" w:styleId="PlaceholderText">
    <w:name w:val="Placeholder Text"/>
    <w:basedOn w:val="DefaultParagraphFont"/>
    <w:uiPriority w:val="99"/>
    <w:semiHidden/>
    <w:rsid w:val="00DC54BF"/>
    <w:rPr>
      <w:color w:val="666666"/>
    </w:rPr>
  </w:style>
  <w:style w:type="paragraph" w:styleId="NormalWeb">
    <w:name w:val="Normal (Web)"/>
    <w:basedOn w:val="Normal"/>
    <w:uiPriority w:val="99"/>
    <w:unhideWhenUsed/>
    <w:rsid w:val="0010400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styleId="ListParagraph">
    <w:name w:val="List Paragraph"/>
    <w:basedOn w:val="Normal"/>
    <w:uiPriority w:val="34"/>
    <w:qFormat/>
    <w:rsid w:val="00F85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6055">
      <w:bodyDiv w:val="1"/>
      <w:marLeft w:val="0"/>
      <w:marRight w:val="0"/>
      <w:marTop w:val="0"/>
      <w:marBottom w:val="0"/>
      <w:divBdr>
        <w:top w:val="none" w:sz="0" w:space="0" w:color="auto"/>
        <w:left w:val="none" w:sz="0" w:space="0" w:color="auto"/>
        <w:bottom w:val="none" w:sz="0" w:space="0" w:color="auto"/>
        <w:right w:val="none" w:sz="0" w:space="0" w:color="auto"/>
      </w:divBdr>
    </w:div>
    <w:div w:id="238171815">
      <w:bodyDiv w:val="1"/>
      <w:marLeft w:val="0"/>
      <w:marRight w:val="0"/>
      <w:marTop w:val="0"/>
      <w:marBottom w:val="0"/>
      <w:divBdr>
        <w:top w:val="none" w:sz="0" w:space="0" w:color="auto"/>
        <w:left w:val="none" w:sz="0" w:space="0" w:color="auto"/>
        <w:bottom w:val="none" w:sz="0" w:space="0" w:color="auto"/>
        <w:right w:val="none" w:sz="0" w:space="0" w:color="auto"/>
      </w:divBdr>
    </w:div>
    <w:div w:id="425463307">
      <w:bodyDiv w:val="1"/>
      <w:marLeft w:val="0"/>
      <w:marRight w:val="0"/>
      <w:marTop w:val="0"/>
      <w:marBottom w:val="0"/>
      <w:divBdr>
        <w:top w:val="none" w:sz="0" w:space="0" w:color="auto"/>
        <w:left w:val="none" w:sz="0" w:space="0" w:color="auto"/>
        <w:bottom w:val="none" w:sz="0" w:space="0" w:color="auto"/>
        <w:right w:val="none" w:sz="0" w:space="0" w:color="auto"/>
      </w:divBdr>
    </w:div>
    <w:div w:id="724837995">
      <w:bodyDiv w:val="1"/>
      <w:marLeft w:val="0"/>
      <w:marRight w:val="0"/>
      <w:marTop w:val="0"/>
      <w:marBottom w:val="0"/>
      <w:divBdr>
        <w:top w:val="none" w:sz="0" w:space="0" w:color="auto"/>
        <w:left w:val="none" w:sz="0" w:space="0" w:color="auto"/>
        <w:bottom w:val="none" w:sz="0" w:space="0" w:color="auto"/>
        <w:right w:val="none" w:sz="0" w:space="0" w:color="auto"/>
      </w:divBdr>
    </w:div>
    <w:div w:id="852493776">
      <w:bodyDiv w:val="1"/>
      <w:marLeft w:val="0"/>
      <w:marRight w:val="0"/>
      <w:marTop w:val="0"/>
      <w:marBottom w:val="0"/>
      <w:divBdr>
        <w:top w:val="none" w:sz="0" w:space="0" w:color="auto"/>
        <w:left w:val="none" w:sz="0" w:space="0" w:color="auto"/>
        <w:bottom w:val="none" w:sz="0" w:space="0" w:color="auto"/>
        <w:right w:val="none" w:sz="0" w:space="0" w:color="auto"/>
      </w:divBdr>
    </w:div>
    <w:div w:id="949121792">
      <w:bodyDiv w:val="1"/>
      <w:marLeft w:val="0"/>
      <w:marRight w:val="0"/>
      <w:marTop w:val="0"/>
      <w:marBottom w:val="0"/>
      <w:divBdr>
        <w:top w:val="none" w:sz="0" w:space="0" w:color="auto"/>
        <w:left w:val="none" w:sz="0" w:space="0" w:color="auto"/>
        <w:bottom w:val="none" w:sz="0" w:space="0" w:color="auto"/>
        <w:right w:val="none" w:sz="0" w:space="0" w:color="auto"/>
      </w:divBdr>
    </w:div>
    <w:div w:id="1139302878">
      <w:bodyDiv w:val="1"/>
      <w:marLeft w:val="0"/>
      <w:marRight w:val="0"/>
      <w:marTop w:val="0"/>
      <w:marBottom w:val="0"/>
      <w:divBdr>
        <w:top w:val="none" w:sz="0" w:space="0" w:color="auto"/>
        <w:left w:val="none" w:sz="0" w:space="0" w:color="auto"/>
        <w:bottom w:val="none" w:sz="0" w:space="0" w:color="auto"/>
        <w:right w:val="none" w:sz="0" w:space="0" w:color="auto"/>
      </w:divBdr>
    </w:div>
    <w:div w:id="1249190001">
      <w:bodyDiv w:val="1"/>
      <w:marLeft w:val="0"/>
      <w:marRight w:val="0"/>
      <w:marTop w:val="0"/>
      <w:marBottom w:val="0"/>
      <w:divBdr>
        <w:top w:val="none" w:sz="0" w:space="0" w:color="auto"/>
        <w:left w:val="none" w:sz="0" w:space="0" w:color="auto"/>
        <w:bottom w:val="none" w:sz="0" w:space="0" w:color="auto"/>
        <w:right w:val="none" w:sz="0" w:space="0" w:color="auto"/>
      </w:divBdr>
    </w:div>
    <w:div w:id="1510101844">
      <w:bodyDiv w:val="1"/>
      <w:marLeft w:val="0"/>
      <w:marRight w:val="0"/>
      <w:marTop w:val="0"/>
      <w:marBottom w:val="0"/>
      <w:divBdr>
        <w:top w:val="none" w:sz="0" w:space="0" w:color="auto"/>
        <w:left w:val="none" w:sz="0" w:space="0" w:color="auto"/>
        <w:bottom w:val="none" w:sz="0" w:space="0" w:color="auto"/>
        <w:right w:val="none" w:sz="0" w:space="0" w:color="auto"/>
      </w:divBdr>
    </w:div>
    <w:div w:id="1816600172">
      <w:bodyDiv w:val="1"/>
      <w:marLeft w:val="0"/>
      <w:marRight w:val="0"/>
      <w:marTop w:val="0"/>
      <w:marBottom w:val="0"/>
      <w:divBdr>
        <w:top w:val="none" w:sz="0" w:space="0" w:color="auto"/>
        <w:left w:val="none" w:sz="0" w:space="0" w:color="auto"/>
        <w:bottom w:val="none" w:sz="0" w:space="0" w:color="auto"/>
        <w:right w:val="none" w:sz="0" w:space="0" w:color="auto"/>
      </w:divBdr>
    </w:div>
    <w:div w:id="19155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2034E-D476-45C9-9747-0E412CF7A7D4}">
  <ds:schemaRefs>
    <ds:schemaRef ds:uri="http://schemas.microsoft.com/sharepoint/v3/contenttype/forms"/>
  </ds:schemaRefs>
</ds:datastoreItem>
</file>

<file path=customXml/itemProps2.xml><?xml version="1.0" encoding="utf-8"?>
<ds:datastoreItem xmlns:ds="http://schemas.openxmlformats.org/officeDocument/2006/customXml" ds:itemID="{32D50E36-BE9B-4CAA-B9E6-E40E7728E60A}">
  <ds:schemaRefs>
    <ds:schemaRef ds:uri="http://schemas.openxmlformats.org/officeDocument/2006/bibliography"/>
  </ds:schemaRefs>
</ds:datastoreItem>
</file>

<file path=customXml/itemProps3.xml><?xml version="1.0" encoding="utf-8"?>
<ds:datastoreItem xmlns:ds="http://schemas.openxmlformats.org/officeDocument/2006/customXml" ds:itemID="{698DA2F6-E6CC-4138-957D-3D4DD5217851}">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sharepoint/v3"/>
    <ds:schemaRef ds:uri="1aaea1ea-72e4-4374-b05e-72e2f16fb7ae"/>
    <ds:schemaRef ds:uri="http://www.w3.org/XML/1998/namespace"/>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3A411888-D88B-4BC3-8FA0-6200DC95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661</Words>
  <Characters>4240</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Contribution by Saudi Arabia - Topic for next Open Consultation</vt:lpstr>
    </vt:vector>
  </TitlesOfParts>
  <Manager/>
  <Company/>
  <LinksUpToDate>false</LinksUpToDate>
  <CharactersWithSpaces>4863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Saudi Arabia - Topic for next Open Consultation</dc:title>
  <dc:subject>Council Working Group on Internet</dc:subject>
  <dc:creator/>
  <cp:keywords>CWG-Internet; C26; Council-26</cp:keywords>
  <dc:description/>
  <dcterms:created xsi:type="dcterms:W3CDTF">2026-01-19T08:03:00Z</dcterms:created>
  <dcterms:modified xsi:type="dcterms:W3CDTF">2026-01-19T08:08:00Z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a3d69243-ebad-4f6e-b377-923650b9511d</vt:lpwstr>
  </property>
  <property fmtid="{D5CDD505-2E9C-101B-9397-08002B2CF9AE}" pid="3" name="ContentTypeId">
    <vt:lpwstr>0x0101001E46BE2403204D4E844191C3480CD35B</vt:lpwstr>
  </property>
</Properties>
</file>