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79E4A568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78A90DF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53871312" wp14:editId="7FF383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4FA1C7F3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3AA8449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1D09ED5B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0C80908B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B35E11D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1D757301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20E36B0A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4F8E3433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Document 96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75F92473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3DC9A51C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7BD00267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079A5972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71F83381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59DCD313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33EEA17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7662036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3BAFA757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4B62B80" w14:textId="77777777" w:rsidR="001A16ED" w:rsidRDefault="001A16ED" w:rsidP="000B596F">
            <w:pPr>
              <w:pStyle w:val="Source"/>
            </w:pPr>
            <w:r>
              <w:t>Australia/United States of America</w:t>
            </w:r>
          </w:p>
        </w:tc>
      </w:tr>
      <w:tr w:rsidR="001A16ED" w:rsidRPr="00C324A8" w14:paraId="6E332B2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CB38647" w14:textId="77777777" w:rsidR="001A16ED" w:rsidRDefault="001A16ED" w:rsidP="000B596F">
            <w:pPr>
              <w:pStyle w:val="Title1"/>
            </w:pPr>
            <w:r>
              <w:t>Proposals for the work of the Conference</w:t>
            </w:r>
          </w:p>
        </w:tc>
      </w:tr>
      <w:tr w:rsidR="001A16ED" w:rsidRPr="00C324A8" w14:paraId="456FEDBA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C0C784D" w14:textId="77777777" w:rsidR="001A16ED" w:rsidRDefault="001A16ED" w:rsidP="000B596F">
            <w:pPr>
              <w:pStyle w:val="Title2"/>
            </w:pPr>
            <w:r>
              <w:t xml:space="preserve">Proposed </w:t>
            </w:r>
            <w:r w:rsidRPr="00D4356A">
              <w:rPr>
                <w:u w:val="single"/>
              </w:rPr>
              <w:t>NOC</w:t>
            </w:r>
            <w:r>
              <w:t xml:space="preserve"> to Resolution 174</w:t>
            </w:r>
          </w:p>
        </w:tc>
      </w:tr>
      <w:tr w:rsidR="001A16ED" w:rsidRPr="00C324A8" w14:paraId="7C240FBD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1FFC48B" w14:textId="77777777" w:rsidR="001A16ED" w:rsidRDefault="001A16ED" w:rsidP="000B596F">
            <w:pPr>
              <w:pStyle w:val="Agendaitem"/>
            </w:pPr>
          </w:p>
        </w:tc>
      </w:tr>
      <w:bookmarkEnd w:id="6"/>
      <w:bookmarkEnd w:id="7"/>
    </w:tbl>
    <w:p w14:paraId="0E7CC09F" w14:textId="77777777" w:rsidR="001A16ED" w:rsidRDefault="001A16ED" w:rsidP="00AB2D04"/>
    <w:p w14:paraId="62F64A15" w14:textId="77777777" w:rsidR="0008540E" w:rsidRPr="0008540E" w:rsidRDefault="001A16ED" w:rsidP="00004F8B">
      <w:r>
        <w:br w:type="page"/>
      </w:r>
    </w:p>
    <w:p w14:paraId="1D84FBEC" w14:textId="77777777" w:rsidR="004F30FD" w:rsidRDefault="0085087B">
      <w:pPr>
        <w:pStyle w:val="Proposal"/>
      </w:pPr>
      <w:r>
        <w:rPr>
          <w:u w:val="single"/>
        </w:rPr>
        <w:lastRenderedPageBreak/>
        <w:t>NOC</w:t>
      </w:r>
      <w:r>
        <w:tab/>
        <w:t>AUS/USA/96/1</w:t>
      </w:r>
    </w:p>
    <w:p w14:paraId="11C13C9E" w14:textId="77777777" w:rsidR="005332E8" w:rsidRPr="00B66444" w:rsidRDefault="0085087B" w:rsidP="002D6687">
      <w:pPr>
        <w:pStyle w:val="ResNo"/>
        <w:rPr>
          <w:lang w:val="en-US"/>
        </w:rPr>
      </w:pPr>
      <w:r w:rsidRPr="00B66444">
        <w:rPr>
          <w:lang w:val="en-US"/>
        </w:rPr>
        <w:t xml:space="preserve">RESOLUTION </w:t>
      </w:r>
      <w:r w:rsidRPr="00B66444">
        <w:rPr>
          <w:rStyle w:val="href"/>
        </w:rPr>
        <w:t>174</w:t>
      </w:r>
      <w:r w:rsidRPr="00B66444">
        <w:rPr>
          <w:lang w:val="en-US"/>
        </w:rPr>
        <w:t xml:space="preserve"> (REV. BUSAN, 2014)</w:t>
      </w:r>
    </w:p>
    <w:p w14:paraId="3D3F2F7F" w14:textId="77777777" w:rsidR="005332E8" w:rsidRPr="00B66444" w:rsidRDefault="0085087B" w:rsidP="007F4EDE">
      <w:pPr>
        <w:pStyle w:val="Restitle"/>
        <w:rPr>
          <w:lang w:val="en-US"/>
        </w:rPr>
      </w:pPr>
      <w:r w:rsidRPr="00B66444">
        <w:rPr>
          <w:lang w:val="en-US"/>
        </w:rPr>
        <w:t xml:space="preserve">ITU's role </w:t>
      </w:r>
      <w:proofErr w:type="gramStart"/>
      <w:r w:rsidRPr="00B66444">
        <w:rPr>
          <w:lang w:val="en-US"/>
        </w:rPr>
        <w:t>with regard to</w:t>
      </w:r>
      <w:proofErr w:type="gramEnd"/>
      <w:r w:rsidRPr="00B66444">
        <w:rPr>
          <w:lang w:val="en-US"/>
        </w:rPr>
        <w:t xml:space="preserve"> international public policy issues </w:t>
      </w:r>
      <w:r w:rsidRPr="00B66444">
        <w:rPr>
          <w:lang w:val="en-US"/>
        </w:rPr>
        <w:br/>
        <w:t xml:space="preserve">relating to the risk of illicit use of information and </w:t>
      </w:r>
      <w:r w:rsidRPr="00B66444">
        <w:rPr>
          <w:lang w:val="en-US"/>
        </w:rPr>
        <w:br/>
        <w:t>communication technologies</w:t>
      </w:r>
    </w:p>
    <w:p w14:paraId="3C0DFA85" w14:textId="77777777" w:rsidR="005332E8" w:rsidRPr="00B66444" w:rsidRDefault="0085087B" w:rsidP="007F4EDE">
      <w:pPr>
        <w:pStyle w:val="Normalaftertitle"/>
        <w:rPr>
          <w:lang w:val="en-US"/>
        </w:rPr>
      </w:pPr>
      <w:r w:rsidRPr="00B66444">
        <w:rPr>
          <w:lang w:val="en-US"/>
        </w:rPr>
        <w:t>The Plenipotentiary Conference of the International Telecommunication Union (Busan, 2014),</w:t>
      </w:r>
    </w:p>
    <w:p w14:paraId="66BC8749" w14:textId="77777777" w:rsidR="00D4356A" w:rsidRPr="00D4356A" w:rsidRDefault="0085087B" w:rsidP="00D4356A">
      <w:pPr>
        <w:pStyle w:val="Reasons"/>
      </w:pPr>
      <w:r>
        <w:rPr>
          <w:b/>
        </w:rPr>
        <w:t>Reasons:</w:t>
      </w:r>
      <w:r>
        <w:tab/>
      </w:r>
      <w:r w:rsidR="00D4356A" w:rsidRPr="00D4356A">
        <w:t xml:space="preserve">The current text of Resolution 174 is sufficiently broad and flexible to remain relevant.  Although this resolution has not been revised since PP-14, there have been no negative consequences as a result, which demonstrates that changes to this resolution are unnecessary.  On the contrary, the ITU’s ongoing implementation of this resolution has continued apace.  (For example, the </w:t>
      </w:r>
      <w:hyperlink r:id="rId12" w:history="1">
        <w:r w:rsidR="00D4356A" w:rsidRPr="00D4356A">
          <w:rPr>
            <w:rStyle w:val="Hyperlink"/>
          </w:rPr>
          <w:t>WSIS Action Line Roadmaps for C2, C4, C5, and C6</w:t>
        </w:r>
      </w:hyperlink>
      <w:r w:rsidR="00D4356A" w:rsidRPr="00D4356A">
        <w:t xml:space="preserve"> detail existing ITU activities in support of Action Line C5 under Resolution 174, fulfilling many of the instructions in this resolution.)</w:t>
      </w:r>
    </w:p>
    <w:p w14:paraId="699ED941" w14:textId="2E2666CE" w:rsidR="00D4356A" w:rsidRPr="00D4356A" w:rsidRDefault="00D4356A" w:rsidP="00D4356A">
      <w:pPr>
        <w:pStyle w:val="Reasons"/>
      </w:pPr>
      <w:r w:rsidRPr="00D4356A">
        <w:t xml:space="preserve">Moreover, </w:t>
      </w:r>
      <w:proofErr w:type="gramStart"/>
      <w:r w:rsidRPr="00D4356A">
        <w:t>all of</w:t>
      </w:r>
      <w:proofErr w:type="gramEnd"/>
      <w:r w:rsidRPr="00D4356A">
        <w:t xml:space="preserve"> the sector-specific resolutions cross-referenced in the </w:t>
      </w:r>
      <w:r w:rsidRPr="00D4356A">
        <w:rPr>
          <w:i/>
          <w:iCs/>
        </w:rPr>
        <w:t>recalling</w:t>
      </w:r>
      <w:r w:rsidRPr="00D4356A">
        <w:t xml:space="preserve"> have more recently been updated, including WTSA Resolution 50 (Rev. New Delhi, 2024), WTSA Resolution</w:t>
      </w:r>
      <w:r>
        <w:t> </w:t>
      </w:r>
      <w:r w:rsidRPr="00D4356A">
        <w:t>52 (Rev. New Delhi, 2024), and WTDC Resolution</w:t>
      </w:r>
      <w:r>
        <w:t> </w:t>
      </w:r>
      <w:r w:rsidRPr="00D4356A">
        <w:t xml:space="preserve">45 (Rev. Baku, 2025).  These resolutions already provide more detailed instructions to the ITU and its membership, without any changes needed to Resolution 174. </w:t>
      </w:r>
    </w:p>
    <w:p w14:paraId="7F50A2EB" w14:textId="38E29229" w:rsidR="004F30FD" w:rsidRDefault="00D4356A" w:rsidP="00D4356A">
      <w:pPr>
        <w:pStyle w:val="Reasons"/>
      </w:pPr>
      <w:r w:rsidRPr="00D4356A">
        <w:t>Similarly, we anticipate modifications to Resolution</w:t>
      </w:r>
      <w:r>
        <w:t> </w:t>
      </w:r>
      <w:r w:rsidRPr="00D4356A">
        <w:t>130 (Rev. Bucharest, 2022), Resolution</w:t>
      </w:r>
      <w:r>
        <w:t> </w:t>
      </w:r>
      <w:r w:rsidRPr="00D4356A">
        <w:t>102 (Rev. Bucharest, 2022), and Resolution</w:t>
      </w:r>
      <w:r>
        <w:t> </w:t>
      </w:r>
      <w:r w:rsidRPr="00D4356A">
        <w:t xml:space="preserve">71 (Rev. Bucharest, 2022) – also cross-referenced in the </w:t>
      </w:r>
      <w:r w:rsidRPr="00D4356A">
        <w:rPr>
          <w:i/>
          <w:iCs/>
        </w:rPr>
        <w:t>recalling</w:t>
      </w:r>
      <w:r w:rsidRPr="00D4356A">
        <w:t xml:space="preserve"> – at this conference.  Any revisions to this resolution would risk increased inefficiency and negative unintended consequences by potentially interfering with similar edits proposed in these other related resolutions.</w:t>
      </w:r>
    </w:p>
    <w:p w14:paraId="1E49FECD" w14:textId="1CB88309" w:rsidR="00D4356A" w:rsidRDefault="00D4356A" w:rsidP="00D4356A">
      <w:pPr>
        <w:jc w:val="center"/>
      </w:pPr>
      <w:r>
        <w:t>_______________</w:t>
      </w:r>
    </w:p>
    <w:sectPr w:rsidR="00D4356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CB0EE" w14:textId="77777777" w:rsidR="0085087B" w:rsidRDefault="0085087B">
      <w:r>
        <w:separator/>
      </w:r>
    </w:p>
  </w:endnote>
  <w:endnote w:type="continuationSeparator" w:id="0">
    <w:p w14:paraId="3DF73643" w14:textId="77777777" w:rsidR="0085087B" w:rsidRDefault="0085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75EC6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341A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D5DDF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DD934" w14:textId="77777777" w:rsidR="0085087B" w:rsidRDefault="0085087B">
      <w:r>
        <w:t>____________________</w:t>
      </w:r>
    </w:p>
  </w:footnote>
  <w:footnote w:type="continuationSeparator" w:id="0">
    <w:p w14:paraId="64BA778A" w14:textId="77777777" w:rsidR="0085087B" w:rsidRDefault="00850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DD873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BA46B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7F1F434E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/96-E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23006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2691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30FD"/>
    <w:rsid w:val="004F7925"/>
    <w:rsid w:val="00504FE5"/>
    <w:rsid w:val="00507348"/>
    <w:rsid w:val="00522C97"/>
    <w:rsid w:val="005332E8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87B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E4535"/>
    <w:rsid w:val="00BF43BA"/>
    <w:rsid w:val="00BF5722"/>
    <w:rsid w:val="00BF6268"/>
    <w:rsid w:val="00BF720B"/>
    <w:rsid w:val="00C04511"/>
    <w:rsid w:val="00C049B7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4356A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8DD7BF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itu.int/en/itu-wsis/Pages/Roadmaps.aspx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1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DPM_2025.10.23.1</DPM_x0020_Version>
    <DPM_x0020_Author xmlns="dc5f4597-23c4-4169-8205-76c12bdd62f4">DPM</DPM_x0020_Author>
    <DPM_x0020_File_x0020_name xmlns="dc5f4597-23c4-4169-8205-76c12bdd62f4">S26-PP-C-0096!!MSW-E</DPM_x0020_File_x0020_name>
  </documentManagement>
</p:properties>
</file>

<file path=customXml/itemProps1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6EB767-CA65-4DAF-9797-7A611618EE5D}"/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16c90275-a22f-4a19-8075-e49a5a82c3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1688</Characters>
  <Application>Microsoft Office Word</Application>
  <DocSecurity>0</DocSecurity>
  <Lines>105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S26-PP-C-0096!!MSW-E</dc:title>
  <dc:subject>ITU Plenipotentiary Conference (PP-26)</dc:subject>
  <dc:creator>Documents Proposals Manager (DPM)</dc:creator>
  <cp:keywords>DPM_v2026.8.25.1_prod</cp:keywords>
  <cp:lastModifiedBy>MCB</cp:lastModifiedBy>
  <cp:revision>2</cp:revision>
  <dcterms:created xsi:type="dcterms:W3CDTF">2026-10-22T16:32:00Z</dcterms:created>
  <dcterms:modified xsi:type="dcterms:W3CDTF">2026-10-22T16:32:00Z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</Properties>
</file>