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3B3E9048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5208296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21B89665" wp14:editId="416E6B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1698CFC6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A31E130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53F4F156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F679087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32094B0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3BC2A6E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6DB626E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595C0F45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36 to</w:t>
            </w:r>
            <w:r>
              <w:rPr>
                <w:rFonts w:cstheme="minorHAnsi"/>
                <w:b/>
                <w:szCs w:val="24"/>
              </w:rPr>
              <w:br/>
              <w:t>Document 91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D2C373F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589C7C8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01C211A9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6D39AC70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4501DDD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40969E0A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08F227A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899377A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788D9FC1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CE7ED76" w14:textId="77777777" w:rsidR="001A16ED" w:rsidRDefault="001A16ED" w:rsidP="000B596F">
            <w:pPr>
              <w:pStyle w:val="Source"/>
            </w:pPr>
            <w:r>
              <w:t>Arab States Administrations</w:t>
            </w:r>
          </w:p>
        </w:tc>
      </w:tr>
      <w:tr w:rsidR="001A16ED" w:rsidRPr="00C324A8" w14:paraId="094F63D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C36B1C9" w14:textId="77777777" w:rsidR="001A16ED" w:rsidRDefault="001A16ED" w:rsidP="000B596F">
            <w:pPr>
              <w:pStyle w:val="Title1"/>
            </w:pPr>
            <w:r>
              <w:t>Draft new Resolution</w:t>
            </w:r>
          </w:p>
        </w:tc>
      </w:tr>
      <w:tr w:rsidR="001A16ED" w:rsidRPr="00C324A8" w14:paraId="64D226B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5B5A6F0" w14:textId="77777777" w:rsidR="001A16ED" w:rsidRDefault="001A16ED" w:rsidP="000B596F">
            <w:pPr>
              <w:pStyle w:val="Title2"/>
            </w:pPr>
            <w:r>
              <w:t>Enhancing trust and resilience against spoofing-related threats in Telecommunications/ICT networks and services</w:t>
            </w:r>
          </w:p>
        </w:tc>
      </w:tr>
      <w:tr w:rsidR="001A16ED" w:rsidRPr="00C324A8" w14:paraId="4744AF1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D2533E4" w14:textId="77777777" w:rsidR="001A16ED" w:rsidRPr="0049357A" w:rsidRDefault="001A16ED" w:rsidP="000B596F">
            <w:pPr>
              <w:pStyle w:val="Agendaitem"/>
              <w:rPr>
                <w:lang w:val="en-GB"/>
              </w:rPr>
            </w:pPr>
          </w:p>
        </w:tc>
      </w:tr>
    </w:tbl>
    <w:bookmarkEnd w:id="6"/>
    <w:bookmarkEnd w:id="7"/>
    <w:p w14:paraId="0AD4323A" w14:textId="77777777" w:rsidR="0049357A" w:rsidRPr="0049357A" w:rsidRDefault="0049357A" w:rsidP="0049357A">
      <w:pPr>
        <w:keepNext/>
        <w:rPr>
          <w:b/>
          <w:bCs/>
        </w:rPr>
      </w:pPr>
      <w:r w:rsidRPr="0049357A">
        <w:rPr>
          <w:b/>
          <w:bCs/>
        </w:rPr>
        <w:t>Summary</w:t>
      </w:r>
    </w:p>
    <w:p w14:paraId="09979824" w14:textId="77777777" w:rsidR="0049357A" w:rsidRDefault="0049357A" w:rsidP="0049357A">
      <w:r>
        <w:t>The International Telecommunication Union (ITU) has recognized the importance of cybersecurity and building confidence and security in the use of ICTs, including through Resolution 130.</w:t>
      </w:r>
    </w:p>
    <w:p w14:paraId="17B451FB" w14:textId="77777777" w:rsidR="0049357A" w:rsidRDefault="0049357A" w:rsidP="0049357A">
      <w:r>
        <w:t>Relevant work is ongoing within:</w:t>
      </w:r>
    </w:p>
    <w:p w14:paraId="7BB9C6CC" w14:textId="77777777" w:rsidR="0049357A" w:rsidRDefault="0049357A" w:rsidP="0049357A">
      <w:r>
        <w:t>-</w:t>
      </w:r>
      <w:r>
        <w:tab/>
        <w:t>ITU-T on technical standards and recommendations;</w:t>
      </w:r>
    </w:p>
    <w:p w14:paraId="210C7E4A" w14:textId="77777777" w:rsidR="0049357A" w:rsidRDefault="0049357A" w:rsidP="0049357A">
      <w:r>
        <w:t>-</w:t>
      </w:r>
      <w:r>
        <w:tab/>
        <w:t>ITU-D on capacity building and technical assistance.</w:t>
      </w:r>
    </w:p>
    <w:p w14:paraId="7755B239" w14:textId="77777777" w:rsidR="0049357A" w:rsidRDefault="0049357A" w:rsidP="0049357A">
      <w:r>
        <w:t>Member States are addressing spoofing-related threats through different national approaches and frameworks.</w:t>
      </w:r>
    </w:p>
    <w:p w14:paraId="2DA330A4" w14:textId="77777777" w:rsidR="0049357A" w:rsidRDefault="0049357A" w:rsidP="0049357A">
      <w:r>
        <w:t>However, the increasing scale and cross-border nature of such threats highlight the need for enhanced cooperation and coordination.</w:t>
      </w:r>
    </w:p>
    <w:p w14:paraId="688DC7D6" w14:textId="77777777" w:rsidR="0049357A" w:rsidRPr="0049357A" w:rsidRDefault="0049357A" w:rsidP="0049357A">
      <w:pPr>
        <w:keepNext/>
        <w:rPr>
          <w:b/>
          <w:bCs/>
        </w:rPr>
      </w:pPr>
      <w:r w:rsidRPr="0049357A">
        <w:rPr>
          <w:b/>
          <w:bCs/>
        </w:rPr>
        <w:t>Action required</w:t>
      </w:r>
    </w:p>
    <w:p w14:paraId="30FE939F" w14:textId="223848CA" w:rsidR="001A16ED" w:rsidRDefault="0049357A" w:rsidP="0049357A">
      <w:r>
        <w:t>The Plenipotentiary Conference is invited to consider this document and to approve the Proposal for a new Resolution on enhancing trust and resilience against spoofing-related threats in ICT networks.</w:t>
      </w:r>
    </w:p>
    <w:p w14:paraId="31721B6C" w14:textId="77777777" w:rsidR="0008540E" w:rsidRPr="0008540E" w:rsidRDefault="001A16ED" w:rsidP="00004F8B">
      <w:r>
        <w:br w:type="page"/>
      </w:r>
    </w:p>
    <w:p w14:paraId="0192BDDA" w14:textId="77777777" w:rsidR="00142633" w:rsidRDefault="001916A1">
      <w:pPr>
        <w:pStyle w:val="Proposal"/>
      </w:pPr>
      <w:r>
        <w:lastRenderedPageBreak/>
        <w:t>ADD</w:t>
      </w:r>
      <w:r>
        <w:tab/>
        <w:t>ARB/91A36/1</w:t>
      </w:r>
    </w:p>
    <w:p w14:paraId="758A0FD6" w14:textId="77777777" w:rsidR="00142633" w:rsidRDefault="001916A1">
      <w:pPr>
        <w:pStyle w:val="ResNo"/>
      </w:pPr>
      <w:r>
        <w:t>Draft New Resolution [ARB-2]</w:t>
      </w:r>
    </w:p>
    <w:p w14:paraId="4C8E750F" w14:textId="67FFDC6F" w:rsidR="00142633" w:rsidRDefault="00C64718">
      <w:pPr>
        <w:pStyle w:val="Restitle"/>
      </w:pPr>
      <w:r w:rsidRPr="00C64718">
        <w:t>Enhancing trust and resilience against spoofing-related threats in Telecommunications/ICT networks and services</w:t>
      </w:r>
    </w:p>
    <w:p w14:paraId="103C8773" w14:textId="77777777" w:rsidR="0049357A" w:rsidRPr="0049357A" w:rsidRDefault="0049357A" w:rsidP="0049357A">
      <w:pPr>
        <w:pStyle w:val="Normalaftertitle"/>
        <w:rPr>
          <w:lang w:val="en-US"/>
        </w:rPr>
      </w:pPr>
      <w:r w:rsidRPr="0049357A">
        <w:rPr>
          <w:lang w:val="en-US"/>
        </w:rPr>
        <w:t xml:space="preserve">The Plenipotentiary Conference of the International Telecommunication Union (Doha, 2026), </w:t>
      </w:r>
    </w:p>
    <w:p w14:paraId="7D25003E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>recalling</w:t>
      </w:r>
    </w:p>
    <w:p w14:paraId="0F8756F1" w14:textId="5EFC499C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a)</w:t>
      </w:r>
      <w:r>
        <w:rPr>
          <w:lang w:val="en-US"/>
        </w:rPr>
        <w:tab/>
      </w:r>
      <w:r w:rsidR="0049357A" w:rsidRPr="0049357A">
        <w:rPr>
          <w:lang w:val="en-US"/>
        </w:rPr>
        <w:t>Resolution 130 (Rev. Bucharest, 2022) of the Plenipotentiary Conference, on Strengthening the role of ITU in building confidence and security in the use of information and communication technologies;</w:t>
      </w:r>
    </w:p>
    <w:p w14:paraId="561F1E50" w14:textId="20A2A265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b)</w:t>
      </w:r>
      <w:r>
        <w:rPr>
          <w:lang w:val="en-US"/>
        </w:rPr>
        <w:tab/>
      </w:r>
      <w:r w:rsidR="0049357A" w:rsidRPr="0049357A">
        <w:rPr>
          <w:lang w:val="en-US"/>
        </w:rPr>
        <w:t>Resolution 196 (Rev. Bucharest, 2022) of the Plenipotentiary Conference, on Protecting telecommunication service users/consumers;</w:t>
      </w:r>
    </w:p>
    <w:p w14:paraId="02DAB6D6" w14:textId="4AAC2A53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c)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Resolution 174 (Rev. Busan, 2014) of the Plenipotentiary Conference, on ITU’s role </w:t>
      </w:r>
      <w:proofErr w:type="gramStart"/>
      <w:r w:rsidR="0049357A" w:rsidRPr="0049357A">
        <w:rPr>
          <w:lang w:val="en-US"/>
        </w:rPr>
        <w:t>with regard to</w:t>
      </w:r>
      <w:proofErr w:type="gramEnd"/>
      <w:r w:rsidR="0049357A" w:rsidRPr="0049357A">
        <w:rPr>
          <w:lang w:val="en-US"/>
        </w:rPr>
        <w:t xml:space="preserve"> international public policy issues relating to the risk of illicit use of information and communication technologies;</w:t>
      </w:r>
    </w:p>
    <w:p w14:paraId="1BA4E611" w14:textId="6D4C7F9E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d)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Resolution 190 (Rev. Busan, 2014) of the Plenipotentiary conference, on countering misappropriation and misuse of international telecommunication numbering resources;  </w:t>
      </w:r>
    </w:p>
    <w:p w14:paraId="201AE81B" w14:textId="0275AE4B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e)</w:t>
      </w:r>
      <w:r>
        <w:rPr>
          <w:lang w:val="en-US"/>
        </w:rPr>
        <w:tab/>
      </w:r>
      <w:r w:rsidR="0049357A" w:rsidRPr="0049357A">
        <w:rPr>
          <w:lang w:val="en-US"/>
        </w:rPr>
        <w:t>Resolution 50 (Rev. Geneva, 2022) of the World Telecommunication Standardization Assembly (WTSA), on Cybersecurity;</w:t>
      </w:r>
    </w:p>
    <w:p w14:paraId="43471AB1" w14:textId="171AB784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f)</w:t>
      </w:r>
      <w:r>
        <w:rPr>
          <w:lang w:val="en-US"/>
        </w:rPr>
        <w:tab/>
      </w:r>
      <w:r w:rsidR="0049357A" w:rsidRPr="0049357A">
        <w:rPr>
          <w:lang w:val="en-US"/>
        </w:rPr>
        <w:t>Resolution 61 (Rev. New Delhi, 2024) of WTSA, on Countering and combating misappropriation and misuse of international telecommunication numbering, naming, addressing and identification resources;</w:t>
      </w:r>
    </w:p>
    <w:p w14:paraId="19D7CBB3" w14:textId="3ECD91E6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g)</w:t>
      </w:r>
      <w:r>
        <w:rPr>
          <w:lang w:val="en-US"/>
        </w:rPr>
        <w:tab/>
      </w:r>
      <w:r w:rsidR="0049357A" w:rsidRPr="0049357A">
        <w:rPr>
          <w:lang w:val="en-US"/>
        </w:rPr>
        <w:t>Resolution 65 (Rev. New Delhi, 2024) of WTSA, on Calling party number delivery, calling line identification and origin identification information;</w:t>
      </w:r>
    </w:p>
    <w:p w14:paraId="06AE4BE0" w14:textId="732A0601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h)</w:t>
      </w:r>
      <w:r>
        <w:rPr>
          <w:lang w:val="en-US"/>
        </w:rPr>
        <w:tab/>
      </w:r>
      <w:r w:rsidR="0049357A" w:rsidRPr="0049357A">
        <w:rPr>
          <w:lang w:val="en-US"/>
        </w:rPr>
        <w:t>Resolution 78 (Rev. Baku, 2025) of the World Telecommunication Development Conference (WTDC) on capacity building for countering and combating misappropriation and misuse of ITU Telecommunication Standardization Sector numbering resources,</w:t>
      </w:r>
    </w:p>
    <w:p w14:paraId="67A18C8A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>considering</w:t>
      </w:r>
    </w:p>
    <w:p w14:paraId="3B9984DE" w14:textId="4C1A3188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a)</w:t>
      </w:r>
      <w:r>
        <w:rPr>
          <w:lang w:val="en-US"/>
        </w:rPr>
        <w:tab/>
      </w:r>
      <w:r w:rsidR="0049357A" w:rsidRPr="0049357A">
        <w:rPr>
          <w:lang w:val="en-US"/>
        </w:rPr>
        <w:t>that telecommunications/ICT networks and services are essential for critical infrastructure and services;</w:t>
      </w:r>
    </w:p>
    <w:p w14:paraId="0B8B005C" w14:textId="23F9A1D2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b)</w:t>
      </w:r>
      <w:r>
        <w:rPr>
          <w:lang w:val="en-US"/>
        </w:rPr>
        <w:tab/>
      </w:r>
      <w:r w:rsidR="0049357A" w:rsidRPr="0049357A">
        <w:rPr>
          <w:lang w:val="en-US"/>
        </w:rPr>
        <w:t>the increasing reliance on digital communications globally leading to greater exposure to security and trust-related risks, including the growing use of spoofing techniques such as caller ID spoofing, IP spoofing, and domain spoofing;</w:t>
      </w:r>
    </w:p>
    <w:p w14:paraId="6E997660" w14:textId="0650B025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c)</w:t>
      </w:r>
      <w:r>
        <w:rPr>
          <w:lang w:val="en-US"/>
        </w:rPr>
        <w:tab/>
      </w:r>
      <w:r w:rsidR="0049357A" w:rsidRPr="0049357A">
        <w:rPr>
          <w:lang w:val="en-US"/>
        </w:rPr>
        <w:t>the growing use of spoofing techniques and related threats to mislead consumers and disrupt services,</w:t>
      </w:r>
    </w:p>
    <w:p w14:paraId="105F407B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lastRenderedPageBreak/>
        <w:t>recognizing</w:t>
      </w:r>
    </w:p>
    <w:p w14:paraId="31396F0C" w14:textId="3581E832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a)</w:t>
      </w:r>
      <w:r>
        <w:rPr>
          <w:lang w:val="en-US"/>
        </w:rPr>
        <w:tab/>
      </w:r>
      <w:r w:rsidR="0049357A" w:rsidRPr="0049357A">
        <w:rPr>
          <w:lang w:val="en-US"/>
        </w:rPr>
        <w:t>that spoofing-related incidents have affected trust in telecommunications/ICT services in multiple regions and have contributed to socio-economic and security challenges for all countries, particularly developing countries, with impact extending beyond national borders;</w:t>
      </w:r>
    </w:p>
    <w:p w14:paraId="0365FA54" w14:textId="29A1C73F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b)</w:t>
      </w:r>
      <w:r>
        <w:rPr>
          <w:lang w:val="en-US"/>
        </w:rPr>
        <w:tab/>
      </w:r>
      <w:r w:rsidR="0049357A" w:rsidRPr="0049357A">
        <w:rPr>
          <w:lang w:val="en-US"/>
        </w:rPr>
        <w:t>that such threats may impact service availability, integrity, and user confidence;</w:t>
      </w:r>
    </w:p>
    <w:p w14:paraId="7A410942" w14:textId="60822C4B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c)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the role of ITU in promoting secure, trusted and reliable telecommunications/ICT environments, </w:t>
      </w:r>
    </w:p>
    <w:p w14:paraId="2C0D1147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>noting</w:t>
      </w:r>
    </w:p>
    <w:p w14:paraId="0C5CA4A4" w14:textId="53B5961D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a)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the ongoing activities in ITU in areas such as cybersecurity, fraud management and trust frameworks; </w:t>
      </w:r>
    </w:p>
    <w:p w14:paraId="5924E4DE" w14:textId="1733C8EF" w:rsidR="0049357A" w:rsidRPr="0049357A" w:rsidRDefault="00C64718" w:rsidP="0049357A">
      <w:pPr>
        <w:rPr>
          <w:b/>
          <w:bCs/>
          <w:lang w:val="en-US"/>
        </w:rPr>
      </w:pPr>
      <w:r w:rsidRPr="00C64718">
        <w:rPr>
          <w:i/>
          <w:iCs/>
          <w:lang w:val="en-US"/>
        </w:rPr>
        <w:t>b)</w:t>
      </w:r>
      <w:r>
        <w:rPr>
          <w:lang w:val="en-US"/>
        </w:rPr>
        <w:tab/>
      </w:r>
      <w:r w:rsidR="0049357A" w:rsidRPr="0049357A">
        <w:rPr>
          <w:lang w:val="en-US"/>
        </w:rPr>
        <w:t>the importance of ensuring complementarity and avoiding unnecessary duplication with the activities of other relevant international and regional organizations and standardization bodies,</w:t>
      </w:r>
    </w:p>
    <w:p w14:paraId="776D08D0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>aware</w:t>
      </w:r>
    </w:p>
    <w:p w14:paraId="2CF8108B" w14:textId="40424A02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a)</w:t>
      </w:r>
      <w:r>
        <w:rPr>
          <w:lang w:val="en-US"/>
        </w:rPr>
        <w:tab/>
      </w:r>
      <w:r w:rsidR="0049357A" w:rsidRPr="0049357A">
        <w:rPr>
          <w:lang w:val="en-US"/>
        </w:rPr>
        <w:t>that the increasing scale and cross-border nature of such threats highlight the need for enhanced cooperation and coordination;</w:t>
      </w:r>
    </w:p>
    <w:p w14:paraId="439F7D70" w14:textId="38B029AE" w:rsidR="0049357A" w:rsidRPr="0049357A" w:rsidRDefault="00C64718" w:rsidP="0049357A">
      <w:pPr>
        <w:rPr>
          <w:lang w:val="en-US"/>
        </w:rPr>
      </w:pPr>
      <w:r w:rsidRPr="00C64718">
        <w:rPr>
          <w:i/>
          <w:iCs/>
          <w:lang w:val="en-US"/>
        </w:rPr>
        <w:t>b)</w:t>
      </w:r>
      <w:r>
        <w:rPr>
          <w:lang w:val="en-US"/>
        </w:rPr>
        <w:tab/>
      </w:r>
      <w:r w:rsidR="0049357A" w:rsidRPr="0049357A">
        <w:rPr>
          <w:lang w:val="en-US"/>
        </w:rPr>
        <w:t>that Member States have different national frameworks and priorities on spoofing-related threats,</w:t>
      </w:r>
    </w:p>
    <w:p w14:paraId="589BFC77" w14:textId="7C585E90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>resolves</w:t>
      </w:r>
    </w:p>
    <w:p w14:paraId="733145B5" w14:textId="166AEE91" w:rsidR="0049357A" w:rsidRPr="0049357A" w:rsidRDefault="00C64718" w:rsidP="0049357A">
      <w:pPr>
        <w:rPr>
          <w:lang w:val="en-US"/>
        </w:rPr>
      </w:pPr>
      <w:r>
        <w:rPr>
          <w:lang w:val="en-US"/>
        </w:rPr>
        <w:t>1</w:t>
      </w:r>
      <w:r>
        <w:rPr>
          <w:lang w:val="en-US"/>
        </w:rPr>
        <w:tab/>
      </w:r>
      <w:r w:rsidR="0049357A" w:rsidRPr="0049357A">
        <w:rPr>
          <w:lang w:val="en-US"/>
        </w:rPr>
        <w:t>to promote and facilitate regional and international coordination and encourage stakeholders to engage in dialogue, within ITU’s mandate and competencies;</w:t>
      </w:r>
    </w:p>
    <w:p w14:paraId="444C20D9" w14:textId="32008D6B" w:rsidR="0049357A" w:rsidRPr="0049357A" w:rsidRDefault="00C64718" w:rsidP="0049357A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to encourage and support measures aimed at enhancing the resilience, reliability and trustworthiness of telecommunications/ICT networks and services against spoofing-related threats; </w:t>
      </w:r>
    </w:p>
    <w:p w14:paraId="3794F47B" w14:textId="7F7553BE" w:rsidR="0049357A" w:rsidRPr="0049357A" w:rsidRDefault="00C64718" w:rsidP="0049357A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  <w:t xml:space="preserve">to </w:t>
      </w:r>
      <w:r w:rsidR="0049357A" w:rsidRPr="0049357A">
        <w:rPr>
          <w:lang w:val="en-US"/>
        </w:rPr>
        <w:t>support the development and dissemination of best practices and capacity-building activities related to spoofing-related threats,</w:t>
      </w:r>
    </w:p>
    <w:p w14:paraId="6873EFBE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 xml:space="preserve">instructs the Secretary-General </w:t>
      </w:r>
    </w:p>
    <w:p w14:paraId="42C13CCA" w14:textId="3E14932B" w:rsidR="0049357A" w:rsidRPr="0049357A" w:rsidRDefault="00C64718" w:rsidP="0049357A">
      <w:pPr>
        <w:rPr>
          <w:lang w:val="en-US"/>
        </w:rPr>
      </w:pPr>
      <w:r>
        <w:rPr>
          <w:lang w:val="en-US"/>
        </w:rPr>
        <w:t>1</w:t>
      </w:r>
      <w:r>
        <w:rPr>
          <w:lang w:val="en-US"/>
        </w:rPr>
        <w:tab/>
      </w:r>
      <w:r w:rsidR="0049357A" w:rsidRPr="0049357A">
        <w:rPr>
          <w:lang w:val="en-US"/>
        </w:rPr>
        <w:t>to facilitate, as appropriate, collaboration among Member States, Sector Members and relevant stakeholders on matters related to spoofing-related threats in telecommunications/ICT networks and services;</w:t>
      </w:r>
    </w:p>
    <w:p w14:paraId="0A45F963" w14:textId="67D1E2FB" w:rsidR="0049357A" w:rsidRPr="0049357A" w:rsidRDefault="00C64718" w:rsidP="0049357A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</w:r>
      <w:r w:rsidR="0049357A" w:rsidRPr="0049357A">
        <w:rPr>
          <w:lang w:val="en-US"/>
        </w:rPr>
        <w:t>to liaise, where appropriate, with relevant international and regional organizations within their respective mandates in support of this Resolution;</w:t>
      </w:r>
    </w:p>
    <w:p w14:paraId="397D02F0" w14:textId="115DB196" w:rsidR="0049357A" w:rsidRPr="0049357A" w:rsidRDefault="00C64718" w:rsidP="0049357A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 w:rsidR="0049357A" w:rsidRPr="0049357A">
        <w:rPr>
          <w:lang w:val="en-US"/>
        </w:rPr>
        <w:t>to report to the ITU Council, as appropriate, on the implementation and outcomes of this Resolution;</w:t>
      </w:r>
    </w:p>
    <w:p w14:paraId="0BE67EF7" w14:textId="77777777" w:rsidR="0049357A" w:rsidRPr="0049357A" w:rsidRDefault="0049357A" w:rsidP="0049357A">
      <w:pPr>
        <w:pStyle w:val="Call"/>
        <w:rPr>
          <w:rtl/>
          <w:lang w:bidi="ar-QA"/>
        </w:rPr>
      </w:pPr>
      <w:r w:rsidRPr="0049357A">
        <w:rPr>
          <w:lang w:val="en-US"/>
        </w:rPr>
        <w:t xml:space="preserve">instructs the Directors of the Telecommunication Standardization Bureau and the Telecommunication Development Bureau </w:t>
      </w:r>
    </w:p>
    <w:p w14:paraId="24A1920A" w14:textId="0CCD4ECE" w:rsidR="0049357A" w:rsidRPr="0049357A" w:rsidRDefault="00C64718" w:rsidP="0049357A">
      <w:pPr>
        <w:rPr>
          <w:lang w:val="en-US"/>
        </w:rPr>
      </w:pPr>
      <w:r>
        <w:rPr>
          <w:lang w:val="en-US"/>
        </w:rPr>
        <w:t>1</w:t>
      </w:r>
      <w:r>
        <w:rPr>
          <w:lang w:val="en-US"/>
        </w:rPr>
        <w:tab/>
      </w:r>
      <w:r w:rsidR="0049357A" w:rsidRPr="0049357A">
        <w:rPr>
          <w:lang w:val="en-US"/>
        </w:rPr>
        <w:t>to continue relevant activities related to technical, operational and capacity-building aspects associated with spoofing-related threats in telecommunications/ICT networks and services, within their respective mandates;</w:t>
      </w:r>
    </w:p>
    <w:p w14:paraId="656C47F9" w14:textId="4280E0D2" w:rsidR="0049357A" w:rsidRPr="0049357A" w:rsidRDefault="00C64718" w:rsidP="0049357A">
      <w:pPr>
        <w:rPr>
          <w:lang w:val="en-US"/>
        </w:rPr>
      </w:pPr>
      <w:r>
        <w:rPr>
          <w:lang w:val="en-US"/>
        </w:rPr>
        <w:lastRenderedPageBreak/>
        <w:t>2</w:t>
      </w:r>
      <w:r>
        <w:rPr>
          <w:lang w:val="en-US"/>
        </w:rPr>
        <w:tab/>
      </w:r>
      <w:r w:rsidR="0049357A" w:rsidRPr="0049357A">
        <w:rPr>
          <w:lang w:val="en-US"/>
        </w:rPr>
        <w:t>to support the development and dissemination of relevant guidelines, recommendations, technical reports and best practices related to spoofing-related threats;</w:t>
      </w:r>
    </w:p>
    <w:p w14:paraId="0611FA18" w14:textId="0D03D55A" w:rsidR="0049357A" w:rsidRPr="0049357A" w:rsidRDefault="00C64718" w:rsidP="0049357A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to support international and regional activities, including workshops and specialized training </w:t>
      </w:r>
      <w:proofErr w:type="spellStart"/>
      <w:r w:rsidR="0049357A" w:rsidRPr="0049357A">
        <w:rPr>
          <w:lang w:val="en-US"/>
        </w:rPr>
        <w:t>programmes</w:t>
      </w:r>
      <w:proofErr w:type="spellEnd"/>
      <w:r w:rsidR="0049357A" w:rsidRPr="0049357A">
        <w:rPr>
          <w:lang w:val="en-US"/>
        </w:rPr>
        <w:t xml:space="preserve">, particularly for developing countries, </w:t>
      </w:r>
    </w:p>
    <w:p w14:paraId="7AB42E00" w14:textId="77777777" w:rsidR="0049357A" w:rsidRPr="0049357A" w:rsidRDefault="0049357A" w:rsidP="0049357A">
      <w:pPr>
        <w:pStyle w:val="Call"/>
        <w:rPr>
          <w:lang w:val="en-US"/>
        </w:rPr>
      </w:pPr>
      <w:r w:rsidRPr="0049357A">
        <w:rPr>
          <w:lang w:val="en-US"/>
        </w:rPr>
        <w:t xml:space="preserve">invites Member States and Sector Members </w:t>
      </w:r>
    </w:p>
    <w:p w14:paraId="6D55BA8C" w14:textId="4CC9645D" w:rsidR="0049357A" w:rsidRPr="0049357A" w:rsidRDefault="00C64718" w:rsidP="0049357A">
      <w:pPr>
        <w:rPr>
          <w:lang w:val="en-US"/>
        </w:rPr>
      </w:pPr>
      <w:r>
        <w:rPr>
          <w:lang w:val="en-US"/>
        </w:rPr>
        <w:t>1</w:t>
      </w:r>
      <w:r>
        <w:rPr>
          <w:lang w:val="en-US"/>
        </w:rPr>
        <w:tab/>
      </w:r>
      <w:r w:rsidR="0049357A" w:rsidRPr="0049357A">
        <w:rPr>
          <w:lang w:val="en-US"/>
        </w:rPr>
        <w:t>to consider developing appropriate national frameworks, policies and measures aimed at mitigating spoofing-related threats in telecommunications/ICT networks and services;</w:t>
      </w:r>
    </w:p>
    <w:p w14:paraId="0CE27324" w14:textId="04D13BF8" w:rsidR="0049357A" w:rsidRPr="0049357A" w:rsidRDefault="00C64718" w:rsidP="0049357A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to promote consumer protection and user awareness related to spoofing-related threats and fraudulent communications; </w:t>
      </w:r>
    </w:p>
    <w:p w14:paraId="6667DD4E" w14:textId="2AFAF6A8" w:rsidR="0049357A" w:rsidRPr="0049357A" w:rsidRDefault="00C64718" w:rsidP="0049357A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 w:rsidR="0049357A" w:rsidRPr="0049357A">
        <w:rPr>
          <w:lang w:val="en-US"/>
        </w:rPr>
        <w:t>to actively participate in ITU activities addressing spoofing-related threats;</w:t>
      </w:r>
    </w:p>
    <w:p w14:paraId="39A1E023" w14:textId="2D97102B" w:rsidR="0049357A" w:rsidRPr="0049357A" w:rsidRDefault="00C64718" w:rsidP="0049357A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</w:r>
      <w:r w:rsidR="0049357A" w:rsidRPr="0049357A">
        <w:rPr>
          <w:lang w:val="en-US"/>
        </w:rPr>
        <w:t>to share national experiences, information and best practices in this area;</w:t>
      </w:r>
    </w:p>
    <w:p w14:paraId="122080A6" w14:textId="0E2A6C83" w:rsidR="0049357A" w:rsidRPr="0049357A" w:rsidRDefault="00C64718" w:rsidP="0049357A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</w:r>
      <w:r w:rsidR="0049357A" w:rsidRPr="0049357A">
        <w:rPr>
          <w:lang w:val="en-US"/>
        </w:rPr>
        <w:t xml:space="preserve">to collaborate with ITU in the development of technical, operational and capacity-building initiatives related to spoofing-related threats; </w:t>
      </w:r>
    </w:p>
    <w:p w14:paraId="03F4234B" w14:textId="370D4F6C" w:rsidR="0049357A" w:rsidRPr="0049357A" w:rsidRDefault="00C64718" w:rsidP="0049357A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</w:r>
      <w:r w:rsidR="0049357A" w:rsidRPr="0049357A">
        <w:rPr>
          <w:lang w:val="en-US"/>
        </w:rPr>
        <w:t>to contribute to the implementation of this resolution</w:t>
      </w:r>
      <w:r>
        <w:rPr>
          <w:lang w:val="en-US"/>
        </w:rPr>
        <w:t>.</w:t>
      </w:r>
    </w:p>
    <w:p w14:paraId="541B07BE" w14:textId="52293A53" w:rsidR="0049357A" w:rsidRPr="0049357A" w:rsidRDefault="001916A1" w:rsidP="0049357A">
      <w:pPr>
        <w:pStyle w:val="Reasons"/>
      </w:pPr>
      <w:r w:rsidRPr="0049357A">
        <w:rPr>
          <w:b/>
        </w:rPr>
        <w:t>Reasons:</w:t>
      </w:r>
      <w:r>
        <w:tab/>
      </w:r>
      <w:r w:rsidR="0049357A" w:rsidRPr="0049357A">
        <w:t>This proposal aims to address an emerging and increasingly impactful threat to ICT networks and services.</w:t>
      </w:r>
    </w:p>
    <w:p w14:paraId="2C04DBB1" w14:textId="77777777" w:rsidR="0049357A" w:rsidRPr="0049357A" w:rsidRDefault="0049357A" w:rsidP="0049357A">
      <w:pPr>
        <w:pStyle w:val="Reasons"/>
      </w:pPr>
      <w:r w:rsidRPr="0049357A">
        <w:t>It seeks to:</w:t>
      </w:r>
    </w:p>
    <w:p w14:paraId="516CDCB5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Strengthen trust and confidence in digital communications;</w:t>
      </w:r>
    </w:p>
    <w:p w14:paraId="585BE990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Promote international cooperation;</w:t>
      </w:r>
    </w:p>
    <w:p w14:paraId="591C2309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Support ongoing work within ITU sectors;</w:t>
      </w:r>
    </w:p>
    <w:p w14:paraId="2778F56D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Provide a high-level policy framework consistent with the mandate of the Plenipotentiary Conference.</w:t>
      </w:r>
    </w:p>
    <w:p w14:paraId="666C1250" w14:textId="77777777" w:rsidR="0049357A" w:rsidRPr="0049357A" w:rsidRDefault="0049357A" w:rsidP="0049357A">
      <w:pPr>
        <w:pStyle w:val="Reasons"/>
      </w:pPr>
      <w:r w:rsidRPr="0049357A">
        <w:t>The proposal avoids prescriptive regulatory or enforcement measures and instead focuses on:</w:t>
      </w:r>
    </w:p>
    <w:p w14:paraId="5B077E59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Collaboration;</w:t>
      </w:r>
    </w:p>
    <w:p w14:paraId="4986FCC4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Information sharing;</w:t>
      </w:r>
    </w:p>
    <w:p w14:paraId="5A9BBC46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Capacity building;</w:t>
      </w:r>
    </w:p>
    <w:p w14:paraId="2392B7CD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669" w:hanging="510"/>
        <w:rPr>
          <w:szCs w:val="24"/>
        </w:rPr>
      </w:pPr>
      <w:r w:rsidRPr="00FB630E">
        <w:rPr>
          <w:szCs w:val="24"/>
        </w:rPr>
        <w:t>Technical standardization support.</w:t>
      </w:r>
    </w:p>
    <w:p w14:paraId="4EA1FC4D" w14:textId="77777777" w:rsidR="0049357A" w:rsidRPr="0049357A" w:rsidRDefault="0049357A" w:rsidP="0049357A">
      <w:pPr>
        <w:pStyle w:val="Reasons"/>
      </w:pPr>
      <w:r w:rsidRPr="0049357A">
        <w:t>No additional financial resources are required.</w:t>
      </w:r>
    </w:p>
    <w:p w14:paraId="37590518" w14:textId="7CAACBFD" w:rsidR="0049357A" w:rsidRPr="0049357A" w:rsidRDefault="0049357A" w:rsidP="0049357A">
      <w:pPr>
        <w:pStyle w:val="Reasons"/>
      </w:pPr>
      <w:r w:rsidRPr="0049357A">
        <w:t>Why a New Resolution When Other Resolutions Exist (130, 174, 50, 61, and 65)</w:t>
      </w:r>
      <w:r>
        <w:t>:</w:t>
      </w:r>
    </w:p>
    <w:p w14:paraId="6D252B81" w14:textId="4BF0D8EE" w:rsidR="0049357A" w:rsidRPr="00FB630E" w:rsidRDefault="0049357A" w:rsidP="0049357A">
      <w:pPr>
        <w:pStyle w:val="Reasons"/>
        <w:numPr>
          <w:ilvl w:val="0"/>
          <w:numId w:val="3"/>
        </w:numPr>
        <w:ind w:left="567" w:hanging="408"/>
        <w:rPr>
          <w:szCs w:val="24"/>
        </w:rPr>
      </w:pPr>
      <w:r w:rsidRPr="00FB630E">
        <w:rPr>
          <w:szCs w:val="24"/>
        </w:rPr>
        <w:t>This resolution addresses spoofing as a cross-cutting threat that undermines trust, security, and network resilience across multiple domains, rather than treating it as a standalone or isolated issue</w:t>
      </w:r>
      <w:r w:rsidR="00C64718">
        <w:rPr>
          <w:szCs w:val="24"/>
        </w:rPr>
        <w:t>;</w:t>
      </w:r>
    </w:p>
    <w:p w14:paraId="4602E022" w14:textId="77777777" w:rsidR="0049357A" w:rsidRPr="00FB630E" w:rsidRDefault="0049357A" w:rsidP="0049357A">
      <w:pPr>
        <w:pStyle w:val="Reasons"/>
        <w:numPr>
          <w:ilvl w:val="0"/>
          <w:numId w:val="3"/>
        </w:numPr>
        <w:ind w:left="567" w:hanging="408"/>
        <w:rPr>
          <w:szCs w:val="24"/>
        </w:rPr>
      </w:pPr>
      <w:r w:rsidRPr="00FB630E">
        <w:rPr>
          <w:szCs w:val="24"/>
        </w:rPr>
        <w:t>It integrates both user protection and operational integrity, ensuring that safeguards against spoofing also strengthen service reliability and infrastructure performance.</w:t>
      </w:r>
    </w:p>
    <w:p w14:paraId="43DD7404" w14:textId="4A0AE38D" w:rsidR="00142633" w:rsidRDefault="0049357A" w:rsidP="0049357A">
      <w:pPr>
        <w:jc w:val="center"/>
      </w:pPr>
      <w:r>
        <w:t>_______________</w:t>
      </w:r>
    </w:p>
    <w:sectPr w:rsidR="00142633" w:rsidSect="0036109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79183" w14:textId="77777777" w:rsidR="001916A1" w:rsidRDefault="001916A1">
      <w:r>
        <w:separator/>
      </w:r>
    </w:p>
  </w:endnote>
  <w:endnote w:type="continuationSeparator" w:id="0">
    <w:p w14:paraId="38007954" w14:textId="77777777" w:rsidR="001916A1" w:rsidRDefault="0019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ECE1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03C2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BD26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50139" w14:textId="77777777" w:rsidR="001916A1" w:rsidRDefault="001916A1">
      <w:r>
        <w:t>____________________</w:t>
      </w:r>
    </w:p>
  </w:footnote>
  <w:footnote w:type="continuationSeparator" w:id="0">
    <w:p w14:paraId="1D700AB3" w14:textId="77777777" w:rsidR="001916A1" w:rsidRDefault="00191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8220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6FD9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51FD556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/91(Add.36)-E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86BB8" w14:textId="77777777" w:rsidR="00F860C2" w:rsidRDefault="00F860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E0606"/>
    <w:multiLevelType w:val="hybridMultilevel"/>
    <w:tmpl w:val="7DA81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B441E"/>
    <w:multiLevelType w:val="hybridMultilevel"/>
    <w:tmpl w:val="2A509868"/>
    <w:lvl w:ilvl="0" w:tplc="5F9A0D14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60962"/>
    <w:multiLevelType w:val="hybridMultilevel"/>
    <w:tmpl w:val="6BCC0676"/>
    <w:lvl w:ilvl="0" w:tplc="E2685A36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64633"/>
    <w:multiLevelType w:val="hybridMultilevel"/>
    <w:tmpl w:val="BB2AC296"/>
    <w:lvl w:ilvl="0" w:tplc="96269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D4DE5"/>
    <w:multiLevelType w:val="hybridMultilevel"/>
    <w:tmpl w:val="27D43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83E9D"/>
    <w:multiLevelType w:val="hybridMultilevel"/>
    <w:tmpl w:val="A4DC00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269F2"/>
    <w:multiLevelType w:val="hybridMultilevel"/>
    <w:tmpl w:val="BFD4ABC2"/>
    <w:lvl w:ilvl="0" w:tplc="BCA0BFFA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43637"/>
    <w:multiLevelType w:val="hybridMultilevel"/>
    <w:tmpl w:val="B0FEB5C8"/>
    <w:lvl w:ilvl="0" w:tplc="497811D8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26FB2"/>
    <w:multiLevelType w:val="hybridMultilevel"/>
    <w:tmpl w:val="89ACF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C6141"/>
    <w:multiLevelType w:val="hybridMultilevel"/>
    <w:tmpl w:val="52609B6E"/>
    <w:lvl w:ilvl="0" w:tplc="660EB73A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3696F"/>
    <w:multiLevelType w:val="hybridMultilevel"/>
    <w:tmpl w:val="42D2FD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80A03"/>
    <w:multiLevelType w:val="hybridMultilevel"/>
    <w:tmpl w:val="A9722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D42C4A"/>
    <w:multiLevelType w:val="hybridMultilevel"/>
    <w:tmpl w:val="7BE69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3B1206"/>
    <w:multiLevelType w:val="hybridMultilevel"/>
    <w:tmpl w:val="DD28FBF0"/>
    <w:lvl w:ilvl="0" w:tplc="C7DE0C20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659075">
    <w:abstractNumId w:val="2"/>
  </w:num>
  <w:num w:numId="2" w16cid:durableId="1111972064">
    <w:abstractNumId w:val="10"/>
  </w:num>
  <w:num w:numId="3" w16cid:durableId="1361010346">
    <w:abstractNumId w:val="12"/>
  </w:num>
  <w:num w:numId="4" w16cid:durableId="1510636611">
    <w:abstractNumId w:val="11"/>
  </w:num>
  <w:num w:numId="5" w16cid:durableId="1536767326">
    <w:abstractNumId w:val="0"/>
  </w:num>
  <w:num w:numId="6" w16cid:durableId="431441338">
    <w:abstractNumId w:val="6"/>
  </w:num>
  <w:num w:numId="7" w16cid:durableId="1329745493">
    <w:abstractNumId w:val="7"/>
  </w:num>
  <w:num w:numId="8" w16cid:durableId="493450922">
    <w:abstractNumId w:val="1"/>
  </w:num>
  <w:num w:numId="9" w16cid:durableId="1271399549">
    <w:abstractNumId w:val="9"/>
  </w:num>
  <w:num w:numId="10" w16cid:durableId="651326362">
    <w:abstractNumId w:val="5"/>
  </w:num>
  <w:num w:numId="11" w16cid:durableId="758986234">
    <w:abstractNumId w:val="13"/>
  </w:num>
  <w:num w:numId="12" w16cid:durableId="1121462853">
    <w:abstractNumId w:val="3"/>
  </w:num>
  <w:num w:numId="13" w16cid:durableId="123433236">
    <w:abstractNumId w:val="8"/>
  </w:num>
  <w:num w:numId="14" w16cid:durableId="338241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633"/>
    <w:rsid w:val="00142F28"/>
    <w:rsid w:val="00146057"/>
    <w:rsid w:val="00161C12"/>
    <w:rsid w:val="00161CDA"/>
    <w:rsid w:val="0016633C"/>
    <w:rsid w:val="00171990"/>
    <w:rsid w:val="001916A1"/>
    <w:rsid w:val="00195B70"/>
    <w:rsid w:val="001A0EEB"/>
    <w:rsid w:val="001A16ED"/>
    <w:rsid w:val="001B18AB"/>
    <w:rsid w:val="001B70D1"/>
    <w:rsid w:val="001C2D51"/>
    <w:rsid w:val="001C3804"/>
    <w:rsid w:val="001D2F8C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B53B2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357A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714B4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471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CE680E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357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c5000ee7-3eaf-4989-9f32-e12bad7e5668" targetNamespace="http://schemas.microsoft.com/office/2006/metadata/properties" ma:root="true" ma:fieldsID="d41af5c836d734370eb92e7ee5f83852" ns2:_="" ns3:_="">
    <xsd:import namespace="996b2e75-67fd-4955-a3b0-5ab9934cb50b"/>
    <xsd:import namespace="c5000ee7-3eaf-4989-9f32-e12bad7e5668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00ee7-3eaf-4989-9f32-e12bad7e5668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c5000ee7-3eaf-4989-9f32-e12bad7e56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c5000ee7-3eaf-4989-9f32-e12bad7e5668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61B5EE-52AE-4297-A0C7-67EB2E0163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977</Words>
  <Characters>6635</Characters>
  <Application>Microsoft Office Word</Application>
  <DocSecurity>0</DocSecurity>
  <Lines>603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S26-PP-C-0091!A36!MSW-E</vt:lpstr>
    </vt:vector>
  </TitlesOfParts>
  <Manager/>
  <Company/>
  <LinksUpToDate>false</LinksUpToDate>
  <CharactersWithSpaces>7308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S26-PP-C-0091!A36!MSW-E</dc:title>
  <dc:subject>ITU Plenipotentiary Conference (PP-26)</dc:subject>
  <dc:creator>Documents Proposals Manager (DPM)</dc:creator>
  <cp:keywords>DPM_v2026.8.25.1_prod</cp:keywords>
  <cp:lastModifiedBy>MCB</cp:lastModifiedBy>
  <cp:revision>2</cp:revision>
  <dcterms:created xsi:type="dcterms:W3CDTF">2026-10-20T14:00:00Z</dcterms:created>
  <dcterms:modified xsi:type="dcterms:W3CDTF">2026-10-20T14:00:00Z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