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29F578F4" w14:textId="77777777" w:rsidTr="00C70164">
        <w:trPr>
          <w:cantSplit/>
          <w:jc w:val="center"/>
        </w:trPr>
        <w:tc>
          <w:tcPr>
            <w:tcW w:w="10031" w:type="dxa"/>
            <w:gridSpan w:val="2"/>
            <w:tcMar>
              <w:left w:w="0" w:type="dxa"/>
              <w:right w:w="0" w:type="dxa"/>
            </w:tcMar>
            <w:vAlign w:val="center"/>
          </w:tcPr>
          <w:p w14:paraId="45ECD6B3" w14:textId="77777777" w:rsidR="00161CDA" w:rsidRPr="00D96B4B" w:rsidRDefault="00AF0849" w:rsidP="00AF0849">
            <w:pPr>
              <w:spacing w:before="0" w:line="240" w:lineRule="atLeast"/>
              <w:rPr>
                <w:rFonts w:cstheme="minorHAnsi"/>
              </w:rPr>
            </w:pPr>
            <w:r>
              <w:rPr>
                <w:rFonts w:cstheme="minorHAnsi"/>
                <w:noProof/>
                <w:color w:val="000000"/>
              </w:rPr>
              <w:drawing>
                <wp:anchor distT="0" distB="0" distL="0" distR="0" simplePos="0" relativeHeight="251658240" behindDoc="1" locked="0" layoutInCell="1" allowOverlap="1" wp14:anchorId="0819FB71" wp14:editId="67CFE142">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04C31EA1" w14:textId="77777777" w:rsidTr="00C70164">
        <w:trPr>
          <w:cantSplit/>
          <w:trHeight w:val="283"/>
          <w:jc w:val="center"/>
        </w:trPr>
        <w:tc>
          <w:tcPr>
            <w:tcW w:w="10031" w:type="dxa"/>
            <w:gridSpan w:val="2"/>
            <w:tcBorders>
              <w:bottom w:val="single" w:sz="12" w:space="0" w:color="71716F"/>
            </w:tcBorders>
          </w:tcPr>
          <w:p w14:paraId="492E0002"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C080EF1" w14:textId="77777777" w:rsidTr="00C70164">
        <w:trPr>
          <w:cantSplit/>
          <w:trHeight w:val="255"/>
          <w:jc w:val="center"/>
        </w:trPr>
        <w:tc>
          <w:tcPr>
            <w:tcW w:w="7230" w:type="dxa"/>
            <w:tcBorders>
              <w:top w:val="single" w:sz="12" w:space="0" w:color="71716F"/>
            </w:tcBorders>
          </w:tcPr>
          <w:p w14:paraId="4C7AA80E"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188E0950" w14:textId="77777777" w:rsidR="001A16ED" w:rsidRPr="00D96B4B" w:rsidRDefault="001A16ED" w:rsidP="000B596F">
            <w:pPr>
              <w:spacing w:before="0"/>
              <w:rPr>
                <w:rFonts w:cstheme="minorHAnsi"/>
                <w:sz w:val="20"/>
              </w:rPr>
            </w:pPr>
          </w:p>
        </w:tc>
      </w:tr>
      <w:tr w:rsidR="001A16ED" w:rsidRPr="00C324A8" w14:paraId="50F50C08" w14:textId="77777777" w:rsidTr="00C70164">
        <w:trPr>
          <w:cantSplit/>
          <w:trHeight w:val="23"/>
          <w:jc w:val="center"/>
        </w:trPr>
        <w:tc>
          <w:tcPr>
            <w:tcW w:w="7230" w:type="dxa"/>
          </w:tcPr>
          <w:p w14:paraId="7C31F4F6" w14:textId="77777777" w:rsidR="001A16ED" w:rsidRPr="00D96B4B" w:rsidRDefault="00E844D5" w:rsidP="000B596F">
            <w:pPr>
              <w:pStyle w:val="Committee"/>
              <w:spacing w:after="0"/>
            </w:pPr>
            <w:bookmarkStart w:id="2" w:name="dnum" w:colFirst="1" w:colLast="1"/>
            <w:bookmarkStart w:id="3" w:name="dmeeting" w:colFirst="0" w:colLast="0"/>
            <w:bookmarkEnd w:id="1"/>
            <w:r>
              <w:rPr>
                <w:bCs/>
                <w:color w:val="000000"/>
                <w:lang w:val="fr-FR"/>
              </w:rPr>
              <w:t>SÉANCE PLÉNIÈRE</w:t>
            </w:r>
          </w:p>
        </w:tc>
        <w:tc>
          <w:tcPr>
            <w:tcW w:w="2801" w:type="dxa"/>
            <w:tcMar>
              <w:right w:w="0" w:type="dxa"/>
            </w:tcMar>
          </w:tcPr>
          <w:p w14:paraId="238F712A" w14:textId="5EB756CF" w:rsidR="001A16ED" w:rsidRPr="00F44B1A" w:rsidRDefault="001A16ED" w:rsidP="000B596F">
            <w:pPr>
              <w:tabs>
                <w:tab w:val="left" w:pos="851"/>
              </w:tabs>
              <w:spacing w:before="0"/>
              <w:rPr>
                <w:rFonts w:cstheme="minorHAnsi"/>
                <w:b/>
                <w:szCs w:val="24"/>
              </w:rPr>
            </w:pPr>
            <w:r>
              <w:rPr>
                <w:rFonts w:cstheme="minorHAnsi"/>
                <w:b/>
                <w:bCs/>
                <w:color w:val="000000"/>
                <w:szCs w:val="24"/>
                <w:lang w:val="fr-FR"/>
              </w:rPr>
              <w:t>Addendum</w:t>
            </w:r>
            <w:r w:rsidR="00E547C2">
              <w:rPr>
                <w:rFonts w:cstheme="minorHAnsi"/>
                <w:b/>
                <w:bCs/>
                <w:color w:val="000000"/>
                <w:szCs w:val="24"/>
                <w:lang w:val="fr-FR"/>
              </w:rPr>
              <w:t xml:space="preserve"> </w:t>
            </w:r>
            <w:r>
              <w:rPr>
                <w:rFonts w:cstheme="minorHAnsi"/>
                <w:b/>
                <w:bCs/>
                <w:color w:val="000000"/>
                <w:szCs w:val="24"/>
                <w:lang w:val="fr-FR"/>
              </w:rPr>
              <w:t>40 au Document</w:t>
            </w:r>
            <w:r w:rsidR="00E547C2">
              <w:rPr>
                <w:rFonts w:cstheme="minorHAnsi"/>
                <w:b/>
                <w:bCs/>
                <w:color w:val="000000"/>
                <w:szCs w:val="24"/>
                <w:lang w:val="fr-FR"/>
              </w:rPr>
              <w:t xml:space="preserve"> </w:t>
            </w:r>
            <w:r>
              <w:rPr>
                <w:rFonts w:cstheme="minorHAnsi"/>
                <w:b/>
                <w:bCs/>
                <w:color w:val="000000"/>
                <w:szCs w:val="24"/>
                <w:lang w:val="fr-FR"/>
              </w:rPr>
              <w:t>91-F</w:t>
            </w:r>
          </w:p>
        </w:tc>
      </w:tr>
      <w:tr w:rsidR="001A16ED" w:rsidRPr="00C324A8" w14:paraId="65469715" w14:textId="77777777" w:rsidTr="00C70164">
        <w:trPr>
          <w:cantSplit/>
          <w:trHeight w:val="23"/>
          <w:jc w:val="center"/>
        </w:trPr>
        <w:tc>
          <w:tcPr>
            <w:tcW w:w="7230" w:type="dxa"/>
          </w:tcPr>
          <w:p w14:paraId="63DB7C73"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642370B" w14:textId="63F56759" w:rsidR="001A16ED" w:rsidRPr="00D96B4B" w:rsidRDefault="001A16ED" w:rsidP="000B596F">
            <w:pPr>
              <w:spacing w:before="0"/>
              <w:rPr>
                <w:rFonts w:cstheme="minorHAnsi"/>
                <w:szCs w:val="24"/>
              </w:rPr>
            </w:pPr>
            <w:r>
              <w:rPr>
                <w:rFonts w:cstheme="minorHAnsi"/>
                <w:b/>
                <w:bCs/>
                <w:color w:val="000000"/>
                <w:szCs w:val="24"/>
                <w:lang w:val="fr-FR"/>
              </w:rPr>
              <w:t>19</w:t>
            </w:r>
            <w:r w:rsidR="00E547C2">
              <w:rPr>
                <w:rFonts w:cstheme="minorHAnsi"/>
                <w:b/>
                <w:bCs/>
                <w:color w:val="000000"/>
                <w:szCs w:val="24"/>
                <w:lang w:val="fr-FR"/>
              </w:rPr>
              <w:t xml:space="preserve"> </w:t>
            </w:r>
            <w:r>
              <w:rPr>
                <w:rFonts w:cstheme="minorHAnsi"/>
                <w:b/>
                <w:bCs/>
                <w:color w:val="000000"/>
                <w:szCs w:val="24"/>
                <w:lang w:val="fr-FR"/>
              </w:rPr>
              <w:t>octobre 2026</w:t>
            </w:r>
          </w:p>
        </w:tc>
      </w:tr>
      <w:tr w:rsidR="001A16ED" w:rsidRPr="00C324A8" w14:paraId="0248EE3A" w14:textId="77777777" w:rsidTr="00C70164">
        <w:trPr>
          <w:cantSplit/>
          <w:trHeight w:val="23"/>
          <w:jc w:val="center"/>
        </w:trPr>
        <w:tc>
          <w:tcPr>
            <w:tcW w:w="7230" w:type="dxa"/>
          </w:tcPr>
          <w:p w14:paraId="601EE4A8"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C36EDAE" w14:textId="77777777" w:rsidR="001A16ED" w:rsidRPr="00D96B4B" w:rsidRDefault="001A16ED" w:rsidP="000B596F">
            <w:pPr>
              <w:tabs>
                <w:tab w:val="left" w:pos="993"/>
              </w:tabs>
              <w:spacing w:before="0"/>
              <w:rPr>
                <w:rFonts w:cstheme="minorHAnsi"/>
                <w:b/>
                <w:szCs w:val="24"/>
              </w:rPr>
            </w:pPr>
            <w:r>
              <w:rPr>
                <w:rFonts w:cstheme="minorHAnsi"/>
                <w:b/>
                <w:bCs/>
                <w:color w:val="000000"/>
                <w:szCs w:val="24"/>
                <w:lang w:val="fr-FR"/>
              </w:rPr>
              <w:t>Original: anglais</w:t>
            </w:r>
          </w:p>
        </w:tc>
      </w:tr>
      <w:tr w:rsidR="001A16ED" w:rsidRPr="00C324A8" w14:paraId="53DD5CDA" w14:textId="77777777" w:rsidTr="00C70164">
        <w:trPr>
          <w:cantSplit/>
          <w:trHeight w:val="23"/>
          <w:jc w:val="center"/>
        </w:trPr>
        <w:tc>
          <w:tcPr>
            <w:tcW w:w="10031" w:type="dxa"/>
            <w:gridSpan w:val="2"/>
          </w:tcPr>
          <w:p w14:paraId="42E7DB85" w14:textId="77777777" w:rsidR="001A16ED" w:rsidRPr="00D96B4B" w:rsidRDefault="001A16ED" w:rsidP="000B596F">
            <w:pPr>
              <w:tabs>
                <w:tab w:val="left" w:pos="993"/>
              </w:tabs>
              <w:rPr>
                <w:rFonts w:ascii="Verdana" w:hAnsi="Verdana"/>
                <w:b/>
                <w:szCs w:val="24"/>
              </w:rPr>
            </w:pPr>
          </w:p>
        </w:tc>
      </w:tr>
      <w:tr w:rsidR="001A16ED" w:rsidRPr="00C324A8" w14:paraId="27286B45" w14:textId="77777777" w:rsidTr="00C70164">
        <w:trPr>
          <w:cantSplit/>
          <w:trHeight w:val="23"/>
          <w:jc w:val="center"/>
        </w:trPr>
        <w:tc>
          <w:tcPr>
            <w:tcW w:w="10031" w:type="dxa"/>
            <w:gridSpan w:val="2"/>
          </w:tcPr>
          <w:p w14:paraId="6E3FF860" w14:textId="7117D269" w:rsidR="001A16ED" w:rsidRDefault="001A16ED" w:rsidP="000B596F">
            <w:pPr>
              <w:pStyle w:val="Source"/>
            </w:pPr>
            <w:r>
              <w:rPr>
                <w:bCs/>
                <w:color w:val="000000"/>
                <w:lang w:val="fr-FR"/>
              </w:rPr>
              <w:t>Administrations des États arabes</w:t>
            </w:r>
          </w:p>
        </w:tc>
      </w:tr>
      <w:tr w:rsidR="001A16ED" w:rsidRPr="00C324A8" w14:paraId="4B5DACA6" w14:textId="77777777" w:rsidTr="00C70164">
        <w:trPr>
          <w:cantSplit/>
          <w:trHeight w:val="23"/>
          <w:jc w:val="center"/>
        </w:trPr>
        <w:tc>
          <w:tcPr>
            <w:tcW w:w="10031" w:type="dxa"/>
            <w:gridSpan w:val="2"/>
          </w:tcPr>
          <w:p w14:paraId="54A7FB39" w14:textId="10628319" w:rsidR="001A16ED" w:rsidRDefault="00927C56" w:rsidP="000B596F">
            <w:pPr>
              <w:pStyle w:val="Title1"/>
            </w:pPr>
            <w:r>
              <w:rPr>
                <w:color w:val="000000"/>
                <w:lang w:val="fr-FR"/>
              </w:rPr>
              <w:t>PROJET DE NOUVELLE RÉSOLUTION</w:t>
            </w:r>
          </w:p>
        </w:tc>
      </w:tr>
      <w:tr w:rsidR="001A16ED" w:rsidRPr="00E547C2" w14:paraId="37D4532B" w14:textId="77777777" w:rsidTr="00C70164">
        <w:trPr>
          <w:cantSplit/>
          <w:trHeight w:val="23"/>
          <w:jc w:val="center"/>
        </w:trPr>
        <w:tc>
          <w:tcPr>
            <w:tcW w:w="10031" w:type="dxa"/>
            <w:gridSpan w:val="2"/>
          </w:tcPr>
          <w:p w14:paraId="63B52835" w14:textId="5213971B" w:rsidR="001A16ED" w:rsidRPr="005855E0" w:rsidRDefault="00927C56" w:rsidP="000B596F">
            <w:pPr>
              <w:pStyle w:val="Title2"/>
              <w:rPr>
                <w:lang w:val="fr-CH"/>
              </w:rPr>
            </w:pPr>
            <w:r>
              <w:rPr>
                <w:color w:val="000000"/>
                <w:lang w:val="fr-FR"/>
              </w:rPr>
              <w:t>RÉSILIENCE DES CÂBLES SOUS-MARINS DE TÉLÉCOMMUNICATION</w:t>
            </w:r>
          </w:p>
        </w:tc>
      </w:tr>
      <w:tr w:rsidR="001A16ED" w:rsidRPr="00E547C2" w14:paraId="5210EC9C" w14:textId="77777777" w:rsidTr="00C70164">
        <w:trPr>
          <w:cantSplit/>
          <w:trHeight w:val="23"/>
          <w:jc w:val="center"/>
        </w:trPr>
        <w:tc>
          <w:tcPr>
            <w:tcW w:w="10031" w:type="dxa"/>
            <w:gridSpan w:val="2"/>
          </w:tcPr>
          <w:p w14:paraId="67877142" w14:textId="77777777" w:rsidR="001A16ED" w:rsidRPr="00E547C2" w:rsidRDefault="001A16ED" w:rsidP="000B596F">
            <w:pPr>
              <w:pStyle w:val="Agendaitem"/>
              <w:rPr>
                <w:lang w:val="fr-CH"/>
              </w:rPr>
            </w:pPr>
          </w:p>
        </w:tc>
      </w:tr>
    </w:tbl>
    <w:bookmarkEnd w:id="6"/>
    <w:bookmarkEnd w:id="7"/>
    <w:p w14:paraId="6E51EB45" w14:textId="77777777" w:rsidR="00D82508" w:rsidRPr="00E547C2" w:rsidRDefault="00D82508" w:rsidP="008E7E24">
      <w:pPr>
        <w:pStyle w:val="Headingb"/>
        <w:rPr>
          <w:lang w:val="fr-CH"/>
        </w:rPr>
      </w:pPr>
      <w:r>
        <w:rPr>
          <w:lang w:val="fr-FR"/>
        </w:rPr>
        <w:t>Résumé</w:t>
      </w:r>
    </w:p>
    <w:p w14:paraId="57BBA4A9" w14:textId="692C4AC0" w:rsidR="00D82508" w:rsidRPr="00E547C2" w:rsidRDefault="001B2BC7" w:rsidP="00D82508">
      <w:pPr>
        <w:rPr>
          <w:lang w:val="fr-CH"/>
        </w:rPr>
      </w:pPr>
      <w:r>
        <w:rPr>
          <w:lang w:val="fr-FR"/>
        </w:rPr>
        <w:t xml:space="preserve">Si les </w:t>
      </w:r>
      <w:r w:rsidR="00D82508">
        <w:rPr>
          <w:lang w:val="fr-FR"/>
        </w:rPr>
        <w:t xml:space="preserve">câbles sous-marins assurent environ 99% du trafic international de données, </w:t>
      </w:r>
      <w:r>
        <w:rPr>
          <w:lang w:val="fr-FR"/>
        </w:rPr>
        <w:t xml:space="preserve">ils </w:t>
      </w:r>
      <w:r w:rsidR="00D82508">
        <w:rPr>
          <w:lang w:val="fr-FR"/>
        </w:rPr>
        <w:t xml:space="preserve">restent vulnérables </w:t>
      </w:r>
      <w:r>
        <w:rPr>
          <w:lang w:val="fr-FR"/>
        </w:rPr>
        <w:t xml:space="preserve">face </w:t>
      </w:r>
      <w:r w:rsidR="00D82508">
        <w:rPr>
          <w:lang w:val="fr-FR"/>
        </w:rPr>
        <w:t xml:space="preserve">aux accidents et aux risques naturels. De nombreux pays en développement disposent de </w:t>
      </w:r>
      <w:r>
        <w:rPr>
          <w:lang w:val="fr-FR"/>
        </w:rPr>
        <w:t xml:space="preserve">rares </w:t>
      </w:r>
      <w:r w:rsidR="00D82508">
        <w:rPr>
          <w:lang w:val="fr-FR"/>
        </w:rPr>
        <w:t>câbles et points d</w:t>
      </w:r>
      <w:r w:rsidR="00E547C2">
        <w:rPr>
          <w:lang w:val="fr-FR"/>
        </w:rPr>
        <w:t>'</w:t>
      </w:r>
      <w:r w:rsidR="00D82508">
        <w:rPr>
          <w:lang w:val="fr-FR"/>
        </w:rPr>
        <w:t>atterrissement, et les réparations sont souvent retardées en raison d'autorisations complexes et d'une capacité de réparation limitée. S</w:t>
      </w:r>
      <w:r w:rsidR="00E547C2">
        <w:rPr>
          <w:lang w:val="fr-FR"/>
        </w:rPr>
        <w:t>'</w:t>
      </w:r>
      <w:r w:rsidR="00D82508">
        <w:rPr>
          <w:lang w:val="fr-FR"/>
        </w:rPr>
        <w:t>appuyant sur les travaux de l</w:t>
      </w:r>
      <w:r w:rsidR="00E547C2">
        <w:rPr>
          <w:lang w:val="fr-FR"/>
        </w:rPr>
        <w:t>'</w:t>
      </w:r>
      <w:r w:rsidR="00D82508">
        <w:rPr>
          <w:lang w:val="fr-FR"/>
        </w:rPr>
        <w:t>Organe consultatif international pour la résilience des câbles sous-marins, la présente contribution contient un projet de nouvelle Résolution conférant à l</w:t>
      </w:r>
      <w:r w:rsidR="00E547C2">
        <w:rPr>
          <w:lang w:val="fr-FR"/>
        </w:rPr>
        <w:t>'</w:t>
      </w:r>
      <w:r w:rsidR="00D82508">
        <w:rPr>
          <w:lang w:val="fr-FR"/>
        </w:rPr>
        <w:t>UIT un mandat intersectoriel pour appuyer la mise en œuvre des recommandations dudit Organe consultatif, aider les pays en développement à renforcer la capacité de redondance et de réparation et encourager les États</w:t>
      </w:r>
      <w:r w:rsidR="005855E0">
        <w:rPr>
          <w:lang w:val="fr-FR"/>
        </w:rPr>
        <w:t> </w:t>
      </w:r>
      <w:r w:rsidR="00D82508">
        <w:rPr>
          <w:lang w:val="fr-FR"/>
        </w:rPr>
        <w:t xml:space="preserve">Membres à rationaliser les procédures de pose, </w:t>
      </w:r>
      <w:r w:rsidR="00980B12">
        <w:rPr>
          <w:lang w:val="fr-FR"/>
        </w:rPr>
        <w:t>de maintenance</w:t>
      </w:r>
      <w:r w:rsidR="00D82508">
        <w:rPr>
          <w:lang w:val="fr-FR"/>
        </w:rPr>
        <w:t xml:space="preserve"> et de réparation des câbles, dans le plein respect </w:t>
      </w:r>
      <w:r w:rsidR="00D82508" w:rsidRPr="00505FEF">
        <w:rPr>
          <w:lang w:val="fr-FR"/>
        </w:rPr>
        <w:t xml:space="preserve">de </w:t>
      </w:r>
      <w:r w:rsidR="005B0246" w:rsidRPr="00505FEF">
        <w:rPr>
          <w:lang w:val="fr-FR"/>
        </w:rPr>
        <w:t xml:space="preserve">la </w:t>
      </w:r>
      <w:r w:rsidR="00D82508" w:rsidRPr="00505FEF">
        <w:rPr>
          <w:lang w:val="fr-FR"/>
        </w:rPr>
        <w:t xml:space="preserve">souveraineté </w:t>
      </w:r>
      <w:r w:rsidR="005B0246" w:rsidRPr="00505FEF">
        <w:rPr>
          <w:lang w:val="fr-FR"/>
        </w:rPr>
        <w:t>des pays</w:t>
      </w:r>
      <w:r w:rsidR="00D82508" w:rsidRPr="00505FEF">
        <w:rPr>
          <w:lang w:val="fr-FR"/>
        </w:rPr>
        <w:t>.</w:t>
      </w:r>
    </w:p>
    <w:p w14:paraId="54A8C521" w14:textId="77777777" w:rsidR="00D82508" w:rsidRPr="00E547C2" w:rsidRDefault="00D82508" w:rsidP="008E7E24">
      <w:pPr>
        <w:pStyle w:val="Headingb"/>
        <w:rPr>
          <w:lang w:val="fr-CH"/>
        </w:rPr>
      </w:pPr>
      <w:r>
        <w:rPr>
          <w:lang w:val="fr-FR"/>
        </w:rPr>
        <w:t>Suite à donner</w:t>
      </w:r>
    </w:p>
    <w:p w14:paraId="699F65BE" w14:textId="555F34CA" w:rsidR="001A16ED" w:rsidRPr="00E547C2" w:rsidRDefault="00D82508" w:rsidP="00D82508">
      <w:pPr>
        <w:rPr>
          <w:lang w:val="fr-CH"/>
        </w:rPr>
      </w:pPr>
      <w:r>
        <w:rPr>
          <w:lang w:val="fr-FR"/>
        </w:rPr>
        <w:t xml:space="preserve">La Conférence de plénipotentiaires est invitée à </w:t>
      </w:r>
      <w:r w:rsidRPr="00E547C2">
        <w:rPr>
          <w:b/>
          <w:bCs/>
          <w:lang w:val="fr-FR"/>
        </w:rPr>
        <w:t>examiner</w:t>
      </w:r>
      <w:r>
        <w:rPr>
          <w:lang w:val="fr-FR"/>
        </w:rPr>
        <w:t xml:space="preserve"> le présent document et à </w:t>
      </w:r>
      <w:r w:rsidRPr="00E547C2">
        <w:rPr>
          <w:b/>
          <w:bCs/>
          <w:lang w:val="fr-FR"/>
        </w:rPr>
        <w:t>approuver</w:t>
      </w:r>
      <w:r>
        <w:rPr>
          <w:lang w:val="fr-FR"/>
        </w:rPr>
        <w:t xml:space="preserve"> le projet de nouvelle Résolution sur la résilience des câbles de télécommunication sous-marins qui y</w:t>
      </w:r>
      <w:r w:rsidR="00E547C2">
        <w:rPr>
          <w:lang w:val="fr-FR"/>
        </w:rPr>
        <w:t> </w:t>
      </w:r>
      <w:r>
        <w:rPr>
          <w:lang w:val="fr-FR"/>
        </w:rPr>
        <w:t>figure.</w:t>
      </w:r>
    </w:p>
    <w:p w14:paraId="230F134D" w14:textId="77777777" w:rsidR="0008540E" w:rsidRPr="00E547C2" w:rsidRDefault="001A16ED" w:rsidP="00004F8B">
      <w:pPr>
        <w:rPr>
          <w:lang w:val="fr-CH"/>
        </w:rPr>
      </w:pPr>
      <w:r w:rsidRPr="00E547C2">
        <w:rPr>
          <w:lang w:val="fr-CH"/>
        </w:rPr>
        <w:br w:type="page"/>
      </w:r>
    </w:p>
    <w:p w14:paraId="14642C52" w14:textId="77777777" w:rsidR="008D2E5C" w:rsidRPr="00E547C2" w:rsidRDefault="002B2782">
      <w:pPr>
        <w:pStyle w:val="Proposal"/>
        <w:rPr>
          <w:lang w:val="fr-CH"/>
        </w:rPr>
      </w:pPr>
      <w:r>
        <w:rPr>
          <w:bCs/>
          <w:lang w:val="fr-FR"/>
        </w:rPr>
        <w:lastRenderedPageBreak/>
        <w:t>ADD</w:t>
      </w:r>
      <w:r>
        <w:rPr>
          <w:lang w:val="fr-FR"/>
        </w:rPr>
        <w:tab/>
      </w:r>
      <w:r>
        <w:rPr>
          <w:bCs/>
          <w:lang w:val="fr-FR"/>
        </w:rPr>
        <w:t>ARB/91A40/1</w:t>
      </w:r>
    </w:p>
    <w:p w14:paraId="6204F3DE" w14:textId="165A8961" w:rsidR="008D2E5C" w:rsidRPr="00E547C2" w:rsidRDefault="0007785E">
      <w:pPr>
        <w:pStyle w:val="ResNo"/>
        <w:rPr>
          <w:lang w:val="fr-CH"/>
        </w:rPr>
      </w:pPr>
      <w:r>
        <w:rPr>
          <w:lang w:val="fr-FR"/>
        </w:rPr>
        <w:t>PROJET DE NOUVELLE RÉSOLUTION [ARB-6]</w:t>
      </w:r>
    </w:p>
    <w:p w14:paraId="730C80AF" w14:textId="77777777" w:rsidR="008D2E5C" w:rsidRPr="00E547C2" w:rsidRDefault="00D35F97">
      <w:pPr>
        <w:pStyle w:val="Restitle"/>
        <w:rPr>
          <w:lang w:val="fr-CH"/>
        </w:rPr>
      </w:pPr>
      <w:r>
        <w:rPr>
          <w:bCs/>
          <w:lang w:val="fr-FR"/>
        </w:rPr>
        <w:t>Résilience des câbles sous-marins de télécommunication</w:t>
      </w:r>
    </w:p>
    <w:p w14:paraId="41B1AF23" w14:textId="2EAB8429" w:rsidR="008C0D56" w:rsidRPr="00E547C2" w:rsidRDefault="008C0D56" w:rsidP="008C0D56">
      <w:pPr>
        <w:pStyle w:val="Normalaftertitle"/>
        <w:rPr>
          <w:lang w:val="fr-CH"/>
        </w:rPr>
      </w:pPr>
      <w:r>
        <w:rPr>
          <w:lang w:val="fr-FR"/>
        </w:rPr>
        <w:t>La Conférence de plénipotentiaires de l'Union internationale des télécommunications (Doha,</w:t>
      </w:r>
      <w:r w:rsidR="009F0A0B">
        <w:rPr>
          <w:lang w:val="fr-FR"/>
        </w:rPr>
        <w:t> </w:t>
      </w:r>
      <w:r>
        <w:rPr>
          <w:lang w:val="fr-FR"/>
        </w:rPr>
        <w:t>2026),</w:t>
      </w:r>
    </w:p>
    <w:p w14:paraId="5898AB67" w14:textId="77777777" w:rsidR="008C0D56" w:rsidRPr="00E547C2" w:rsidRDefault="008C0D56" w:rsidP="008C0D56">
      <w:pPr>
        <w:pStyle w:val="Call"/>
        <w:rPr>
          <w:lang w:val="fr-CH"/>
        </w:rPr>
      </w:pPr>
      <w:r>
        <w:rPr>
          <w:iCs/>
          <w:lang w:val="fr-FR"/>
        </w:rPr>
        <w:t>rappelant</w:t>
      </w:r>
    </w:p>
    <w:p w14:paraId="73F47883" w14:textId="0B4A76AA" w:rsidR="008C0D56" w:rsidRPr="00E547C2" w:rsidRDefault="008C0D56" w:rsidP="008C0D56">
      <w:pPr>
        <w:rPr>
          <w:lang w:val="fr-CH"/>
        </w:rPr>
      </w:pPr>
      <w:r>
        <w:rPr>
          <w:i/>
          <w:iCs/>
          <w:lang w:val="fr-FR"/>
        </w:rPr>
        <w:t>a)</w:t>
      </w:r>
      <w:r>
        <w:rPr>
          <w:lang w:val="fr-FR"/>
        </w:rPr>
        <w:tab/>
        <w:t>l</w:t>
      </w:r>
      <w:r w:rsidR="00E547C2">
        <w:rPr>
          <w:lang w:val="fr-FR"/>
        </w:rPr>
        <w:t>'a</w:t>
      </w:r>
      <w:r>
        <w:rPr>
          <w:lang w:val="fr-FR"/>
        </w:rPr>
        <w:t>rticle</w:t>
      </w:r>
      <w:r w:rsidR="00E547C2">
        <w:rPr>
          <w:lang w:val="fr-FR"/>
        </w:rPr>
        <w:t xml:space="preserve"> </w:t>
      </w:r>
      <w:r>
        <w:rPr>
          <w:lang w:val="fr-FR"/>
        </w:rPr>
        <w:t>1 de la Constitution, aux termes duquel l</w:t>
      </w:r>
      <w:r w:rsidR="00E547C2">
        <w:rPr>
          <w:lang w:val="fr-FR"/>
        </w:rPr>
        <w:t>'</w:t>
      </w:r>
      <w:r>
        <w:rPr>
          <w:lang w:val="fr-FR"/>
        </w:rPr>
        <w:t>Union est chargée de promouvoir la coopération internationale en vue d</w:t>
      </w:r>
      <w:r w:rsidR="00E547C2">
        <w:rPr>
          <w:lang w:val="fr-FR"/>
        </w:rPr>
        <w:t>'</w:t>
      </w:r>
      <w:r>
        <w:rPr>
          <w:lang w:val="fr-FR"/>
        </w:rPr>
        <w:t>améliorer les télécommunications et de fournir une assistance technique aux pays en développement;</w:t>
      </w:r>
    </w:p>
    <w:p w14:paraId="04C04197" w14:textId="141F8A07" w:rsidR="008C0D56" w:rsidRPr="00E547C2" w:rsidRDefault="008C0D56" w:rsidP="008C0D56">
      <w:pPr>
        <w:rPr>
          <w:lang w:val="fr-CH"/>
        </w:rPr>
      </w:pPr>
      <w:r>
        <w:rPr>
          <w:i/>
          <w:iCs/>
          <w:lang w:val="fr-FR"/>
        </w:rPr>
        <w:t>b)</w:t>
      </w:r>
      <w:r>
        <w:rPr>
          <w:lang w:val="fr-FR"/>
        </w:rPr>
        <w:tab/>
        <w:t>la Résolution</w:t>
      </w:r>
      <w:r w:rsidR="00E547C2">
        <w:rPr>
          <w:lang w:val="fr-FR"/>
        </w:rPr>
        <w:t xml:space="preserve"> </w:t>
      </w:r>
      <w:r>
        <w:rPr>
          <w:lang w:val="fr-FR"/>
        </w:rPr>
        <w:t xml:space="preserve">71 (Rév. Bucarest, 2022) de la Conférence de plénipotentiaires, relative au </w:t>
      </w:r>
      <w:r w:rsidR="00E547C2">
        <w:rPr>
          <w:lang w:val="fr-FR"/>
        </w:rPr>
        <w:t>P</w:t>
      </w:r>
      <w:r>
        <w:rPr>
          <w:lang w:val="fr-FR"/>
        </w:rPr>
        <w:t>lan stratégique de l'Union pour la période</w:t>
      </w:r>
      <w:r w:rsidR="00E547C2">
        <w:rPr>
          <w:lang w:val="fr-FR"/>
        </w:rPr>
        <w:t xml:space="preserve"> </w:t>
      </w:r>
      <w:r>
        <w:rPr>
          <w:lang w:val="fr-FR"/>
        </w:rPr>
        <w:t>2024-2027;</w:t>
      </w:r>
    </w:p>
    <w:p w14:paraId="5EA0E50B" w14:textId="0490B2BC" w:rsidR="008C0D56" w:rsidRPr="00E547C2" w:rsidRDefault="008C0D56" w:rsidP="008C0D56">
      <w:pPr>
        <w:rPr>
          <w:lang w:val="fr-CH"/>
        </w:rPr>
      </w:pPr>
      <w:r>
        <w:rPr>
          <w:i/>
          <w:iCs/>
          <w:lang w:val="fr-FR"/>
        </w:rPr>
        <w:t>c)</w:t>
      </w:r>
      <w:r>
        <w:rPr>
          <w:lang w:val="fr-FR"/>
        </w:rPr>
        <w:tab/>
        <w:t>la Résolution</w:t>
      </w:r>
      <w:r w:rsidR="00E547C2">
        <w:rPr>
          <w:lang w:val="fr-FR"/>
        </w:rPr>
        <w:t xml:space="preserve"> </w:t>
      </w:r>
      <w:r>
        <w:rPr>
          <w:lang w:val="fr-FR"/>
        </w:rPr>
        <w:t>136 (Rév. Bucarest, 2022) de la Conférence de plénipotentiaires</w:t>
      </w:r>
      <w:r w:rsidR="00E547C2">
        <w:rPr>
          <w:lang w:val="fr-FR"/>
        </w:rPr>
        <w:t>,</w:t>
      </w:r>
      <w:r>
        <w:rPr>
          <w:lang w:val="fr-FR"/>
        </w:rPr>
        <w:t xml:space="preserve"> relative à l'utilisation des télécommunications/technologies de l'information et de la communication (TIC) pour l'aide humanitaire, pour le contrôle et la gestion des situations d'urgence et de catastrophe, y</w:t>
      </w:r>
      <w:r w:rsidR="005855E0">
        <w:rPr>
          <w:lang w:val="fr-FR"/>
        </w:rPr>
        <w:t> </w:t>
      </w:r>
      <w:r>
        <w:rPr>
          <w:lang w:val="fr-FR"/>
        </w:rPr>
        <w:t>compris des urgences sanitaires, et pour l'alerte avancée, la prévention, l'atténuation des effets des catastrophes et les opérations de secours;</w:t>
      </w:r>
    </w:p>
    <w:p w14:paraId="5D7FB0C2" w14:textId="41290258" w:rsidR="008C0D56" w:rsidRPr="005855E0" w:rsidRDefault="008C0D56" w:rsidP="008C0D56">
      <w:pPr>
        <w:rPr>
          <w:lang w:val="fr-CH"/>
        </w:rPr>
      </w:pPr>
      <w:r>
        <w:rPr>
          <w:i/>
          <w:iCs/>
          <w:lang w:val="fr-FR"/>
        </w:rPr>
        <w:t>d)</w:t>
      </w:r>
      <w:r>
        <w:rPr>
          <w:lang w:val="fr-FR"/>
        </w:rPr>
        <w:tab/>
        <w:t>la Résolution</w:t>
      </w:r>
      <w:r w:rsidR="00E547C2">
        <w:rPr>
          <w:lang w:val="fr-FR"/>
        </w:rPr>
        <w:t xml:space="preserve"> </w:t>
      </w:r>
      <w:r>
        <w:rPr>
          <w:lang w:val="fr-FR"/>
        </w:rPr>
        <w:t>130 (Rév. Bucarest, 2022) de la Conférence de plénipotentiaires</w:t>
      </w:r>
      <w:r w:rsidR="00AC68F8">
        <w:rPr>
          <w:lang w:val="fr-FR"/>
        </w:rPr>
        <w:t>,</w:t>
      </w:r>
      <w:r>
        <w:rPr>
          <w:lang w:val="fr-FR"/>
        </w:rPr>
        <w:t xml:space="preserve"> relative au renforcement du rôle de l'UIT dans l'instauration de la confiance et de la sécurité dans l'utilisation des TIC;</w:t>
      </w:r>
    </w:p>
    <w:p w14:paraId="06ACF38C" w14:textId="3D563CE0" w:rsidR="008C0D56" w:rsidRPr="005855E0" w:rsidRDefault="008C0D56" w:rsidP="008C0D56">
      <w:pPr>
        <w:rPr>
          <w:lang w:val="fr-CH"/>
        </w:rPr>
      </w:pPr>
      <w:r>
        <w:rPr>
          <w:i/>
          <w:iCs/>
          <w:lang w:val="fr-FR"/>
        </w:rPr>
        <w:t>e)</w:t>
      </w:r>
      <w:r>
        <w:rPr>
          <w:lang w:val="fr-FR"/>
        </w:rPr>
        <w:tab/>
        <w:t>la Résolution</w:t>
      </w:r>
      <w:r w:rsidR="00E547C2">
        <w:rPr>
          <w:lang w:val="fr-FR"/>
        </w:rPr>
        <w:t xml:space="preserve"> </w:t>
      </w:r>
      <w:r>
        <w:rPr>
          <w:lang w:val="fr-FR"/>
        </w:rPr>
        <w:t xml:space="preserve">139 (Rév. Bucarest, 2022) de la Conférence de plénipotentiaires relative à l'utilisation des télécommunications/TIC pour réduire la fracture numérique et </w:t>
      </w:r>
      <w:r w:rsidR="000D7A67" w:rsidRPr="000D7A67">
        <w:rPr>
          <w:lang w:val="fr-FR"/>
        </w:rPr>
        <w:t>édifier une société de l'information inclusive</w:t>
      </w:r>
      <w:r>
        <w:rPr>
          <w:lang w:val="fr-FR"/>
        </w:rPr>
        <w:t>;</w:t>
      </w:r>
    </w:p>
    <w:p w14:paraId="3407F902" w14:textId="0BB3D1C2" w:rsidR="008C0D56" w:rsidRPr="005855E0" w:rsidRDefault="008C0D56" w:rsidP="008C0D56">
      <w:pPr>
        <w:rPr>
          <w:lang w:val="fr-CH"/>
        </w:rPr>
      </w:pPr>
      <w:r>
        <w:rPr>
          <w:i/>
          <w:iCs/>
          <w:lang w:val="fr-FR"/>
        </w:rPr>
        <w:t>f)</w:t>
      </w:r>
      <w:r>
        <w:rPr>
          <w:lang w:val="fr-FR"/>
        </w:rPr>
        <w:tab/>
        <w:t>la Résolution</w:t>
      </w:r>
      <w:r w:rsidR="00E547C2">
        <w:rPr>
          <w:lang w:val="fr-FR"/>
        </w:rPr>
        <w:t xml:space="preserve"> </w:t>
      </w:r>
      <w:r>
        <w:rPr>
          <w:lang w:val="fr-FR"/>
        </w:rPr>
        <w:t>191 (Rév. Bucarest, 2022) de la Conférence de plénipotentiaires, intitulée "Stratégie de coordination des efforts entre les trois Secteurs de l'Union";</w:t>
      </w:r>
    </w:p>
    <w:p w14:paraId="30E88F94" w14:textId="583D492E" w:rsidR="008C0D56" w:rsidRPr="005855E0" w:rsidRDefault="008C0D56" w:rsidP="008C0D56">
      <w:pPr>
        <w:rPr>
          <w:lang w:val="fr-CH"/>
        </w:rPr>
      </w:pPr>
      <w:r>
        <w:rPr>
          <w:i/>
          <w:iCs/>
          <w:lang w:val="fr-FR"/>
        </w:rPr>
        <w:t>g)</w:t>
      </w:r>
      <w:r>
        <w:rPr>
          <w:lang w:val="fr-FR"/>
        </w:rPr>
        <w:tab/>
        <w:t>la Déclaration de Bakou et le Plan d</w:t>
      </w:r>
      <w:r w:rsidR="00E547C2">
        <w:rPr>
          <w:lang w:val="fr-FR"/>
        </w:rPr>
        <w:t>'</w:t>
      </w:r>
      <w:r>
        <w:rPr>
          <w:lang w:val="fr-FR"/>
        </w:rPr>
        <w:t xml:space="preserve">action de Bakou adoptés par la Conférence mondiale de développement des télécommunications (Bakou, 2025), en particulier la priorité </w:t>
      </w:r>
      <w:r w:rsidR="00AC68F8">
        <w:rPr>
          <w:lang w:val="fr-FR"/>
        </w:rPr>
        <w:t xml:space="preserve">du Secteur du développement des télécommunications </w:t>
      </w:r>
      <w:r>
        <w:rPr>
          <w:lang w:val="fr-FR"/>
        </w:rPr>
        <w:t>de l</w:t>
      </w:r>
      <w:r w:rsidR="00E547C2">
        <w:rPr>
          <w:lang w:val="fr-FR"/>
        </w:rPr>
        <w:t>'</w:t>
      </w:r>
      <w:r>
        <w:rPr>
          <w:lang w:val="fr-FR"/>
        </w:rPr>
        <w:t>UIT intitulée "Télécommunications/TIC inclusives</w:t>
      </w:r>
      <w:r w:rsidR="00AC68F8">
        <w:rPr>
          <w:lang w:val="fr-FR"/>
        </w:rPr>
        <w:t>,</w:t>
      </w:r>
      <w:r>
        <w:rPr>
          <w:lang w:val="fr-FR"/>
        </w:rPr>
        <w:t xml:space="preserve"> sûres </w:t>
      </w:r>
      <w:r w:rsidR="00AC68F8">
        <w:rPr>
          <w:lang w:val="fr-FR"/>
        </w:rPr>
        <w:t xml:space="preserve">et sécurisées </w:t>
      </w:r>
      <w:r>
        <w:rPr>
          <w:lang w:val="fr-FR"/>
        </w:rPr>
        <w:t>au service du développement durable" et les initiatives régionales pour l</w:t>
      </w:r>
      <w:r w:rsidR="00E547C2">
        <w:rPr>
          <w:lang w:val="fr-FR"/>
        </w:rPr>
        <w:t>'</w:t>
      </w:r>
      <w:r>
        <w:rPr>
          <w:lang w:val="fr-FR"/>
        </w:rPr>
        <w:t>Afrique et les Amériques consacrées à une infrastructure numérique résiliente,</w:t>
      </w:r>
    </w:p>
    <w:p w14:paraId="64D8F00A" w14:textId="77777777" w:rsidR="008C0D56" w:rsidRPr="005855E0" w:rsidRDefault="008C0D56" w:rsidP="008C0D56">
      <w:pPr>
        <w:pStyle w:val="Call"/>
        <w:rPr>
          <w:lang w:val="fr-CH"/>
        </w:rPr>
      </w:pPr>
      <w:r>
        <w:rPr>
          <w:iCs/>
          <w:lang w:val="fr-FR"/>
        </w:rPr>
        <w:t>considérant</w:t>
      </w:r>
    </w:p>
    <w:p w14:paraId="717D9036" w14:textId="0CDBAF08" w:rsidR="008C0D56" w:rsidRPr="005855E0" w:rsidRDefault="008C0D56" w:rsidP="008C0D56">
      <w:pPr>
        <w:rPr>
          <w:lang w:val="fr-CH"/>
        </w:rPr>
      </w:pPr>
      <w:r>
        <w:rPr>
          <w:i/>
          <w:iCs/>
          <w:lang w:val="fr-FR"/>
        </w:rPr>
        <w:t>a)</w:t>
      </w:r>
      <w:r>
        <w:rPr>
          <w:lang w:val="fr-FR"/>
        </w:rPr>
        <w:tab/>
        <w:t>que la grande majorité du trafic international de données (99%) transite par les câbles sous</w:t>
      </w:r>
      <w:r w:rsidR="00E547C2">
        <w:rPr>
          <w:lang w:val="fr-FR"/>
        </w:rPr>
        <w:noBreakHyphen/>
      </w:r>
      <w:r>
        <w:rPr>
          <w:lang w:val="fr-FR"/>
        </w:rPr>
        <w:t>marins, dont dépendent l</w:t>
      </w:r>
      <w:r w:rsidR="00E547C2">
        <w:rPr>
          <w:lang w:val="fr-FR"/>
        </w:rPr>
        <w:t>'</w:t>
      </w:r>
      <w:r>
        <w:rPr>
          <w:lang w:val="fr-FR"/>
        </w:rPr>
        <w:t>économie numérique, les services financiers, les secteurs de la santé et de l</w:t>
      </w:r>
      <w:r w:rsidR="00E547C2">
        <w:rPr>
          <w:lang w:val="fr-FR"/>
        </w:rPr>
        <w:t>'</w:t>
      </w:r>
      <w:r>
        <w:rPr>
          <w:lang w:val="fr-FR"/>
        </w:rPr>
        <w:t>éducation ainsi que le fonctionnement des services publics;</w:t>
      </w:r>
    </w:p>
    <w:p w14:paraId="79126CFD" w14:textId="5A053622" w:rsidR="008C0D56" w:rsidRPr="005855E0" w:rsidRDefault="008C0D56" w:rsidP="008C0D56">
      <w:pPr>
        <w:rPr>
          <w:lang w:val="fr-CH"/>
        </w:rPr>
      </w:pPr>
      <w:r>
        <w:rPr>
          <w:i/>
          <w:iCs/>
          <w:lang w:val="fr-FR"/>
        </w:rPr>
        <w:t>b)</w:t>
      </w:r>
      <w:r>
        <w:rPr>
          <w:lang w:val="fr-FR"/>
        </w:rPr>
        <w:tab/>
        <w:t>que les câbles de télécommunication sous-marins et leurs stations d</w:t>
      </w:r>
      <w:r w:rsidR="00E547C2">
        <w:rPr>
          <w:lang w:val="fr-FR"/>
        </w:rPr>
        <w:t>'</w:t>
      </w:r>
      <w:r>
        <w:rPr>
          <w:lang w:val="fr-FR"/>
        </w:rPr>
        <w:t>atterrissement sont vulnérables</w:t>
      </w:r>
      <w:r w:rsidR="003F716D">
        <w:rPr>
          <w:lang w:val="fr-FR"/>
        </w:rPr>
        <w:t xml:space="preserve"> face</w:t>
      </w:r>
      <w:r>
        <w:rPr>
          <w:lang w:val="fr-FR"/>
        </w:rPr>
        <w:t xml:space="preserve"> aux accidents et aux risques naturels, et qu</w:t>
      </w:r>
      <w:r w:rsidR="00E547C2">
        <w:rPr>
          <w:lang w:val="fr-FR"/>
        </w:rPr>
        <w:t>'</w:t>
      </w:r>
      <w:r>
        <w:rPr>
          <w:lang w:val="fr-FR"/>
        </w:rPr>
        <w:t>un</w:t>
      </w:r>
      <w:r w:rsidR="003F716D">
        <w:rPr>
          <w:lang w:val="fr-FR"/>
        </w:rPr>
        <w:t>e simple coupure</w:t>
      </w:r>
      <w:r>
        <w:rPr>
          <w:lang w:val="fr-FR"/>
        </w:rPr>
        <w:t xml:space="preserve"> peut priver un pays ou une région </w:t>
      </w:r>
      <w:r w:rsidR="003F716D">
        <w:rPr>
          <w:lang w:val="fr-FR"/>
        </w:rPr>
        <w:t xml:space="preserve">d'une grande ou d'une petite partie, voire de l'intégralité, </w:t>
      </w:r>
      <w:r w:rsidR="00DB2041">
        <w:rPr>
          <w:lang w:val="fr-FR"/>
        </w:rPr>
        <w:t xml:space="preserve">de </w:t>
      </w:r>
      <w:r>
        <w:rPr>
          <w:lang w:val="fr-FR"/>
        </w:rPr>
        <w:t>sa connectivité;</w:t>
      </w:r>
    </w:p>
    <w:p w14:paraId="52EC0C09" w14:textId="00CC2A56" w:rsidR="008C0D56" w:rsidRPr="005855E0" w:rsidRDefault="008C0D56" w:rsidP="008C0D56">
      <w:pPr>
        <w:rPr>
          <w:lang w:val="fr-CH"/>
        </w:rPr>
      </w:pPr>
      <w:r>
        <w:rPr>
          <w:i/>
          <w:iCs/>
          <w:lang w:val="fr-FR"/>
        </w:rPr>
        <w:lastRenderedPageBreak/>
        <w:t>c)</w:t>
      </w:r>
      <w:r>
        <w:rPr>
          <w:lang w:val="fr-FR"/>
        </w:rPr>
        <w:tab/>
        <w:t xml:space="preserve">que de nombreux pays en développement, y compris les pays les moins avancés, les petits États insulaires en développement et les pays </w:t>
      </w:r>
      <w:r w:rsidR="003F716D">
        <w:rPr>
          <w:lang w:val="fr-FR"/>
        </w:rPr>
        <w:t xml:space="preserve">en développement </w:t>
      </w:r>
      <w:r>
        <w:rPr>
          <w:lang w:val="fr-FR"/>
        </w:rPr>
        <w:t>sans littoral, n</w:t>
      </w:r>
      <w:r w:rsidR="00E547C2">
        <w:rPr>
          <w:lang w:val="fr-FR"/>
        </w:rPr>
        <w:t>'</w:t>
      </w:r>
      <w:r>
        <w:rPr>
          <w:lang w:val="fr-FR"/>
        </w:rPr>
        <w:t>ont accès qu</w:t>
      </w:r>
      <w:r w:rsidR="00E547C2">
        <w:rPr>
          <w:lang w:val="fr-FR"/>
        </w:rPr>
        <w:t>'</w:t>
      </w:r>
      <w:r>
        <w:rPr>
          <w:lang w:val="fr-FR"/>
        </w:rPr>
        <w:t>à un nombre limité de câbles et de points d</w:t>
      </w:r>
      <w:r w:rsidR="00E547C2">
        <w:rPr>
          <w:lang w:val="fr-FR"/>
        </w:rPr>
        <w:t>'</w:t>
      </w:r>
      <w:r>
        <w:rPr>
          <w:lang w:val="fr-FR"/>
        </w:rPr>
        <w:t>atterrissement;</w:t>
      </w:r>
    </w:p>
    <w:p w14:paraId="4496A54A" w14:textId="0ECB8ABA" w:rsidR="008C0D56" w:rsidRPr="005855E0" w:rsidRDefault="008C0D56" w:rsidP="008C0D56">
      <w:pPr>
        <w:rPr>
          <w:lang w:val="fr-CH"/>
        </w:rPr>
      </w:pPr>
      <w:r>
        <w:rPr>
          <w:i/>
          <w:iCs/>
          <w:lang w:val="fr-FR"/>
        </w:rPr>
        <w:t>d)</w:t>
      </w:r>
      <w:r>
        <w:rPr>
          <w:lang w:val="fr-FR"/>
        </w:rPr>
        <w:tab/>
        <w:t>que les réparations prennent souvent beaucoup de temps en raison de procédures d</w:t>
      </w:r>
      <w:r w:rsidR="00E547C2">
        <w:rPr>
          <w:lang w:val="fr-FR"/>
        </w:rPr>
        <w:t>'</w:t>
      </w:r>
      <w:r>
        <w:rPr>
          <w:lang w:val="fr-FR"/>
        </w:rPr>
        <w:t>autorisation complexes, d</w:t>
      </w:r>
      <w:r w:rsidR="00E547C2">
        <w:rPr>
          <w:lang w:val="fr-FR"/>
        </w:rPr>
        <w:t>'</w:t>
      </w:r>
      <w:r>
        <w:rPr>
          <w:lang w:val="fr-FR"/>
        </w:rPr>
        <w:t>un</w:t>
      </w:r>
      <w:r w:rsidR="003F716D">
        <w:rPr>
          <w:lang w:val="fr-FR"/>
        </w:rPr>
        <w:t>e pénurie</w:t>
      </w:r>
      <w:r>
        <w:rPr>
          <w:lang w:val="fr-FR"/>
        </w:rPr>
        <w:t xml:space="preserve"> de navires ou d</w:t>
      </w:r>
      <w:r w:rsidR="00E547C2">
        <w:rPr>
          <w:lang w:val="fr-FR"/>
        </w:rPr>
        <w:t>'</w:t>
      </w:r>
      <w:r>
        <w:rPr>
          <w:lang w:val="fr-FR"/>
        </w:rPr>
        <w:t>une coordination insuffisante entre les parties prenantes;</w:t>
      </w:r>
    </w:p>
    <w:p w14:paraId="624FD090" w14:textId="0A634473" w:rsidR="008C0D56" w:rsidRPr="005855E0" w:rsidRDefault="008C0D56" w:rsidP="008C0D56">
      <w:pPr>
        <w:rPr>
          <w:lang w:val="fr-CH"/>
        </w:rPr>
      </w:pPr>
      <w:r>
        <w:rPr>
          <w:i/>
          <w:iCs/>
          <w:lang w:val="fr-FR"/>
        </w:rPr>
        <w:t>e)</w:t>
      </w:r>
      <w:r>
        <w:rPr>
          <w:lang w:val="fr-FR"/>
        </w:rPr>
        <w:tab/>
        <w:t>que des règles claires, prévisibles et proportionnées permettent d</w:t>
      </w:r>
      <w:r w:rsidR="00E547C2">
        <w:rPr>
          <w:lang w:val="fr-FR"/>
        </w:rPr>
        <w:t>'</w:t>
      </w:r>
      <w:r>
        <w:rPr>
          <w:lang w:val="fr-FR"/>
        </w:rPr>
        <w:t>accélérer le déploiement, la maintenance et la réparation des câbles, en particulier dans les situations d</w:t>
      </w:r>
      <w:r w:rsidR="00E547C2">
        <w:rPr>
          <w:lang w:val="fr-FR"/>
        </w:rPr>
        <w:t>'</w:t>
      </w:r>
      <w:r>
        <w:rPr>
          <w:lang w:val="fr-FR"/>
        </w:rPr>
        <w:t>urgence;</w:t>
      </w:r>
    </w:p>
    <w:p w14:paraId="2B01057F" w14:textId="77777777" w:rsidR="008C0D56" w:rsidRPr="005855E0" w:rsidRDefault="008C0D56" w:rsidP="008C0D56">
      <w:pPr>
        <w:rPr>
          <w:lang w:val="fr-CH"/>
        </w:rPr>
      </w:pPr>
      <w:r w:rsidRPr="00D267F2">
        <w:rPr>
          <w:i/>
          <w:iCs/>
          <w:lang w:val="fr-FR"/>
        </w:rPr>
        <w:t>f)</w:t>
      </w:r>
      <w:r w:rsidRPr="00D267F2">
        <w:rPr>
          <w:lang w:val="fr-FR"/>
        </w:rPr>
        <w:tab/>
        <w:t>que la redondance des infrastructures et une bonne préparation aux incidents sont les</w:t>
      </w:r>
      <w:r>
        <w:rPr>
          <w:lang w:val="fr-FR"/>
        </w:rPr>
        <w:t xml:space="preserve"> éléments fondamentaux de la résilience des câbles sous-marins;</w:t>
      </w:r>
    </w:p>
    <w:p w14:paraId="613CA32A" w14:textId="726A9C7E" w:rsidR="008C0D56" w:rsidRPr="005855E0" w:rsidRDefault="008C0D56" w:rsidP="008C0D56">
      <w:pPr>
        <w:rPr>
          <w:lang w:val="fr-CH"/>
        </w:rPr>
      </w:pPr>
      <w:r>
        <w:rPr>
          <w:i/>
          <w:iCs/>
          <w:lang w:val="fr-FR"/>
        </w:rPr>
        <w:t>g)</w:t>
      </w:r>
      <w:r>
        <w:rPr>
          <w:lang w:val="fr-FR"/>
        </w:rPr>
        <w:tab/>
        <w:t xml:space="preserve">que les pouvoirs publics, les régulateurs, les opérateurs de câbles sous-marins et les </w:t>
      </w:r>
      <w:r w:rsidR="00527654">
        <w:rPr>
          <w:lang w:val="fr-FR"/>
        </w:rPr>
        <w:t xml:space="preserve">entreprises </w:t>
      </w:r>
      <w:r>
        <w:rPr>
          <w:lang w:val="fr-FR"/>
        </w:rPr>
        <w:t>de réparation doivent collaborer pour mieux anticiper et gérer les risques,</w:t>
      </w:r>
    </w:p>
    <w:p w14:paraId="6E4C6DC7" w14:textId="77777777" w:rsidR="008C0D56" w:rsidRPr="005855E0" w:rsidRDefault="008C0D56" w:rsidP="008C0D56">
      <w:pPr>
        <w:pStyle w:val="Call"/>
        <w:rPr>
          <w:lang w:val="fr-CH"/>
        </w:rPr>
      </w:pPr>
      <w:r>
        <w:rPr>
          <w:iCs/>
          <w:lang w:val="fr-FR"/>
        </w:rPr>
        <w:t>reconnaissant</w:t>
      </w:r>
    </w:p>
    <w:p w14:paraId="051C5E3D" w14:textId="4D595ACA" w:rsidR="008C0D56" w:rsidRPr="005855E0" w:rsidRDefault="008C0D56" w:rsidP="008C0D56">
      <w:pPr>
        <w:rPr>
          <w:lang w:val="fr-CH"/>
        </w:rPr>
      </w:pPr>
      <w:r>
        <w:rPr>
          <w:i/>
          <w:iCs/>
          <w:lang w:val="fr-FR"/>
        </w:rPr>
        <w:t>a)</w:t>
      </w:r>
      <w:r>
        <w:rPr>
          <w:lang w:val="fr-FR"/>
        </w:rPr>
        <w:tab/>
        <w:t xml:space="preserve">les travaux </w:t>
      </w:r>
      <w:r w:rsidR="00D267F2">
        <w:rPr>
          <w:lang w:val="fr-FR"/>
        </w:rPr>
        <w:t xml:space="preserve">réalisés par </w:t>
      </w:r>
      <w:r>
        <w:rPr>
          <w:lang w:val="fr-FR"/>
        </w:rPr>
        <w:t>l</w:t>
      </w:r>
      <w:r w:rsidR="00E547C2">
        <w:rPr>
          <w:lang w:val="fr-FR"/>
        </w:rPr>
        <w:t>'</w:t>
      </w:r>
      <w:r>
        <w:rPr>
          <w:lang w:val="fr-FR"/>
        </w:rPr>
        <w:t>Organe consultatif international pour la résilience des câbles sous</w:t>
      </w:r>
      <w:r w:rsidR="003113A2">
        <w:rPr>
          <w:lang w:val="fr-FR"/>
        </w:rPr>
        <w:noBreakHyphen/>
      </w:r>
      <w:r>
        <w:rPr>
          <w:lang w:val="fr-FR"/>
        </w:rPr>
        <w:t xml:space="preserve">marins, créé en 2024, et </w:t>
      </w:r>
      <w:r w:rsidR="00D267F2">
        <w:rPr>
          <w:lang w:val="fr-FR"/>
        </w:rPr>
        <w:t xml:space="preserve">le </w:t>
      </w:r>
      <w:r>
        <w:rPr>
          <w:lang w:val="fr-FR"/>
        </w:rPr>
        <w:t>Comité international de protection des câbles , dont le rapport final et les recommandations ont été approuvés en juillet 2026;</w:t>
      </w:r>
    </w:p>
    <w:p w14:paraId="2C57EFDA" w14:textId="3B602D72" w:rsidR="008C0D56" w:rsidRPr="005855E0" w:rsidRDefault="008C0D56" w:rsidP="008C0D56">
      <w:pPr>
        <w:rPr>
          <w:lang w:val="fr-CH"/>
        </w:rPr>
      </w:pPr>
      <w:r>
        <w:rPr>
          <w:i/>
          <w:iCs/>
          <w:lang w:val="fr-FR"/>
        </w:rPr>
        <w:t>b)</w:t>
      </w:r>
      <w:r>
        <w:rPr>
          <w:lang w:val="fr-FR"/>
        </w:rPr>
        <w:tab/>
        <w:t>les engagements pris lors des Sommets internationaux sur la résilience des câbles sous</w:t>
      </w:r>
      <w:r w:rsidR="003113A2">
        <w:rPr>
          <w:lang w:val="fr-FR"/>
        </w:rPr>
        <w:noBreakHyphen/>
      </w:r>
      <w:r>
        <w:rPr>
          <w:lang w:val="fr-FR"/>
        </w:rPr>
        <w:t>marins</w:t>
      </w:r>
      <w:r w:rsidR="00D267F2">
        <w:rPr>
          <w:lang w:val="fr-FR"/>
        </w:rPr>
        <w:t>,</w:t>
      </w:r>
      <w:r>
        <w:rPr>
          <w:lang w:val="fr-FR"/>
        </w:rPr>
        <w:t xml:space="preserve"> tenus à Abuja en 2025 et à Porto en 2026, ainsi que les résultats de ces Sommets;</w:t>
      </w:r>
    </w:p>
    <w:p w14:paraId="44993FAF" w14:textId="23CDBE79" w:rsidR="008C0D56" w:rsidRPr="005855E0" w:rsidRDefault="008C0D56" w:rsidP="008C0D56">
      <w:pPr>
        <w:rPr>
          <w:lang w:val="fr-CH"/>
        </w:rPr>
      </w:pPr>
      <w:r>
        <w:rPr>
          <w:i/>
          <w:iCs/>
          <w:lang w:val="fr-FR"/>
        </w:rPr>
        <w:t>c)</w:t>
      </w:r>
      <w:r>
        <w:rPr>
          <w:lang w:val="fr-FR"/>
        </w:rPr>
        <w:tab/>
        <w:t>l</w:t>
      </w:r>
      <w:r w:rsidR="00E547C2">
        <w:rPr>
          <w:lang w:val="fr-FR"/>
        </w:rPr>
        <w:t>'</w:t>
      </w:r>
      <w:r>
        <w:rPr>
          <w:lang w:val="fr-FR"/>
        </w:rPr>
        <w:t>Avis</w:t>
      </w:r>
      <w:r w:rsidR="00B04F38">
        <w:rPr>
          <w:lang w:val="fr-FR"/>
        </w:rPr>
        <w:t> </w:t>
      </w:r>
      <w:r>
        <w:rPr>
          <w:lang w:val="fr-FR"/>
        </w:rPr>
        <w:t>3 du Forum mondial des politiques de télécommunication/TIC de 2026</w:t>
      </w:r>
      <w:r w:rsidR="00D267F2">
        <w:rPr>
          <w:lang w:val="fr-FR"/>
        </w:rPr>
        <w:t>,</w:t>
      </w:r>
      <w:r>
        <w:rPr>
          <w:lang w:val="fr-FR"/>
        </w:rPr>
        <w:t xml:space="preserve"> relatif à la résilience des télécommunications/TIC</w:t>
      </w:r>
      <w:r w:rsidR="00D267F2">
        <w:rPr>
          <w:lang w:val="fr-FR"/>
        </w:rPr>
        <w:t>,</w:t>
      </w:r>
      <w:r>
        <w:rPr>
          <w:lang w:val="fr-FR"/>
        </w:rPr>
        <w:t xml:space="preserve"> et les débats de fond tenus lors du Forum sur la résilience des infrastructures de télécommunication/TIC;</w:t>
      </w:r>
    </w:p>
    <w:p w14:paraId="462CECF9" w14:textId="17F64541" w:rsidR="008C0D56" w:rsidRPr="005855E0" w:rsidRDefault="008C0D56" w:rsidP="008C0D56">
      <w:pPr>
        <w:rPr>
          <w:lang w:val="fr-CH"/>
        </w:rPr>
      </w:pPr>
      <w:r>
        <w:rPr>
          <w:i/>
          <w:iCs/>
          <w:lang w:val="fr-FR"/>
        </w:rPr>
        <w:t>d)</w:t>
      </w:r>
      <w:r>
        <w:rPr>
          <w:lang w:val="fr-FR"/>
        </w:rPr>
        <w:tab/>
        <w:t>les travaux déjà menés par les commissions d</w:t>
      </w:r>
      <w:r w:rsidR="00E547C2">
        <w:rPr>
          <w:lang w:val="fr-FR"/>
        </w:rPr>
        <w:t>'</w:t>
      </w:r>
      <w:r>
        <w:rPr>
          <w:lang w:val="fr-FR"/>
        </w:rPr>
        <w:t>études des trois Secteurs sur les câbles sous</w:t>
      </w:r>
      <w:r w:rsidR="003113A2">
        <w:rPr>
          <w:lang w:val="fr-FR"/>
        </w:rPr>
        <w:noBreakHyphen/>
      </w:r>
      <w:r>
        <w:rPr>
          <w:lang w:val="fr-FR"/>
        </w:rPr>
        <w:t>marins, la protection des infrastructures et les télécommunications d</w:t>
      </w:r>
      <w:r w:rsidR="00E547C2">
        <w:rPr>
          <w:lang w:val="fr-FR"/>
        </w:rPr>
        <w:t>'</w:t>
      </w:r>
      <w:r>
        <w:rPr>
          <w:lang w:val="fr-FR"/>
        </w:rPr>
        <w:t>urgence,</w:t>
      </w:r>
    </w:p>
    <w:p w14:paraId="448BE27A" w14:textId="6D3C3393" w:rsidR="008C0D56" w:rsidRPr="005855E0" w:rsidRDefault="008C0D56" w:rsidP="008C0D56">
      <w:pPr>
        <w:pStyle w:val="Call"/>
        <w:rPr>
          <w:lang w:val="fr-CH"/>
        </w:rPr>
      </w:pPr>
      <w:r>
        <w:rPr>
          <w:iCs/>
          <w:lang w:val="fr-FR"/>
        </w:rPr>
        <w:t>tenant compte</w:t>
      </w:r>
    </w:p>
    <w:p w14:paraId="457C29E0" w14:textId="66B456B6" w:rsidR="008C0D56" w:rsidRPr="005855E0" w:rsidRDefault="008C0D56" w:rsidP="008C0D56">
      <w:pPr>
        <w:rPr>
          <w:lang w:val="fr-CH"/>
        </w:rPr>
      </w:pPr>
      <w:r>
        <w:rPr>
          <w:i/>
          <w:iCs/>
          <w:lang w:val="fr-FR"/>
        </w:rPr>
        <w:t>a)</w:t>
      </w:r>
      <w:r>
        <w:rPr>
          <w:lang w:val="fr-FR"/>
        </w:rPr>
        <w:tab/>
      </w:r>
      <w:r w:rsidR="009472E5">
        <w:rPr>
          <w:lang w:val="fr-FR"/>
        </w:rPr>
        <w:t xml:space="preserve">de </w:t>
      </w:r>
      <w:r>
        <w:rPr>
          <w:lang w:val="fr-FR"/>
        </w:rPr>
        <w:t xml:space="preserve">la Convention des Nations Unies sur le droit de la mer, qui définit les obligations et la souveraineté des États en matière de pose, </w:t>
      </w:r>
      <w:r w:rsidR="00980B12">
        <w:rPr>
          <w:lang w:val="fr-FR"/>
        </w:rPr>
        <w:t>de maintenance</w:t>
      </w:r>
      <w:r>
        <w:rPr>
          <w:lang w:val="fr-FR"/>
        </w:rPr>
        <w:t xml:space="preserve"> et de protection des câbles sous</w:t>
      </w:r>
      <w:r w:rsidR="003113A2">
        <w:rPr>
          <w:lang w:val="fr-FR"/>
        </w:rPr>
        <w:noBreakHyphen/>
      </w:r>
      <w:r>
        <w:rPr>
          <w:lang w:val="fr-FR"/>
        </w:rPr>
        <w:t>marins;</w:t>
      </w:r>
    </w:p>
    <w:p w14:paraId="475F621F" w14:textId="605CFBB0" w:rsidR="008C0D56" w:rsidRPr="005855E0" w:rsidRDefault="008C0D56" w:rsidP="008C0D56">
      <w:pPr>
        <w:rPr>
          <w:lang w:val="fr-CH"/>
        </w:rPr>
      </w:pPr>
      <w:r>
        <w:rPr>
          <w:i/>
          <w:iCs/>
          <w:lang w:val="fr-FR"/>
        </w:rPr>
        <w:t>b)</w:t>
      </w:r>
      <w:r>
        <w:rPr>
          <w:lang w:val="fr-FR"/>
        </w:rPr>
        <w:tab/>
      </w:r>
      <w:r w:rsidR="009472E5">
        <w:rPr>
          <w:lang w:val="fr-FR"/>
        </w:rPr>
        <w:t xml:space="preserve">de </w:t>
      </w:r>
      <w:r>
        <w:rPr>
          <w:lang w:val="fr-FR"/>
        </w:rPr>
        <w:t>la diversité des environnements juridiques, économiques et géographiques des États</w:t>
      </w:r>
      <w:r w:rsidR="003113A2">
        <w:rPr>
          <w:lang w:val="fr-FR"/>
        </w:rPr>
        <w:t> </w:t>
      </w:r>
      <w:r>
        <w:rPr>
          <w:lang w:val="fr-FR"/>
        </w:rPr>
        <w:t>Membres,</w:t>
      </w:r>
    </w:p>
    <w:p w14:paraId="314420BF" w14:textId="77777777" w:rsidR="008C0D56" w:rsidRPr="005855E0" w:rsidRDefault="008C0D56" w:rsidP="008C0D56">
      <w:pPr>
        <w:pStyle w:val="Call"/>
        <w:rPr>
          <w:lang w:val="fr-CH"/>
        </w:rPr>
      </w:pPr>
      <w:r>
        <w:rPr>
          <w:iCs/>
          <w:lang w:val="fr-FR"/>
        </w:rPr>
        <w:t>décide</w:t>
      </w:r>
    </w:p>
    <w:p w14:paraId="1DA8FEEE" w14:textId="58C751EE" w:rsidR="008C0D56" w:rsidRPr="005855E0" w:rsidRDefault="008C0D56" w:rsidP="008C0D56">
      <w:pPr>
        <w:rPr>
          <w:lang w:val="fr-CH"/>
        </w:rPr>
      </w:pPr>
      <w:r>
        <w:rPr>
          <w:lang w:val="fr-FR"/>
        </w:rPr>
        <w:t>1</w:t>
      </w:r>
      <w:r>
        <w:rPr>
          <w:lang w:val="fr-FR"/>
        </w:rPr>
        <w:tab/>
        <w:t>que l</w:t>
      </w:r>
      <w:r w:rsidR="00E547C2">
        <w:rPr>
          <w:lang w:val="fr-FR"/>
        </w:rPr>
        <w:t>'</w:t>
      </w:r>
      <w:r>
        <w:rPr>
          <w:lang w:val="fr-FR"/>
        </w:rPr>
        <w:t>Union poursuivr</w:t>
      </w:r>
      <w:r w:rsidR="00D267F2">
        <w:rPr>
          <w:lang w:val="fr-FR"/>
        </w:rPr>
        <w:t>a</w:t>
      </w:r>
      <w:r>
        <w:rPr>
          <w:lang w:val="fr-FR"/>
        </w:rPr>
        <w:t xml:space="preserve"> ses travaux relatifs à la résilience des câbles de télécommunication sous</w:t>
      </w:r>
      <w:r w:rsidR="0083330B">
        <w:rPr>
          <w:lang w:val="fr-FR"/>
        </w:rPr>
        <w:noBreakHyphen/>
      </w:r>
      <w:r>
        <w:rPr>
          <w:lang w:val="fr-FR"/>
        </w:rPr>
        <w:t>marins;</w:t>
      </w:r>
    </w:p>
    <w:p w14:paraId="7748A522" w14:textId="6829B712" w:rsidR="008C0D56" w:rsidRPr="005855E0" w:rsidRDefault="008C0D56" w:rsidP="008C0D56">
      <w:pPr>
        <w:rPr>
          <w:lang w:val="fr-CH"/>
        </w:rPr>
      </w:pPr>
      <w:r>
        <w:rPr>
          <w:lang w:val="fr-FR"/>
        </w:rPr>
        <w:t>2</w:t>
      </w:r>
      <w:r>
        <w:rPr>
          <w:lang w:val="fr-FR"/>
        </w:rPr>
        <w:tab/>
        <w:t>d</w:t>
      </w:r>
      <w:r w:rsidR="00E547C2">
        <w:rPr>
          <w:lang w:val="fr-FR"/>
        </w:rPr>
        <w:t>'</w:t>
      </w:r>
      <w:r>
        <w:rPr>
          <w:lang w:val="fr-FR"/>
        </w:rPr>
        <w:t>encourager la mise en œuvre volontaire des recommandations de l</w:t>
      </w:r>
      <w:r w:rsidR="00E547C2">
        <w:rPr>
          <w:lang w:val="fr-FR"/>
        </w:rPr>
        <w:t>'</w:t>
      </w:r>
      <w:r>
        <w:rPr>
          <w:lang w:val="fr-FR"/>
        </w:rPr>
        <w:t xml:space="preserve">Organe consultatif international </w:t>
      </w:r>
      <w:r w:rsidR="002004B9">
        <w:rPr>
          <w:lang w:val="fr-FR"/>
        </w:rPr>
        <w:t xml:space="preserve">pour </w:t>
      </w:r>
      <w:r>
        <w:rPr>
          <w:lang w:val="fr-FR"/>
        </w:rPr>
        <w:t>la résilience des câbles sous-marins, compte tenu des environnements juridique, économique et géographique de chaque pays et de chaque région;</w:t>
      </w:r>
    </w:p>
    <w:p w14:paraId="38F3FDCA" w14:textId="6F054F6C" w:rsidR="008C0D56" w:rsidRPr="005855E0" w:rsidRDefault="008C0D56" w:rsidP="008C0D56">
      <w:pPr>
        <w:rPr>
          <w:lang w:val="fr-CH"/>
        </w:rPr>
      </w:pPr>
      <w:r>
        <w:rPr>
          <w:lang w:val="fr-FR"/>
        </w:rPr>
        <w:t>3</w:t>
      </w:r>
      <w:r>
        <w:rPr>
          <w:lang w:val="fr-FR"/>
        </w:rPr>
        <w:tab/>
        <w:t>d</w:t>
      </w:r>
      <w:r w:rsidR="00E547C2">
        <w:rPr>
          <w:lang w:val="fr-FR"/>
        </w:rPr>
        <w:t>'</w:t>
      </w:r>
      <w:r>
        <w:rPr>
          <w:lang w:val="fr-FR"/>
        </w:rPr>
        <w:t>accorder une attention particulière aux besoins des pays en développement en ce qui concerne la redondance des voies d</w:t>
      </w:r>
      <w:r w:rsidR="00E547C2">
        <w:rPr>
          <w:lang w:val="fr-FR"/>
        </w:rPr>
        <w:t>'</w:t>
      </w:r>
      <w:r>
        <w:rPr>
          <w:lang w:val="fr-FR"/>
        </w:rPr>
        <w:t>accès internationales et les capacités de réparation;</w:t>
      </w:r>
    </w:p>
    <w:p w14:paraId="035C12B7" w14:textId="77777777" w:rsidR="008C0D56" w:rsidRPr="005855E0" w:rsidRDefault="008C0D56" w:rsidP="008C0D56">
      <w:pPr>
        <w:rPr>
          <w:lang w:val="fr-CH"/>
        </w:rPr>
      </w:pPr>
      <w:r>
        <w:rPr>
          <w:lang w:val="fr-FR"/>
        </w:rPr>
        <w:t>4</w:t>
      </w:r>
      <w:r>
        <w:rPr>
          <w:lang w:val="fr-FR"/>
        </w:rPr>
        <w:tab/>
        <w:t>que les mesures prises au titre de la présente Résolution doivent respecter la souveraineté des États Membres;</w:t>
      </w:r>
    </w:p>
    <w:p w14:paraId="7E46B245" w14:textId="513B33EB" w:rsidR="008C0D56" w:rsidRPr="005855E0" w:rsidRDefault="008C0D56" w:rsidP="008C0D56">
      <w:pPr>
        <w:rPr>
          <w:lang w:val="fr-CH"/>
        </w:rPr>
      </w:pPr>
      <w:r>
        <w:rPr>
          <w:lang w:val="fr-FR"/>
        </w:rPr>
        <w:lastRenderedPageBreak/>
        <w:t>5</w:t>
      </w:r>
      <w:r>
        <w:rPr>
          <w:lang w:val="fr-FR"/>
        </w:rPr>
        <w:tab/>
        <w:t>que les échanges d</w:t>
      </w:r>
      <w:r w:rsidR="00E547C2">
        <w:rPr>
          <w:lang w:val="fr-FR"/>
        </w:rPr>
        <w:t>'</w:t>
      </w:r>
      <w:r>
        <w:rPr>
          <w:lang w:val="fr-FR"/>
        </w:rPr>
        <w:t xml:space="preserve">informations </w:t>
      </w:r>
      <w:r w:rsidR="002004B9">
        <w:rPr>
          <w:lang w:val="fr-FR"/>
        </w:rPr>
        <w:t>doivent s'</w:t>
      </w:r>
      <w:r>
        <w:rPr>
          <w:lang w:val="fr-FR"/>
        </w:rPr>
        <w:t>effectu</w:t>
      </w:r>
      <w:r w:rsidR="002004B9">
        <w:rPr>
          <w:lang w:val="fr-FR"/>
        </w:rPr>
        <w:t>er</w:t>
      </w:r>
      <w:r>
        <w:rPr>
          <w:lang w:val="fr-FR"/>
        </w:rPr>
        <w:t xml:space="preserve"> sur une base volontaire, dans le respect des impératifs de sécurité nationale et des secrets commerciaux;</w:t>
      </w:r>
    </w:p>
    <w:p w14:paraId="7931FF51" w14:textId="284AC498" w:rsidR="008C0D56" w:rsidRPr="005855E0" w:rsidRDefault="008C0D56" w:rsidP="008C0D56">
      <w:pPr>
        <w:rPr>
          <w:lang w:val="fr-CH"/>
        </w:rPr>
      </w:pPr>
      <w:r>
        <w:rPr>
          <w:lang w:val="fr-FR"/>
        </w:rPr>
        <w:t>6</w:t>
      </w:r>
      <w:r>
        <w:rPr>
          <w:lang w:val="fr-FR"/>
        </w:rPr>
        <w:tab/>
      </w:r>
      <w:r w:rsidR="002004B9">
        <w:rPr>
          <w:lang w:val="fr-FR"/>
        </w:rPr>
        <w:t xml:space="preserve">qu'il conviendrait </w:t>
      </w:r>
      <w:r>
        <w:rPr>
          <w:lang w:val="fr-FR"/>
        </w:rPr>
        <w:t>que l</w:t>
      </w:r>
      <w:r w:rsidR="00E547C2">
        <w:rPr>
          <w:lang w:val="fr-FR"/>
        </w:rPr>
        <w:t>'</w:t>
      </w:r>
      <w:r>
        <w:rPr>
          <w:lang w:val="fr-FR"/>
        </w:rPr>
        <w:t>Union continue d</w:t>
      </w:r>
      <w:r w:rsidR="00E547C2">
        <w:rPr>
          <w:lang w:val="fr-FR"/>
        </w:rPr>
        <w:t>'</w:t>
      </w:r>
      <w:r>
        <w:rPr>
          <w:lang w:val="fr-FR"/>
        </w:rPr>
        <w:t>appuyer et de faciliter les travaux de l</w:t>
      </w:r>
      <w:r w:rsidR="00E547C2">
        <w:rPr>
          <w:lang w:val="fr-FR"/>
        </w:rPr>
        <w:t>'</w:t>
      </w:r>
      <w:r>
        <w:rPr>
          <w:lang w:val="fr-FR"/>
        </w:rPr>
        <w:t xml:space="preserve">Organe consultatif international </w:t>
      </w:r>
      <w:r w:rsidR="002004B9">
        <w:rPr>
          <w:lang w:val="fr-FR"/>
        </w:rPr>
        <w:t xml:space="preserve">pour </w:t>
      </w:r>
      <w:r>
        <w:rPr>
          <w:lang w:val="fr-FR"/>
        </w:rPr>
        <w:t>la résilience des câbles sous-marins, créé en 2024, en partenariat avec le Comité international de protection des câbles sous-marins, afin de promouvoir la mise en œuvre de mesures en matière de résilience des câbles sous-marins</w:t>
      </w:r>
      <w:r w:rsidR="002004B9">
        <w:rPr>
          <w:lang w:val="fr-FR"/>
        </w:rPr>
        <w:t xml:space="preserve"> </w:t>
      </w:r>
      <w:r w:rsidR="002004B9" w:rsidRPr="002004B9">
        <w:rPr>
          <w:lang w:val="fr-FR"/>
        </w:rPr>
        <w:t>et la coopération internationale</w:t>
      </w:r>
      <w:r w:rsidR="002004B9">
        <w:rPr>
          <w:lang w:val="fr-FR"/>
        </w:rPr>
        <w:t xml:space="preserve"> connexe</w:t>
      </w:r>
      <w:r>
        <w:rPr>
          <w:lang w:val="fr-FR"/>
        </w:rPr>
        <w:t>,</w:t>
      </w:r>
    </w:p>
    <w:p w14:paraId="0E1CC92E" w14:textId="77777777" w:rsidR="008C0D56" w:rsidRPr="005855E0" w:rsidRDefault="008C0D56" w:rsidP="008C0D56">
      <w:pPr>
        <w:pStyle w:val="Call"/>
        <w:rPr>
          <w:lang w:val="fr-CH"/>
        </w:rPr>
      </w:pPr>
      <w:r>
        <w:rPr>
          <w:iCs/>
          <w:lang w:val="fr-FR"/>
        </w:rPr>
        <w:t>charge le Secrétaire général</w:t>
      </w:r>
    </w:p>
    <w:p w14:paraId="015E9BD8" w14:textId="4CDC50D8" w:rsidR="008C0D56" w:rsidRPr="005855E0" w:rsidRDefault="008C0D56" w:rsidP="008C0D56">
      <w:pPr>
        <w:rPr>
          <w:lang w:val="fr-CH"/>
        </w:rPr>
      </w:pPr>
      <w:r>
        <w:rPr>
          <w:lang w:val="fr-FR"/>
        </w:rPr>
        <w:t>1</w:t>
      </w:r>
      <w:r>
        <w:rPr>
          <w:lang w:val="fr-FR"/>
        </w:rPr>
        <w:tab/>
        <w:t xml:space="preserve">de </w:t>
      </w:r>
      <w:r w:rsidR="00E26B68">
        <w:rPr>
          <w:lang w:val="fr-FR"/>
        </w:rPr>
        <w:t xml:space="preserve">créer </w:t>
      </w:r>
      <w:r>
        <w:rPr>
          <w:lang w:val="fr-FR"/>
        </w:rPr>
        <w:t>un mécanisme visant à faciliter la mise en œuvre volontaire et le suivi des recommandations de l</w:t>
      </w:r>
      <w:r w:rsidR="00E547C2">
        <w:rPr>
          <w:lang w:val="fr-FR"/>
        </w:rPr>
        <w:t>'</w:t>
      </w:r>
      <w:r>
        <w:rPr>
          <w:lang w:val="fr-FR"/>
        </w:rPr>
        <w:t>Organe consultatif</w:t>
      </w:r>
      <w:r w:rsidR="00E16F3F">
        <w:rPr>
          <w:lang w:val="fr-FR"/>
        </w:rPr>
        <w:t xml:space="preserve"> international </w:t>
      </w:r>
      <w:r w:rsidR="00E26B68">
        <w:rPr>
          <w:lang w:val="fr-FR"/>
        </w:rPr>
        <w:t xml:space="preserve">pour </w:t>
      </w:r>
      <w:r w:rsidR="00E16F3F">
        <w:rPr>
          <w:lang w:val="fr-FR"/>
        </w:rPr>
        <w:t>la résilience des câbles sous-marins</w:t>
      </w:r>
      <w:r>
        <w:rPr>
          <w:lang w:val="fr-FR"/>
        </w:rPr>
        <w:t>;</w:t>
      </w:r>
    </w:p>
    <w:p w14:paraId="258D4E70" w14:textId="5E6B424D" w:rsidR="008C0D56" w:rsidRPr="005855E0" w:rsidRDefault="008C0D56" w:rsidP="008C0D56">
      <w:pPr>
        <w:rPr>
          <w:lang w:val="fr-CH"/>
        </w:rPr>
      </w:pPr>
      <w:r>
        <w:rPr>
          <w:lang w:val="fr-FR"/>
        </w:rPr>
        <w:t>2</w:t>
      </w:r>
      <w:r>
        <w:rPr>
          <w:lang w:val="fr-FR"/>
        </w:rPr>
        <w:tab/>
        <w:t>de coordonner les activités menées par les trois Secteurs concernant la résilience des câbles sous</w:t>
      </w:r>
      <w:r w:rsidR="00401CF0">
        <w:rPr>
          <w:lang w:val="fr-FR"/>
        </w:rPr>
        <w:noBreakHyphen/>
      </w:r>
      <w:r>
        <w:rPr>
          <w:lang w:val="fr-FR"/>
        </w:rPr>
        <w:t>marins;</w:t>
      </w:r>
    </w:p>
    <w:p w14:paraId="3906F588" w14:textId="39844B8C" w:rsidR="008C0D56" w:rsidRPr="005855E0" w:rsidRDefault="008C0D56" w:rsidP="008C0D56">
      <w:pPr>
        <w:rPr>
          <w:lang w:val="fr-CH"/>
        </w:rPr>
      </w:pPr>
      <w:r>
        <w:rPr>
          <w:lang w:val="fr-FR"/>
        </w:rPr>
        <w:t>3</w:t>
      </w:r>
      <w:r>
        <w:rPr>
          <w:lang w:val="fr-FR"/>
        </w:rPr>
        <w:tab/>
        <w:t xml:space="preserve">de faciliter le dialogue entre les États Membres et les </w:t>
      </w:r>
      <w:r w:rsidR="00527654">
        <w:rPr>
          <w:lang w:val="fr-FR"/>
        </w:rPr>
        <w:t xml:space="preserve">entreprises </w:t>
      </w:r>
      <w:r>
        <w:rPr>
          <w:lang w:val="fr-FR"/>
        </w:rPr>
        <w:t>de réparation sur les autorisations et la gestion des incidents;</w:t>
      </w:r>
    </w:p>
    <w:p w14:paraId="5B063563" w14:textId="42224E7D" w:rsidR="008C0D56" w:rsidRPr="005855E0" w:rsidRDefault="008C0D56" w:rsidP="008C0D56">
      <w:pPr>
        <w:rPr>
          <w:lang w:val="fr-CH"/>
        </w:rPr>
      </w:pPr>
      <w:r>
        <w:rPr>
          <w:lang w:val="fr-FR"/>
        </w:rPr>
        <w:t>4</w:t>
      </w:r>
      <w:r>
        <w:rPr>
          <w:lang w:val="fr-FR"/>
        </w:rPr>
        <w:tab/>
        <w:t xml:space="preserve">de </w:t>
      </w:r>
      <w:r w:rsidR="00E26B68">
        <w:rPr>
          <w:lang w:val="fr-FR"/>
        </w:rPr>
        <w:t xml:space="preserve">rendre compte </w:t>
      </w:r>
      <w:r>
        <w:rPr>
          <w:lang w:val="fr-FR"/>
        </w:rPr>
        <w:t xml:space="preserve">au Conseil </w:t>
      </w:r>
      <w:r w:rsidR="00E26B68">
        <w:rPr>
          <w:lang w:val="fr-FR"/>
        </w:rPr>
        <w:t xml:space="preserve">de </w:t>
      </w:r>
      <w:r>
        <w:rPr>
          <w:lang w:val="fr-FR"/>
        </w:rPr>
        <w:t>la mise en œuvre de la présente Résolution et de présenter un rapport à la prochaine Conférence de plénipotentiaires;</w:t>
      </w:r>
    </w:p>
    <w:p w14:paraId="183B0A5B" w14:textId="47A17644" w:rsidR="008C0D56" w:rsidRPr="005855E0" w:rsidRDefault="008C0D56" w:rsidP="008C0D56">
      <w:pPr>
        <w:rPr>
          <w:lang w:val="fr-CH"/>
        </w:rPr>
      </w:pPr>
      <w:r>
        <w:rPr>
          <w:lang w:val="fr-FR"/>
        </w:rPr>
        <w:t>5</w:t>
      </w:r>
      <w:r>
        <w:rPr>
          <w:lang w:val="fr-FR"/>
        </w:rPr>
        <w:tab/>
        <w:t>de continuer d</w:t>
      </w:r>
      <w:r w:rsidR="00E547C2">
        <w:rPr>
          <w:lang w:val="fr-FR"/>
        </w:rPr>
        <w:t>'</w:t>
      </w:r>
      <w:r>
        <w:rPr>
          <w:lang w:val="fr-FR"/>
        </w:rPr>
        <w:t>appuyer et de faciliter les travaux de l</w:t>
      </w:r>
      <w:r w:rsidR="00E547C2">
        <w:rPr>
          <w:lang w:val="fr-FR"/>
        </w:rPr>
        <w:t>'</w:t>
      </w:r>
      <w:r>
        <w:rPr>
          <w:lang w:val="fr-FR"/>
        </w:rPr>
        <w:t xml:space="preserve">Organe consultatif international </w:t>
      </w:r>
      <w:r w:rsidR="00E26B68">
        <w:rPr>
          <w:lang w:val="fr-FR"/>
        </w:rPr>
        <w:t xml:space="preserve">pour </w:t>
      </w:r>
      <w:r>
        <w:rPr>
          <w:lang w:val="fr-FR"/>
        </w:rPr>
        <w:t>la résilience des câbles sous-marins, notamment par une coordination</w:t>
      </w:r>
      <w:r w:rsidR="00E26B68">
        <w:rPr>
          <w:lang w:val="fr-FR"/>
        </w:rPr>
        <w:t>,</w:t>
      </w:r>
      <w:r>
        <w:rPr>
          <w:lang w:val="fr-FR"/>
        </w:rPr>
        <w:t xml:space="preserve"> une coopération internationale avec les autres organisations compétentes du système des Nations Unies et un</w:t>
      </w:r>
      <w:r w:rsidR="00E26B68">
        <w:rPr>
          <w:lang w:val="fr-FR"/>
        </w:rPr>
        <w:t>e aide</w:t>
      </w:r>
      <w:r>
        <w:rPr>
          <w:lang w:val="fr-FR"/>
        </w:rPr>
        <w:t xml:space="preserve"> à la mise en œuvre;</w:t>
      </w:r>
    </w:p>
    <w:p w14:paraId="2C091469" w14:textId="77777777" w:rsidR="008C0D56" w:rsidRPr="005855E0" w:rsidRDefault="008C0D56" w:rsidP="008C0D56">
      <w:pPr>
        <w:rPr>
          <w:lang w:val="fr-CH"/>
        </w:rPr>
      </w:pPr>
      <w:r>
        <w:rPr>
          <w:lang w:val="fr-FR"/>
        </w:rPr>
        <w:t>6</w:t>
      </w:r>
      <w:r>
        <w:rPr>
          <w:lang w:val="fr-FR"/>
        </w:rPr>
        <w:tab/>
        <w:t>de suivre les incidents signalés concernant des câbles sous-marins et, lorsque des informations sont disponibles, le temps nécessaire pour réparer les câbles endommagés,</w:t>
      </w:r>
    </w:p>
    <w:p w14:paraId="7360C154" w14:textId="77777777" w:rsidR="008C0D56" w:rsidRPr="005855E0" w:rsidRDefault="008C0D56" w:rsidP="008C0D56">
      <w:pPr>
        <w:pStyle w:val="Call"/>
        <w:rPr>
          <w:lang w:val="fr-CH"/>
        </w:rPr>
      </w:pPr>
      <w:r>
        <w:rPr>
          <w:iCs/>
          <w:lang w:val="fr-FR"/>
        </w:rPr>
        <w:t>charge le Directeur du Bureau de la normalisation des télécommunications, en collaboration avec le Directeur du Bureau de développement des télécommunications et le Directeur du Bureau des radiocommunications, selon qu'il conviendra,</w:t>
      </w:r>
    </w:p>
    <w:p w14:paraId="61E5B4C4" w14:textId="7BE36E63" w:rsidR="008C0D56" w:rsidRPr="005855E0" w:rsidRDefault="008C0D56" w:rsidP="008C0D56">
      <w:pPr>
        <w:rPr>
          <w:lang w:val="fr-CH"/>
        </w:rPr>
      </w:pPr>
      <w:r>
        <w:rPr>
          <w:lang w:val="fr-FR"/>
        </w:rPr>
        <w:t>1</w:t>
      </w:r>
      <w:r>
        <w:rPr>
          <w:lang w:val="fr-FR"/>
        </w:rPr>
        <w:tab/>
        <w:t>d</w:t>
      </w:r>
      <w:r w:rsidR="00E547C2">
        <w:rPr>
          <w:lang w:val="fr-FR"/>
        </w:rPr>
        <w:t>'</w:t>
      </w:r>
      <w:r>
        <w:rPr>
          <w:lang w:val="fr-FR"/>
        </w:rPr>
        <w:t>appuyer, au sein des commissions d</w:t>
      </w:r>
      <w:r w:rsidR="00E547C2">
        <w:rPr>
          <w:lang w:val="fr-FR"/>
        </w:rPr>
        <w:t>'</w:t>
      </w:r>
      <w:r>
        <w:rPr>
          <w:lang w:val="fr-FR"/>
        </w:rPr>
        <w:t>études compétentes et conformément à leur mandat, l</w:t>
      </w:r>
      <w:r w:rsidR="00E547C2">
        <w:rPr>
          <w:lang w:val="fr-FR"/>
        </w:rPr>
        <w:t>'</w:t>
      </w:r>
      <w:r>
        <w:rPr>
          <w:lang w:val="fr-FR"/>
        </w:rPr>
        <w:t>élaboration d</w:t>
      </w:r>
      <w:r w:rsidR="00E547C2">
        <w:rPr>
          <w:lang w:val="fr-FR"/>
        </w:rPr>
        <w:t>'</w:t>
      </w:r>
      <w:r>
        <w:rPr>
          <w:lang w:val="fr-FR"/>
        </w:rPr>
        <w:t xml:space="preserve">études techniques, de projets de </w:t>
      </w:r>
      <w:r w:rsidR="0083330B">
        <w:rPr>
          <w:lang w:val="fr-FR"/>
        </w:rPr>
        <w:t>R</w:t>
      </w:r>
      <w:r>
        <w:rPr>
          <w:lang w:val="fr-FR"/>
        </w:rPr>
        <w:t xml:space="preserve">ecommandation, de manuels et de bonnes pratiques sur la résilience des câbles de télécommunication sous-marins, y compris </w:t>
      </w:r>
      <w:r w:rsidR="00BA534B">
        <w:rPr>
          <w:lang w:val="fr-FR"/>
        </w:rPr>
        <w:t xml:space="preserve">en ce qui concerne </w:t>
      </w:r>
      <w:r>
        <w:rPr>
          <w:lang w:val="fr-FR"/>
        </w:rPr>
        <w:t>la conception du tracé des câbles, la redondance, la surveillance, la localisation des défaillances et la protection des stations d</w:t>
      </w:r>
      <w:r w:rsidR="00E547C2">
        <w:rPr>
          <w:lang w:val="fr-FR"/>
        </w:rPr>
        <w:t>'</w:t>
      </w:r>
      <w:r>
        <w:rPr>
          <w:lang w:val="fr-FR"/>
        </w:rPr>
        <w:t>atterrissement des câbles;</w:t>
      </w:r>
    </w:p>
    <w:p w14:paraId="4454A9C8" w14:textId="7E4D04B8" w:rsidR="008C0D56" w:rsidRPr="005855E0" w:rsidRDefault="008C0D56" w:rsidP="008C0D56">
      <w:pPr>
        <w:rPr>
          <w:lang w:val="fr-CH"/>
        </w:rPr>
      </w:pPr>
      <w:r>
        <w:rPr>
          <w:lang w:val="fr-FR"/>
        </w:rPr>
        <w:t>2</w:t>
      </w:r>
      <w:r>
        <w:rPr>
          <w:lang w:val="fr-FR"/>
        </w:rPr>
        <w:tab/>
        <w:t xml:space="preserve">de faciliter les échanges techniques avec les organisations de normalisation, les organismes du secteur privé, les opérateurs de câbles sous-marins et les entreprises de réparation compétents, avec la participation des États Membres et des Membres de Secteur, et de mettre les documents </w:t>
      </w:r>
      <w:r w:rsidR="00527654">
        <w:rPr>
          <w:lang w:val="fr-FR"/>
        </w:rPr>
        <w:t xml:space="preserve">qui en résultent </w:t>
      </w:r>
      <w:r>
        <w:rPr>
          <w:lang w:val="fr-FR"/>
        </w:rPr>
        <w:t>à la disposition des membres,</w:t>
      </w:r>
    </w:p>
    <w:p w14:paraId="7F022AAE" w14:textId="77777777" w:rsidR="008C0D56" w:rsidRPr="005855E0" w:rsidRDefault="008C0D56" w:rsidP="008C0D56">
      <w:pPr>
        <w:pStyle w:val="Call"/>
        <w:rPr>
          <w:lang w:val="fr-CH"/>
        </w:rPr>
      </w:pPr>
      <w:r>
        <w:rPr>
          <w:iCs/>
          <w:lang w:val="fr-FR"/>
        </w:rPr>
        <w:t>charge le Directeur du Bureau de développement des télécommunications</w:t>
      </w:r>
    </w:p>
    <w:p w14:paraId="112C4AED" w14:textId="2436A1B8" w:rsidR="008C0D56" w:rsidRPr="005855E0" w:rsidRDefault="008C0D56" w:rsidP="008C0D56">
      <w:pPr>
        <w:rPr>
          <w:lang w:val="fr-CH"/>
        </w:rPr>
      </w:pPr>
      <w:r>
        <w:rPr>
          <w:lang w:val="fr-FR"/>
        </w:rPr>
        <w:t>1</w:t>
      </w:r>
      <w:r>
        <w:rPr>
          <w:lang w:val="fr-FR"/>
        </w:rPr>
        <w:tab/>
        <w:t>d</w:t>
      </w:r>
      <w:r w:rsidR="00E547C2">
        <w:rPr>
          <w:lang w:val="fr-FR"/>
        </w:rPr>
        <w:t>'</w:t>
      </w:r>
      <w:r>
        <w:rPr>
          <w:lang w:val="fr-FR"/>
        </w:rPr>
        <w:t xml:space="preserve">aider les pays en développement qui en font la demande à évaluer leur dépendance vis-à-vis des câbles sous-marins, à recenser leurs vulnérabilités et, grâce à des évaluations des risques et des </w:t>
      </w:r>
      <w:r w:rsidR="00527654">
        <w:rPr>
          <w:lang w:val="fr-FR"/>
        </w:rPr>
        <w:t>faiblesses</w:t>
      </w:r>
      <w:r>
        <w:rPr>
          <w:lang w:val="fr-FR"/>
        </w:rPr>
        <w:t xml:space="preserve">, à élaborer des plans </w:t>
      </w:r>
      <w:r w:rsidR="00527654" w:rsidRPr="00527654">
        <w:rPr>
          <w:lang w:val="fr-FR"/>
        </w:rPr>
        <w:t xml:space="preserve">de résilience </w:t>
      </w:r>
      <w:r>
        <w:rPr>
          <w:lang w:val="fr-FR"/>
        </w:rPr>
        <w:t xml:space="preserve">nationaux ou régionaux comprenant des </w:t>
      </w:r>
      <w:r w:rsidR="00BA534B">
        <w:rPr>
          <w:lang w:val="fr-FR"/>
        </w:rPr>
        <w:t xml:space="preserve">solutions de </w:t>
      </w:r>
      <w:r>
        <w:rPr>
          <w:lang w:val="fr-FR"/>
        </w:rPr>
        <w:t xml:space="preserve">secours et </w:t>
      </w:r>
      <w:r w:rsidR="00BA534B">
        <w:rPr>
          <w:lang w:val="fr-FR"/>
        </w:rPr>
        <w:t xml:space="preserve">d'autres options </w:t>
      </w:r>
      <w:r>
        <w:rPr>
          <w:lang w:val="fr-FR"/>
        </w:rPr>
        <w:t>visant à assurer la connectivité en cas de panne de câble;</w:t>
      </w:r>
    </w:p>
    <w:p w14:paraId="6B43275C" w14:textId="5849F6A8" w:rsidR="008C0D56" w:rsidRPr="005855E0" w:rsidRDefault="008C0D56" w:rsidP="008C0D56">
      <w:pPr>
        <w:rPr>
          <w:lang w:val="fr-CH"/>
        </w:rPr>
      </w:pPr>
      <w:r>
        <w:rPr>
          <w:lang w:val="fr-FR"/>
        </w:rPr>
        <w:t>2</w:t>
      </w:r>
      <w:r>
        <w:rPr>
          <w:lang w:val="fr-FR"/>
        </w:rPr>
        <w:tab/>
        <w:t>d</w:t>
      </w:r>
      <w:r w:rsidR="00E547C2">
        <w:rPr>
          <w:lang w:val="fr-FR"/>
        </w:rPr>
        <w:t>'</w:t>
      </w:r>
      <w:r>
        <w:rPr>
          <w:lang w:val="fr-FR"/>
        </w:rPr>
        <w:t xml:space="preserve">organiser des formations sur les aspects réglementaires, techniques et opérationnels liés </w:t>
      </w:r>
      <w:r w:rsidR="00115512">
        <w:rPr>
          <w:lang w:val="fr-FR"/>
        </w:rPr>
        <w:t xml:space="preserve">de </w:t>
      </w:r>
      <w:r>
        <w:rPr>
          <w:lang w:val="fr-FR"/>
        </w:rPr>
        <w:t>la résilience des câbles sous-marins;</w:t>
      </w:r>
    </w:p>
    <w:p w14:paraId="0A49D648" w14:textId="77777777" w:rsidR="008C0D56" w:rsidRPr="005855E0" w:rsidRDefault="008C0D56" w:rsidP="008C0D56">
      <w:pPr>
        <w:rPr>
          <w:lang w:val="fr-CH"/>
        </w:rPr>
      </w:pPr>
      <w:r>
        <w:rPr>
          <w:lang w:val="fr-FR"/>
        </w:rPr>
        <w:lastRenderedPageBreak/>
        <w:t>3</w:t>
      </w:r>
      <w:r>
        <w:rPr>
          <w:lang w:val="fr-FR"/>
        </w:rPr>
        <w:tab/>
        <w:t>d'appuyer les initiatives régionales visant à renforcer la redondance des câbles sous-marins,</w:t>
      </w:r>
    </w:p>
    <w:p w14:paraId="4DAE4453" w14:textId="77777777" w:rsidR="008C0D56" w:rsidRPr="005855E0" w:rsidRDefault="008C0D56" w:rsidP="008C0D56">
      <w:pPr>
        <w:pStyle w:val="Call"/>
        <w:rPr>
          <w:lang w:val="fr-CH"/>
        </w:rPr>
      </w:pPr>
      <w:r>
        <w:rPr>
          <w:iCs/>
          <w:lang w:val="fr-FR"/>
        </w:rPr>
        <w:t>invite les États Membres</w:t>
      </w:r>
    </w:p>
    <w:p w14:paraId="317FF886" w14:textId="12F477CD" w:rsidR="008C0D56" w:rsidRPr="005855E0" w:rsidRDefault="008C0D56" w:rsidP="008C0D56">
      <w:pPr>
        <w:rPr>
          <w:lang w:val="fr-CH"/>
        </w:rPr>
      </w:pPr>
      <w:r>
        <w:rPr>
          <w:lang w:val="fr-FR"/>
        </w:rPr>
        <w:t>1</w:t>
      </w:r>
      <w:r>
        <w:rPr>
          <w:lang w:val="fr-FR"/>
        </w:rPr>
        <w:tab/>
        <w:t xml:space="preserve">à simplifier et à accélérer, conformément à leur législation nationale, les procédures de pose, </w:t>
      </w:r>
      <w:r w:rsidR="00980B12">
        <w:rPr>
          <w:lang w:val="fr-FR"/>
        </w:rPr>
        <w:t>de maintenance</w:t>
      </w:r>
      <w:r>
        <w:rPr>
          <w:lang w:val="fr-FR"/>
        </w:rPr>
        <w:t xml:space="preserve"> et de réparation des câbles, en particulier en cas d</w:t>
      </w:r>
      <w:r w:rsidR="00E547C2">
        <w:rPr>
          <w:lang w:val="fr-FR"/>
        </w:rPr>
        <w:t>'</w:t>
      </w:r>
      <w:r>
        <w:rPr>
          <w:lang w:val="fr-FR"/>
        </w:rPr>
        <w:t>urgence;</w:t>
      </w:r>
    </w:p>
    <w:p w14:paraId="156DF464" w14:textId="120D30CE" w:rsidR="008C0D56" w:rsidRPr="005855E0" w:rsidRDefault="008C0D56" w:rsidP="008C0D56">
      <w:pPr>
        <w:rPr>
          <w:lang w:val="fr-CH"/>
        </w:rPr>
      </w:pPr>
      <w:r>
        <w:rPr>
          <w:lang w:val="fr-FR"/>
        </w:rPr>
        <w:t>2</w:t>
      </w:r>
      <w:r>
        <w:rPr>
          <w:lang w:val="fr-FR"/>
        </w:rPr>
        <w:tab/>
        <w:t>à envisager de</w:t>
      </w:r>
      <w:r w:rsidR="00115512">
        <w:rPr>
          <w:lang w:val="fr-FR"/>
        </w:rPr>
        <w:t xml:space="preserve"> nouer de</w:t>
      </w:r>
      <w:r>
        <w:rPr>
          <w:lang w:val="fr-FR"/>
        </w:rPr>
        <w:t>s accords régionaux de maintenance et de réparation</w:t>
      </w:r>
      <w:r w:rsidR="00115512">
        <w:rPr>
          <w:lang w:val="fr-FR"/>
        </w:rPr>
        <w:t>,</w:t>
      </w:r>
      <w:r>
        <w:rPr>
          <w:lang w:val="fr-FR"/>
        </w:rPr>
        <w:t xml:space="preserve"> afin de disposer plus rapidement de ressources en vue d</w:t>
      </w:r>
      <w:r w:rsidR="00E547C2">
        <w:rPr>
          <w:lang w:val="fr-FR"/>
        </w:rPr>
        <w:t>'</w:t>
      </w:r>
      <w:r w:rsidR="005B6B35">
        <w:rPr>
          <w:lang w:val="fr-FR"/>
        </w:rPr>
        <w:t xml:space="preserve">une </w:t>
      </w:r>
      <w:r>
        <w:rPr>
          <w:lang w:val="fr-FR"/>
        </w:rPr>
        <w:t>intervention;</w:t>
      </w:r>
    </w:p>
    <w:p w14:paraId="36454D49" w14:textId="2E4EBB9A" w:rsidR="008C0D56" w:rsidRPr="005855E0" w:rsidRDefault="008C0D56" w:rsidP="008C0D56">
      <w:pPr>
        <w:rPr>
          <w:lang w:val="fr-CH"/>
        </w:rPr>
      </w:pPr>
      <w:r>
        <w:rPr>
          <w:lang w:val="fr-FR"/>
        </w:rPr>
        <w:t>3</w:t>
      </w:r>
      <w:r>
        <w:rPr>
          <w:lang w:val="fr-FR"/>
        </w:rPr>
        <w:tab/>
        <w:t>à renforcer la coopération régionale et interrégionale</w:t>
      </w:r>
      <w:r w:rsidR="00115512">
        <w:rPr>
          <w:lang w:val="fr-FR"/>
        </w:rPr>
        <w:t>,</w:t>
      </w:r>
      <w:r>
        <w:rPr>
          <w:lang w:val="fr-FR"/>
        </w:rPr>
        <w:t xml:space="preserve"> afin de diversifier les points d</w:t>
      </w:r>
      <w:r w:rsidR="00E547C2">
        <w:rPr>
          <w:lang w:val="fr-FR"/>
        </w:rPr>
        <w:t>'</w:t>
      </w:r>
      <w:r>
        <w:rPr>
          <w:lang w:val="fr-FR"/>
        </w:rPr>
        <w:t>accès aux câbles sous-marins;</w:t>
      </w:r>
    </w:p>
    <w:p w14:paraId="1BB2C2C3" w14:textId="4A631DEE" w:rsidR="008C0D56" w:rsidRPr="005855E0" w:rsidRDefault="008C0D56" w:rsidP="008C0D56">
      <w:pPr>
        <w:rPr>
          <w:lang w:val="fr-CH"/>
        </w:rPr>
      </w:pPr>
      <w:r>
        <w:rPr>
          <w:lang w:val="fr-FR"/>
        </w:rPr>
        <w:t>4</w:t>
      </w:r>
      <w:r>
        <w:rPr>
          <w:lang w:val="fr-FR"/>
        </w:rPr>
        <w:tab/>
        <w:t>à participer aux travaux de l</w:t>
      </w:r>
      <w:r w:rsidR="00E547C2">
        <w:rPr>
          <w:lang w:val="fr-FR"/>
        </w:rPr>
        <w:t>'</w:t>
      </w:r>
      <w:r>
        <w:rPr>
          <w:lang w:val="fr-FR"/>
        </w:rPr>
        <w:t xml:space="preserve">Union et à </w:t>
      </w:r>
      <w:r w:rsidR="00115512">
        <w:rPr>
          <w:lang w:val="fr-FR"/>
        </w:rPr>
        <w:t xml:space="preserve">échanger </w:t>
      </w:r>
      <w:r>
        <w:rPr>
          <w:lang w:val="fr-FR"/>
        </w:rPr>
        <w:t xml:space="preserve">leurs </w:t>
      </w:r>
      <w:r w:rsidR="00115512">
        <w:rPr>
          <w:lang w:val="fr-FR"/>
        </w:rPr>
        <w:t>données d'</w:t>
      </w:r>
      <w:r>
        <w:rPr>
          <w:lang w:val="fr-FR"/>
        </w:rPr>
        <w:t>expérience;</w:t>
      </w:r>
    </w:p>
    <w:p w14:paraId="33E67321" w14:textId="1F964559" w:rsidR="008C0D56" w:rsidRPr="00A141E4" w:rsidRDefault="008C0D56" w:rsidP="008C0D56">
      <w:pPr>
        <w:rPr>
          <w:lang w:val="fr-CH"/>
        </w:rPr>
      </w:pPr>
      <w:r>
        <w:rPr>
          <w:lang w:val="fr-FR"/>
        </w:rPr>
        <w:t>5</w:t>
      </w:r>
      <w:r>
        <w:rPr>
          <w:lang w:val="fr-FR"/>
        </w:rPr>
        <w:tab/>
        <w:t>à promouvoir</w:t>
      </w:r>
      <w:r w:rsidR="00F8151F">
        <w:rPr>
          <w:lang w:val="fr-FR"/>
        </w:rPr>
        <w:t xml:space="preserve"> la création</w:t>
      </w:r>
      <w:r>
        <w:rPr>
          <w:lang w:val="fr-FR"/>
        </w:rPr>
        <w:t xml:space="preserve"> d</w:t>
      </w:r>
      <w:r w:rsidR="00F8151F">
        <w:rPr>
          <w:lang w:val="fr-FR"/>
        </w:rPr>
        <w:t>'</w:t>
      </w:r>
      <w:r>
        <w:rPr>
          <w:lang w:val="fr-FR"/>
        </w:rPr>
        <w:t>environnements propices aux investissements dans les infrastructures de câbles sous-marins</w:t>
      </w:r>
      <w:r w:rsidR="005B6B35">
        <w:rPr>
          <w:lang w:val="fr-FR"/>
        </w:rPr>
        <w:t xml:space="preserve"> et</w:t>
      </w:r>
      <w:r>
        <w:rPr>
          <w:lang w:val="fr-FR"/>
        </w:rPr>
        <w:t xml:space="preserve"> </w:t>
      </w:r>
      <w:r w:rsidR="005B6B35">
        <w:rPr>
          <w:lang w:val="fr-FR"/>
        </w:rPr>
        <w:t xml:space="preserve">à </w:t>
      </w:r>
      <w:r w:rsidR="00505FEF">
        <w:rPr>
          <w:lang w:val="fr-FR"/>
        </w:rPr>
        <w:t xml:space="preserve">échanger </w:t>
      </w:r>
      <w:r>
        <w:rPr>
          <w:lang w:val="fr-FR"/>
        </w:rPr>
        <w:t xml:space="preserve">de manière volontaire des informations sur les incidents, </w:t>
      </w:r>
      <w:r w:rsidR="00D122BB">
        <w:rPr>
          <w:lang w:val="fr-FR"/>
        </w:rPr>
        <w:t xml:space="preserve">dans le </w:t>
      </w:r>
      <w:r>
        <w:rPr>
          <w:lang w:val="fr-FR"/>
        </w:rPr>
        <w:t>respect</w:t>
      </w:r>
      <w:r w:rsidR="00D122BB">
        <w:rPr>
          <w:lang w:val="fr-FR"/>
        </w:rPr>
        <w:t xml:space="preserve"> de</w:t>
      </w:r>
      <w:r>
        <w:rPr>
          <w:lang w:val="fr-FR"/>
        </w:rPr>
        <w:t xml:space="preserve"> leur souveraineté,</w:t>
      </w:r>
    </w:p>
    <w:p w14:paraId="2ADB8CFC" w14:textId="77777777" w:rsidR="008C0D56" w:rsidRPr="00A141E4" w:rsidRDefault="008C0D56" w:rsidP="008C0D56">
      <w:pPr>
        <w:pStyle w:val="Call"/>
        <w:rPr>
          <w:lang w:val="fr-CH"/>
        </w:rPr>
      </w:pPr>
      <w:r>
        <w:rPr>
          <w:iCs/>
          <w:lang w:val="fr-FR"/>
        </w:rPr>
        <w:t>invite les Membres de Secteur</w:t>
      </w:r>
    </w:p>
    <w:p w14:paraId="43BC6AC6" w14:textId="64380F6A" w:rsidR="008C0D56" w:rsidRPr="00A141E4" w:rsidRDefault="008C0D56" w:rsidP="008C0D56">
      <w:pPr>
        <w:rPr>
          <w:lang w:val="fr-CH"/>
        </w:rPr>
      </w:pPr>
      <w:r>
        <w:rPr>
          <w:lang w:val="fr-FR"/>
        </w:rPr>
        <w:t>à contribuer aux travaux de l</w:t>
      </w:r>
      <w:r w:rsidR="00E547C2">
        <w:rPr>
          <w:lang w:val="fr-FR"/>
        </w:rPr>
        <w:t>'</w:t>
      </w:r>
      <w:r>
        <w:rPr>
          <w:lang w:val="fr-FR"/>
        </w:rPr>
        <w:t>Union en mettant à disposition leurs compétences techniques et opérationnelles.</w:t>
      </w:r>
    </w:p>
    <w:p w14:paraId="473EE7AE" w14:textId="4E0503FD" w:rsidR="00A141E4" w:rsidRPr="008E7E24" w:rsidRDefault="008C0D56" w:rsidP="00411C49">
      <w:pPr>
        <w:pStyle w:val="Reasons"/>
        <w:rPr>
          <w:lang w:val="fr-FR"/>
        </w:rPr>
      </w:pPr>
      <w:r>
        <w:rPr>
          <w:b/>
          <w:bCs/>
          <w:lang w:val="fr-FR"/>
        </w:rPr>
        <w:t>Motifs:</w:t>
      </w:r>
      <w:r>
        <w:rPr>
          <w:lang w:val="fr-FR"/>
        </w:rPr>
        <w:tab/>
      </w:r>
      <w:r w:rsidR="00505FEF">
        <w:rPr>
          <w:lang w:val="fr-FR"/>
        </w:rPr>
        <w:t>Il n'existe actuellement a</w:t>
      </w:r>
      <w:r>
        <w:rPr>
          <w:lang w:val="fr-FR"/>
        </w:rPr>
        <w:t xml:space="preserve">ucune </w:t>
      </w:r>
      <w:r w:rsidR="0083330B">
        <w:rPr>
          <w:lang w:val="fr-FR"/>
        </w:rPr>
        <w:t>R</w:t>
      </w:r>
      <w:r>
        <w:rPr>
          <w:lang w:val="fr-FR"/>
        </w:rPr>
        <w:t xml:space="preserve">ésolution de la Conférence de plénipotentiaires consacrée à la résilience des câbles sous-marins, alors que ces câbles constituent une infrastructure essentielle pour la connectivité mondiale et pour la réduction de la fracture numérique. Une </w:t>
      </w:r>
      <w:r w:rsidR="00B95753">
        <w:rPr>
          <w:lang w:val="fr-FR"/>
        </w:rPr>
        <w:t>R</w:t>
      </w:r>
      <w:r>
        <w:rPr>
          <w:lang w:val="fr-FR"/>
        </w:rPr>
        <w:t xml:space="preserve">ésolution </w:t>
      </w:r>
      <w:r w:rsidR="00505FEF">
        <w:rPr>
          <w:lang w:val="fr-FR"/>
        </w:rPr>
        <w:t xml:space="preserve">sur le sujet </w:t>
      </w:r>
      <w:r>
        <w:rPr>
          <w:lang w:val="fr-FR"/>
        </w:rPr>
        <w:t>permettrait d</w:t>
      </w:r>
      <w:r w:rsidR="00E547C2">
        <w:rPr>
          <w:lang w:val="fr-FR"/>
        </w:rPr>
        <w:t>'</w:t>
      </w:r>
      <w:r>
        <w:rPr>
          <w:lang w:val="fr-FR"/>
        </w:rPr>
        <w:t>assurer la continuité et la coordination des travaux de l</w:t>
      </w:r>
      <w:r w:rsidR="00E547C2">
        <w:rPr>
          <w:lang w:val="fr-FR"/>
        </w:rPr>
        <w:t>'</w:t>
      </w:r>
      <w:r>
        <w:rPr>
          <w:lang w:val="fr-FR"/>
        </w:rPr>
        <w:t>UIT dans ce domaine.</w:t>
      </w:r>
    </w:p>
    <w:p w14:paraId="534AD1C1" w14:textId="77777777" w:rsidR="00A141E4" w:rsidRDefault="00A141E4">
      <w:pPr>
        <w:jc w:val="center"/>
      </w:pPr>
      <w:r>
        <w:t>______________</w:t>
      </w:r>
    </w:p>
    <w:sectPr w:rsidR="00A141E4" w:rsidSect="00361097">
      <w:headerReference w:type="default" r:id="rId11"/>
      <w:footerReference w:type="first" r:id="rId12"/>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9C3ED" w14:textId="77777777" w:rsidR="002863D3" w:rsidRDefault="002863D3">
      <w:r>
        <w:separator/>
      </w:r>
    </w:p>
  </w:endnote>
  <w:endnote w:type="continuationSeparator" w:id="0">
    <w:p w14:paraId="07981EE5" w14:textId="77777777" w:rsidR="002863D3" w:rsidRDefault="00286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7EC7F" w14:textId="0A65554D" w:rsidR="00F860C2" w:rsidRPr="0007785E" w:rsidRDefault="0007785E" w:rsidP="0007785E">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53010" w14:textId="77777777" w:rsidR="002863D3" w:rsidRDefault="002863D3">
      <w:r>
        <w:t>____________________</w:t>
      </w:r>
    </w:p>
  </w:footnote>
  <w:footnote w:type="continuationSeparator" w:id="0">
    <w:p w14:paraId="2EAF559D" w14:textId="77777777" w:rsidR="002863D3" w:rsidRDefault="002863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616FC"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B3CB276" w14:textId="77777777" w:rsidR="00CE1B90" w:rsidRDefault="00CE1B90" w:rsidP="004F7925">
    <w:pPr>
      <w:pStyle w:val="Header"/>
    </w:pPr>
    <w:r>
      <w:rPr>
        <w:lang w:val="fr-FR"/>
      </w:rPr>
      <w:t>PP26/91(Add.40)-F</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7785E"/>
    <w:rsid w:val="00082EB9"/>
    <w:rsid w:val="000842DF"/>
    <w:rsid w:val="0008540E"/>
    <w:rsid w:val="00094B4F"/>
    <w:rsid w:val="000A1015"/>
    <w:rsid w:val="000B03F9"/>
    <w:rsid w:val="000B0A77"/>
    <w:rsid w:val="000B0D6C"/>
    <w:rsid w:val="000B596F"/>
    <w:rsid w:val="000B5BB9"/>
    <w:rsid w:val="000B7152"/>
    <w:rsid w:val="000C4701"/>
    <w:rsid w:val="000D7A67"/>
    <w:rsid w:val="000E4C7A"/>
    <w:rsid w:val="000E5E15"/>
    <w:rsid w:val="000F5A9A"/>
    <w:rsid w:val="000F73D1"/>
    <w:rsid w:val="001001C5"/>
    <w:rsid w:val="00105EFE"/>
    <w:rsid w:val="00106777"/>
    <w:rsid w:val="0011489E"/>
    <w:rsid w:val="00114BA3"/>
    <w:rsid w:val="00115512"/>
    <w:rsid w:val="00115DEC"/>
    <w:rsid w:val="0012014C"/>
    <w:rsid w:val="00123F09"/>
    <w:rsid w:val="00127FA6"/>
    <w:rsid w:val="00136175"/>
    <w:rsid w:val="00140FF0"/>
    <w:rsid w:val="00142F28"/>
    <w:rsid w:val="00146057"/>
    <w:rsid w:val="00161C12"/>
    <w:rsid w:val="00161CDA"/>
    <w:rsid w:val="0016633C"/>
    <w:rsid w:val="00171990"/>
    <w:rsid w:val="00186CA5"/>
    <w:rsid w:val="00195B70"/>
    <w:rsid w:val="001A0EEB"/>
    <w:rsid w:val="001A16ED"/>
    <w:rsid w:val="001B18AB"/>
    <w:rsid w:val="001B24A4"/>
    <w:rsid w:val="001B2BC7"/>
    <w:rsid w:val="001B70D1"/>
    <w:rsid w:val="001B7E19"/>
    <w:rsid w:val="001C2D51"/>
    <w:rsid w:val="001C3804"/>
    <w:rsid w:val="001D3322"/>
    <w:rsid w:val="001E01A5"/>
    <w:rsid w:val="001E18AB"/>
    <w:rsid w:val="001E1C8F"/>
    <w:rsid w:val="001F0B24"/>
    <w:rsid w:val="001F4060"/>
    <w:rsid w:val="001F54AE"/>
    <w:rsid w:val="002004B9"/>
    <w:rsid w:val="002115E0"/>
    <w:rsid w:val="00215F12"/>
    <w:rsid w:val="00232B31"/>
    <w:rsid w:val="00235A3B"/>
    <w:rsid w:val="00243BE4"/>
    <w:rsid w:val="00257188"/>
    <w:rsid w:val="002578B4"/>
    <w:rsid w:val="002646C6"/>
    <w:rsid w:val="00267D12"/>
    <w:rsid w:val="00281792"/>
    <w:rsid w:val="002863D3"/>
    <w:rsid w:val="0028799E"/>
    <w:rsid w:val="002962A8"/>
    <w:rsid w:val="002A56C0"/>
    <w:rsid w:val="002B2782"/>
    <w:rsid w:val="002E77F4"/>
    <w:rsid w:val="002F36B9"/>
    <w:rsid w:val="002F5FA2"/>
    <w:rsid w:val="003113A2"/>
    <w:rsid w:val="003126B0"/>
    <w:rsid w:val="00314127"/>
    <w:rsid w:val="00314C12"/>
    <w:rsid w:val="003261C3"/>
    <w:rsid w:val="00333182"/>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3F716D"/>
    <w:rsid w:val="00400C1F"/>
    <w:rsid w:val="004014B0"/>
    <w:rsid w:val="00401CF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5FEF"/>
    <w:rsid w:val="00507348"/>
    <w:rsid w:val="00522C97"/>
    <w:rsid w:val="00527654"/>
    <w:rsid w:val="005356FD"/>
    <w:rsid w:val="00547D75"/>
    <w:rsid w:val="00551C8B"/>
    <w:rsid w:val="00554E24"/>
    <w:rsid w:val="00555710"/>
    <w:rsid w:val="00555A0F"/>
    <w:rsid w:val="00567130"/>
    <w:rsid w:val="0057034B"/>
    <w:rsid w:val="00581E8F"/>
    <w:rsid w:val="005855E0"/>
    <w:rsid w:val="00586A98"/>
    <w:rsid w:val="00591C15"/>
    <w:rsid w:val="005927A4"/>
    <w:rsid w:val="00596B48"/>
    <w:rsid w:val="005B0246"/>
    <w:rsid w:val="005B10E8"/>
    <w:rsid w:val="005B5026"/>
    <w:rsid w:val="005B661F"/>
    <w:rsid w:val="005B6B35"/>
    <w:rsid w:val="005C3315"/>
    <w:rsid w:val="005D0DCB"/>
    <w:rsid w:val="005E1CC3"/>
    <w:rsid w:val="005F05C8"/>
    <w:rsid w:val="00604079"/>
    <w:rsid w:val="00617BE4"/>
    <w:rsid w:val="00620233"/>
    <w:rsid w:val="00627DF4"/>
    <w:rsid w:val="006404B0"/>
    <w:rsid w:val="006429B1"/>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66B"/>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0B"/>
    <w:rsid w:val="008333C7"/>
    <w:rsid w:val="00833E0F"/>
    <w:rsid w:val="008404FD"/>
    <w:rsid w:val="00841AB4"/>
    <w:rsid w:val="00846DBA"/>
    <w:rsid w:val="00850AEF"/>
    <w:rsid w:val="00855DAB"/>
    <w:rsid w:val="00860982"/>
    <w:rsid w:val="00860C6A"/>
    <w:rsid w:val="00862891"/>
    <w:rsid w:val="00875048"/>
    <w:rsid w:val="00875BE1"/>
    <w:rsid w:val="00877715"/>
    <w:rsid w:val="00895CE3"/>
    <w:rsid w:val="0089603F"/>
    <w:rsid w:val="00897970"/>
    <w:rsid w:val="008B5A71"/>
    <w:rsid w:val="008C0D56"/>
    <w:rsid w:val="008D2E5C"/>
    <w:rsid w:val="008D3BE2"/>
    <w:rsid w:val="008D4D98"/>
    <w:rsid w:val="008E2A7B"/>
    <w:rsid w:val="008E6E9B"/>
    <w:rsid w:val="008E7E24"/>
    <w:rsid w:val="008F2C56"/>
    <w:rsid w:val="008F3C99"/>
    <w:rsid w:val="00900D5B"/>
    <w:rsid w:val="009236FE"/>
    <w:rsid w:val="00927C56"/>
    <w:rsid w:val="00940E00"/>
    <w:rsid w:val="00943E17"/>
    <w:rsid w:val="00945D4B"/>
    <w:rsid w:val="009472E5"/>
    <w:rsid w:val="0094741F"/>
    <w:rsid w:val="00950E0F"/>
    <w:rsid w:val="0096150D"/>
    <w:rsid w:val="009630FA"/>
    <w:rsid w:val="00967103"/>
    <w:rsid w:val="00967670"/>
    <w:rsid w:val="00970996"/>
    <w:rsid w:val="009800CC"/>
    <w:rsid w:val="00980B12"/>
    <w:rsid w:val="009A078E"/>
    <w:rsid w:val="009A2B30"/>
    <w:rsid w:val="009A4211"/>
    <w:rsid w:val="009A47A2"/>
    <w:rsid w:val="009E425E"/>
    <w:rsid w:val="009E4322"/>
    <w:rsid w:val="009F0A0B"/>
    <w:rsid w:val="009F4384"/>
    <w:rsid w:val="009F442D"/>
    <w:rsid w:val="009F50DA"/>
    <w:rsid w:val="00A06D56"/>
    <w:rsid w:val="00A141E4"/>
    <w:rsid w:val="00A314A2"/>
    <w:rsid w:val="00A516BB"/>
    <w:rsid w:val="00A619C5"/>
    <w:rsid w:val="00A808E1"/>
    <w:rsid w:val="00A8262F"/>
    <w:rsid w:val="00A84B32"/>
    <w:rsid w:val="00A84B3A"/>
    <w:rsid w:val="00A87124"/>
    <w:rsid w:val="00A8743C"/>
    <w:rsid w:val="00A93B71"/>
    <w:rsid w:val="00AB0B32"/>
    <w:rsid w:val="00AB190D"/>
    <w:rsid w:val="00AB2D04"/>
    <w:rsid w:val="00AB5C39"/>
    <w:rsid w:val="00AB75A9"/>
    <w:rsid w:val="00AC68F8"/>
    <w:rsid w:val="00AD1C5C"/>
    <w:rsid w:val="00AD566F"/>
    <w:rsid w:val="00AF0849"/>
    <w:rsid w:val="00B04F38"/>
    <w:rsid w:val="00B156F9"/>
    <w:rsid w:val="00B1733E"/>
    <w:rsid w:val="00B25A86"/>
    <w:rsid w:val="00B304B9"/>
    <w:rsid w:val="00B55E1A"/>
    <w:rsid w:val="00B57988"/>
    <w:rsid w:val="00B62032"/>
    <w:rsid w:val="00B65F8C"/>
    <w:rsid w:val="00B7263B"/>
    <w:rsid w:val="00B73F47"/>
    <w:rsid w:val="00B7638A"/>
    <w:rsid w:val="00B80DF9"/>
    <w:rsid w:val="00B840D8"/>
    <w:rsid w:val="00B95753"/>
    <w:rsid w:val="00B96467"/>
    <w:rsid w:val="00BA154E"/>
    <w:rsid w:val="00BA37CE"/>
    <w:rsid w:val="00BA4692"/>
    <w:rsid w:val="00BA534B"/>
    <w:rsid w:val="00BC6FDB"/>
    <w:rsid w:val="00BC7DE8"/>
    <w:rsid w:val="00BE0966"/>
    <w:rsid w:val="00BF43BA"/>
    <w:rsid w:val="00BF5722"/>
    <w:rsid w:val="00BF6268"/>
    <w:rsid w:val="00BF720B"/>
    <w:rsid w:val="00C04511"/>
    <w:rsid w:val="00C112A3"/>
    <w:rsid w:val="00C1410D"/>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22BB"/>
    <w:rsid w:val="00D15A98"/>
    <w:rsid w:val="00D267F2"/>
    <w:rsid w:val="00D35F97"/>
    <w:rsid w:val="00D500DC"/>
    <w:rsid w:val="00D54B39"/>
    <w:rsid w:val="00D64FF3"/>
    <w:rsid w:val="00D657A2"/>
    <w:rsid w:val="00D75620"/>
    <w:rsid w:val="00D760C8"/>
    <w:rsid w:val="00D82508"/>
    <w:rsid w:val="00D83FFD"/>
    <w:rsid w:val="00D8451F"/>
    <w:rsid w:val="00D8617D"/>
    <w:rsid w:val="00D92563"/>
    <w:rsid w:val="00DB2041"/>
    <w:rsid w:val="00DC7C10"/>
    <w:rsid w:val="00DD26B1"/>
    <w:rsid w:val="00DD5177"/>
    <w:rsid w:val="00DD69B6"/>
    <w:rsid w:val="00DE16B8"/>
    <w:rsid w:val="00DE20DF"/>
    <w:rsid w:val="00DE4CC2"/>
    <w:rsid w:val="00DF22FA"/>
    <w:rsid w:val="00DF23FC"/>
    <w:rsid w:val="00DF39CD"/>
    <w:rsid w:val="00DF3BBE"/>
    <w:rsid w:val="00E0094D"/>
    <w:rsid w:val="00E10A17"/>
    <w:rsid w:val="00E13427"/>
    <w:rsid w:val="00E1374D"/>
    <w:rsid w:val="00E16F3F"/>
    <w:rsid w:val="00E20134"/>
    <w:rsid w:val="00E24CB2"/>
    <w:rsid w:val="00E26B68"/>
    <w:rsid w:val="00E31D1C"/>
    <w:rsid w:val="00E32981"/>
    <w:rsid w:val="00E34312"/>
    <w:rsid w:val="00E3536D"/>
    <w:rsid w:val="00E44456"/>
    <w:rsid w:val="00E547C2"/>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00FF"/>
    <w:rsid w:val="00F55DA5"/>
    <w:rsid w:val="00F66F5D"/>
    <w:rsid w:val="00F8151F"/>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6D5F5C"/>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rPr>
  </w:style>
  <w:style w:type="paragraph" w:customStyle="1" w:styleId="TableNo">
    <w:name w:val="Table_No"/>
    <w:basedOn w:val="Normal"/>
    <w:next w:val="Tabletitle"/>
    <w:rsid w:val="00AD566F"/>
    <w:pPr>
      <w:keepNext/>
      <w:spacing w:before="560" w:after="120"/>
      <w:jc w:val="center"/>
    </w:p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style>
  <w:style w:type="paragraph" w:customStyle="1" w:styleId="Title2">
    <w:name w:val="Title 2"/>
    <w:basedOn w:val="Source"/>
    <w:next w:val="Title3"/>
    <w:rsid w:val="00AD566F"/>
    <w:pPr>
      <w:spacing w:before="240"/>
    </w:pPr>
    <w:rPr>
      <w:b w:val="0"/>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qFormat/>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rFonts w:ascii="Calibri" w:hAnsi="Calibri"/>
      <w:lang w:val="en-GB" w:eastAsia="en-US"/>
    </w:rPr>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400C1F"/>
    <w:rPr>
      <w:b/>
      <w:bCs/>
    </w:rPr>
  </w:style>
  <w:style w:type="character" w:customStyle="1" w:styleId="CommentSubjectChar">
    <w:name w:val="Comment Subject Char"/>
    <w:basedOn w:val="CommentTextChar"/>
    <w:link w:val="CommentSubject"/>
    <w:semiHidden/>
    <w:rsid w:val="00400C1F"/>
    <w:rPr>
      <w:rFonts w:ascii="Calibri" w:hAnsi="Calibri"/>
      <w:b/>
      <w:bCs/>
      <w:lang w:val="en-GB" w:eastAsia="en-US"/>
    </w:rPr>
  </w:style>
  <w:style w:type="paragraph" w:styleId="Revision">
    <w:name w:val="Revision"/>
    <w:hidden/>
    <w:uiPriority w:val="99"/>
    <w:semiHidden/>
    <w:rsid w:val="001B2BC7"/>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3.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S26-PP-C-0091!A40!MSW-E</DPM_x0020_File_x0020_name>
    <DPM_x0020_Version xmlns="dc5f4597-23c4-4169-8205-76c12bdd62f4">DPM_2025.10.23.1</DPM_x0020_Version>
    <DPM_x0020_Author xmlns="dc5f4597-23c4-4169-8205-76c12bdd62f4">DPM</DPM_x0020_Author>
  </documentManagement>
</p:properties>
</file>

<file path=customXml/itemProps1.xml><?xml version="1.0" encoding="utf-8"?>
<ds:datastoreItem xmlns:ds="http://schemas.openxmlformats.org/officeDocument/2006/customXml" ds:itemID="{E79D1E25-4B25-45A8-A181-229919E0F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Pages>
  <Words>1583</Words>
  <Characters>9836</Characters>
  <Application>Microsoft Office Word</Application>
  <DocSecurity>0</DocSecurity>
  <Lines>178</Lines>
  <Paragraphs>95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S26-PP-C-0091!A40!MSW-E</vt:lpstr>
      <vt:lpstr>S26-PP-C-0091!A40!MSW-E</vt:lpstr>
    </vt:vector>
  </TitlesOfParts>
  <Manager/>
  <Company/>
  <LinksUpToDate>false</LinksUpToDate>
  <CharactersWithSpaces>11324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S26-PP-C-0091!A40!MSW-E</dc:title>
  <dc:subject>ITU Plenipotentiary Conference (PP-26)</dc:subject>
  <dc:creator>Documents Proposals Manager (DPM)</dc:creator>
  <cp:keywords>DPM_v2026.8.25.1_prod</cp:keywords>
  <cp:lastModifiedBy>French</cp:lastModifiedBy>
  <cp:revision>9</cp:revision>
  <dcterms:created xsi:type="dcterms:W3CDTF">2026-10-26T15:26:00Z</dcterms:created>
  <dcterms:modified xsi:type="dcterms:W3CDTF">2026-10-27T07:50:00Z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TranslatedWith">
    <vt:lpwstr>Mercury</vt:lpwstr>
  </property>
  <property fmtid="{D5CDD505-2E9C-101B-9397-08002B2CF9AE}" pid="4" name="GeneratedBy">
    <vt:lpwstr>sebastien.bonfanti@itu.int</vt:lpwstr>
  </property>
  <property fmtid="{D5CDD505-2E9C-101B-9397-08002B2CF9AE}" pid="5" name="GeneratedDate">
    <vt:lpwstr>10/22/2026 10:15:57</vt:lpwstr>
  </property>
  <property fmtid="{D5CDD505-2E9C-101B-9397-08002B2CF9AE}" pid="6" name="OriginalDocID">
    <vt:lpwstr>c918f5b7-9ab9-48df-9182-6bfb0931c873</vt:lpwstr>
  </property>
</Properties>
</file>