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EE5588" w14:paraId="5C500007" w14:textId="77777777" w:rsidTr="00EC1877">
        <w:trPr>
          <w:cantSplit/>
          <w:jc w:val="center"/>
        </w:trPr>
        <w:tc>
          <w:tcPr>
            <w:tcW w:w="10031" w:type="dxa"/>
            <w:gridSpan w:val="2"/>
            <w:tcMar>
              <w:left w:w="0" w:type="dxa"/>
              <w:right w:w="0" w:type="dxa"/>
            </w:tcMar>
            <w:vAlign w:val="center"/>
          </w:tcPr>
          <w:p w14:paraId="334AEC17" w14:textId="77777777" w:rsidR="00CE496F" w:rsidRPr="00EE5588" w:rsidRDefault="00CE496F" w:rsidP="00CE496F">
            <w:pPr>
              <w:spacing w:before="0" w:line="240" w:lineRule="atLeast"/>
              <w:rPr>
                <w:rFonts w:cstheme="minorHAnsi"/>
              </w:rPr>
            </w:pPr>
            <w:bookmarkStart w:id="0" w:name="ditulogo"/>
            <w:bookmarkEnd w:id="0"/>
            <w:r w:rsidRPr="00EE5588">
              <w:rPr>
                <w:rFonts w:cstheme="minorHAnsi"/>
                <w:noProof/>
              </w:rPr>
              <w:drawing>
                <wp:anchor distT="0" distB="0" distL="0" distR="0" simplePos="0" relativeHeight="251658240" behindDoc="1" locked="0" layoutInCell="1" allowOverlap="1" wp14:anchorId="302C9C90" wp14:editId="3A7EFD01">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EE5588" w14:paraId="0A0AD00E" w14:textId="77777777" w:rsidTr="00BD5C12">
        <w:trPr>
          <w:cantSplit/>
          <w:jc w:val="center"/>
        </w:trPr>
        <w:tc>
          <w:tcPr>
            <w:tcW w:w="10031" w:type="dxa"/>
            <w:gridSpan w:val="2"/>
            <w:tcBorders>
              <w:bottom w:val="single" w:sz="12" w:space="0" w:color="71716F"/>
            </w:tcBorders>
          </w:tcPr>
          <w:p w14:paraId="041DE5F0" w14:textId="77777777" w:rsidR="002E1AF7" w:rsidRPr="00EE5588" w:rsidRDefault="002E1AF7" w:rsidP="00CE496F">
            <w:pPr>
              <w:spacing w:before="0" w:line="240" w:lineRule="atLeast"/>
              <w:rPr>
                <w:rFonts w:cstheme="minorHAnsi"/>
                <w:b/>
                <w:smallCaps/>
                <w:szCs w:val="24"/>
              </w:rPr>
            </w:pPr>
            <w:bookmarkStart w:id="1" w:name="dhead"/>
          </w:p>
        </w:tc>
      </w:tr>
      <w:tr w:rsidR="00BD1614" w:rsidRPr="00EE5588" w14:paraId="09E9C67F" w14:textId="77777777" w:rsidTr="00EC1877">
        <w:trPr>
          <w:cantSplit/>
          <w:jc w:val="center"/>
        </w:trPr>
        <w:tc>
          <w:tcPr>
            <w:tcW w:w="7229" w:type="dxa"/>
            <w:tcBorders>
              <w:top w:val="single" w:sz="12" w:space="0" w:color="71716F"/>
            </w:tcBorders>
          </w:tcPr>
          <w:p w14:paraId="5BDC4E79" w14:textId="77777777" w:rsidR="00BD1614" w:rsidRPr="00EE5588"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2DBB6A4D" w14:textId="77777777" w:rsidR="00BD1614" w:rsidRPr="00EE5588" w:rsidRDefault="00BD1614" w:rsidP="007A47E9">
            <w:pPr>
              <w:spacing w:before="0"/>
              <w:rPr>
                <w:rFonts w:cstheme="minorHAnsi"/>
                <w:szCs w:val="24"/>
              </w:rPr>
            </w:pPr>
          </w:p>
        </w:tc>
      </w:tr>
      <w:tr w:rsidR="00BD1614" w:rsidRPr="00EE5588" w14:paraId="0B1E43E9" w14:textId="77777777" w:rsidTr="00CE496F">
        <w:trPr>
          <w:cantSplit/>
          <w:jc w:val="center"/>
        </w:trPr>
        <w:tc>
          <w:tcPr>
            <w:tcW w:w="7229" w:type="dxa"/>
          </w:tcPr>
          <w:p w14:paraId="6870A44A" w14:textId="77777777" w:rsidR="00BD1614" w:rsidRPr="00EE5588" w:rsidRDefault="00BD1614" w:rsidP="007A47E9">
            <w:pPr>
              <w:pStyle w:val="Committee"/>
              <w:framePr w:hSpace="0" w:wrap="auto" w:hAnchor="text" w:yAlign="inline"/>
              <w:spacing w:after="0" w:line="240" w:lineRule="auto"/>
              <w:rPr>
                <w:lang w:val="fr-FR"/>
              </w:rPr>
            </w:pPr>
            <w:r w:rsidRPr="00EE5588">
              <w:rPr>
                <w:lang w:val="fr-FR"/>
              </w:rPr>
              <w:t>SÉANCE PLÉNIÈRE</w:t>
            </w:r>
          </w:p>
        </w:tc>
        <w:tc>
          <w:tcPr>
            <w:tcW w:w="2802" w:type="dxa"/>
            <w:tcMar>
              <w:left w:w="142" w:type="dxa"/>
              <w:right w:w="0" w:type="dxa"/>
            </w:tcMar>
          </w:tcPr>
          <w:p w14:paraId="445BA6E4" w14:textId="77777777" w:rsidR="00BD1614" w:rsidRPr="00EE5588" w:rsidRDefault="00BD1614" w:rsidP="007A47E9">
            <w:pPr>
              <w:spacing w:before="0"/>
              <w:rPr>
                <w:rFonts w:cstheme="minorHAnsi"/>
                <w:szCs w:val="24"/>
              </w:rPr>
            </w:pPr>
            <w:r w:rsidRPr="00EE5588">
              <w:rPr>
                <w:rFonts w:cstheme="minorHAnsi"/>
                <w:b/>
                <w:szCs w:val="24"/>
              </w:rPr>
              <w:t>Addendum 39 au</w:t>
            </w:r>
            <w:r w:rsidRPr="00EE5588">
              <w:rPr>
                <w:rFonts w:cstheme="minorHAnsi"/>
                <w:b/>
                <w:szCs w:val="24"/>
              </w:rPr>
              <w:br/>
              <w:t>Document 91</w:t>
            </w:r>
            <w:r w:rsidR="005F63BD" w:rsidRPr="00EE5588">
              <w:rPr>
                <w:rFonts w:cstheme="minorHAnsi"/>
                <w:b/>
                <w:szCs w:val="24"/>
              </w:rPr>
              <w:t>-F</w:t>
            </w:r>
          </w:p>
        </w:tc>
      </w:tr>
      <w:tr w:rsidR="00BD1614" w:rsidRPr="00EE5588" w14:paraId="5B91B8FE" w14:textId="77777777" w:rsidTr="00CE496F">
        <w:trPr>
          <w:cantSplit/>
          <w:jc w:val="center"/>
        </w:trPr>
        <w:tc>
          <w:tcPr>
            <w:tcW w:w="7229" w:type="dxa"/>
          </w:tcPr>
          <w:p w14:paraId="231FF546" w14:textId="77777777" w:rsidR="00BD1614" w:rsidRPr="00EE5588" w:rsidRDefault="00BD1614" w:rsidP="007A47E9">
            <w:pPr>
              <w:spacing w:before="0"/>
              <w:rPr>
                <w:rFonts w:cstheme="minorHAnsi"/>
                <w:b/>
                <w:szCs w:val="24"/>
              </w:rPr>
            </w:pPr>
          </w:p>
        </w:tc>
        <w:tc>
          <w:tcPr>
            <w:tcW w:w="2802" w:type="dxa"/>
            <w:tcMar>
              <w:left w:w="142" w:type="dxa"/>
              <w:right w:w="0" w:type="dxa"/>
            </w:tcMar>
          </w:tcPr>
          <w:p w14:paraId="1C1137AD" w14:textId="77777777" w:rsidR="00BD1614" w:rsidRPr="00EE5588" w:rsidRDefault="00BD1614" w:rsidP="007A47E9">
            <w:pPr>
              <w:spacing w:before="0"/>
              <w:rPr>
                <w:rFonts w:cstheme="minorHAnsi"/>
                <w:b/>
                <w:szCs w:val="24"/>
              </w:rPr>
            </w:pPr>
            <w:r w:rsidRPr="00EE5588">
              <w:rPr>
                <w:rFonts w:cstheme="minorHAnsi"/>
                <w:b/>
                <w:szCs w:val="24"/>
              </w:rPr>
              <w:t>19 octobre 2026</w:t>
            </w:r>
          </w:p>
        </w:tc>
      </w:tr>
      <w:tr w:rsidR="00BD1614" w:rsidRPr="00EE5588" w14:paraId="64D32C84" w14:textId="77777777" w:rsidTr="00CE496F">
        <w:trPr>
          <w:cantSplit/>
          <w:jc w:val="center"/>
        </w:trPr>
        <w:tc>
          <w:tcPr>
            <w:tcW w:w="7229" w:type="dxa"/>
          </w:tcPr>
          <w:p w14:paraId="0072DD9E" w14:textId="77777777" w:rsidR="00BD1614" w:rsidRPr="00EE5588" w:rsidRDefault="00BD1614" w:rsidP="007A47E9">
            <w:pPr>
              <w:spacing w:before="0"/>
              <w:rPr>
                <w:rFonts w:cstheme="minorHAnsi"/>
                <w:b/>
                <w:smallCaps/>
                <w:szCs w:val="24"/>
              </w:rPr>
            </w:pPr>
          </w:p>
        </w:tc>
        <w:tc>
          <w:tcPr>
            <w:tcW w:w="2802" w:type="dxa"/>
            <w:tcMar>
              <w:left w:w="142" w:type="dxa"/>
              <w:right w:w="0" w:type="dxa"/>
            </w:tcMar>
          </w:tcPr>
          <w:p w14:paraId="51AC94BE" w14:textId="77777777" w:rsidR="00BD1614" w:rsidRPr="00EE5588" w:rsidRDefault="00BD1614" w:rsidP="007A47E9">
            <w:pPr>
              <w:spacing w:before="0"/>
              <w:rPr>
                <w:rFonts w:cstheme="minorHAnsi"/>
                <w:b/>
                <w:szCs w:val="24"/>
              </w:rPr>
            </w:pPr>
            <w:r w:rsidRPr="00EE5588">
              <w:rPr>
                <w:rFonts w:cstheme="minorHAnsi"/>
                <w:b/>
                <w:szCs w:val="24"/>
              </w:rPr>
              <w:t>Original: anglais</w:t>
            </w:r>
          </w:p>
        </w:tc>
      </w:tr>
      <w:tr w:rsidR="00BD1614" w:rsidRPr="00EE5588" w14:paraId="368B0002" w14:textId="77777777" w:rsidTr="002E1AF7">
        <w:trPr>
          <w:cantSplit/>
          <w:jc w:val="center"/>
        </w:trPr>
        <w:tc>
          <w:tcPr>
            <w:tcW w:w="10031" w:type="dxa"/>
            <w:gridSpan w:val="2"/>
          </w:tcPr>
          <w:p w14:paraId="145FB40D" w14:textId="77777777" w:rsidR="00BD1614" w:rsidRPr="00EE5588" w:rsidRDefault="00BD1614" w:rsidP="007A47E9">
            <w:pPr>
              <w:spacing w:before="0" w:line="240" w:lineRule="atLeast"/>
              <w:rPr>
                <w:rFonts w:cstheme="minorHAnsi"/>
                <w:b/>
                <w:szCs w:val="24"/>
              </w:rPr>
            </w:pPr>
          </w:p>
        </w:tc>
      </w:tr>
      <w:tr w:rsidR="00BD1614" w:rsidRPr="00EE5588" w14:paraId="552BF4C9" w14:textId="77777777" w:rsidTr="002E1AF7">
        <w:trPr>
          <w:cantSplit/>
          <w:jc w:val="center"/>
        </w:trPr>
        <w:tc>
          <w:tcPr>
            <w:tcW w:w="10031" w:type="dxa"/>
            <w:gridSpan w:val="2"/>
          </w:tcPr>
          <w:p w14:paraId="0D8C29CA" w14:textId="77777777" w:rsidR="00BD1614" w:rsidRPr="00EE5588" w:rsidRDefault="00BD1614" w:rsidP="007A47E9">
            <w:pPr>
              <w:pStyle w:val="Source"/>
            </w:pPr>
            <w:bookmarkStart w:id="2" w:name="dsource" w:colFirst="0" w:colLast="0"/>
            <w:bookmarkEnd w:id="1"/>
            <w:r w:rsidRPr="00EE5588">
              <w:t>Administrations des États arabes</w:t>
            </w:r>
          </w:p>
        </w:tc>
      </w:tr>
      <w:tr w:rsidR="00BD1614" w:rsidRPr="00EE5588" w14:paraId="3B5FBD27" w14:textId="77777777" w:rsidTr="002E1AF7">
        <w:trPr>
          <w:cantSplit/>
          <w:jc w:val="center"/>
        </w:trPr>
        <w:tc>
          <w:tcPr>
            <w:tcW w:w="10031" w:type="dxa"/>
            <w:gridSpan w:val="2"/>
          </w:tcPr>
          <w:p w14:paraId="125AAB06" w14:textId="0EC821A0" w:rsidR="00BD1614" w:rsidRPr="00EE5588" w:rsidRDefault="00492F55" w:rsidP="007A47E9">
            <w:pPr>
              <w:pStyle w:val="Title1"/>
            </w:pPr>
            <w:bookmarkStart w:id="3" w:name="dtitle1" w:colFirst="0" w:colLast="0"/>
            <w:bookmarkEnd w:id="2"/>
            <w:r w:rsidRPr="00EE5588">
              <w:t>PROJET DE NOUVELLE RÉSOLUTION</w:t>
            </w:r>
          </w:p>
        </w:tc>
      </w:tr>
      <w:tr w:rsidR="00BD1614" w:rsidRPr="00EE5588" w14:paraId="05296239" w14:textId="77777777" w:rsidTr="002E1AF7">
        <w:trPr>
          <w:cantSplit/>
          <w:jc w:val="center"/>
        </w:trPr>
        <w:tc>
          <w:tcPr>
            <w:tcW w:w="10031" w:type="dxa"/>
            <w:gridSpan w:val="2"/>
          </w:tcPr>
          <w:p w14:paraId="62E84EF1" w14:textId="2895B767" w:rsidR="00BD1614" w:rsidRPr="00EE5588" w:rsidRDefault="00EE5588" w:rsidP="00A81939">
            <w:pPr>
              <w:pStyle w:val="Title2"/>
            </w:pPr>
            <w:bookmarkStart w:id="4" w:name="dtitle2" w:colFirst="0" w:colLast="0"/>
            <w:bookmarkEnd w:id="3"/>
            <w:r w:rsidRPr="00EE5588">
              <w:t xml:space="preserve">Reconnaissance </w:t>
            </w:r>
            <w:r w:rsidR="006F5056">
              <w:t xml:space="preserve">de l'importance </w:t>
            </w:r>
            <w:r w:rsidRPr="00EE5588">
              <w:t xml:space="preserve">des réseaux et des services publics de télécommunication </w:t>
            </w:r>
            <w:r w:rsidR="000D5616">
              <w:t>pour les</w:t>
            </w:r>
            <w:r w:rsidRPr="00EE5588">
              <w:t xml:space="preserve"> services humanitaires </w:t>
            </w:r>
            <w:r w:rsidR="00A81939">
              <w:br/>
            </w:r>
            <w:r w:rsidRPr="00EE5588">
              <w:t xml:space="preserve">essentiels </w:t>
            </w:r>
            <w:r w:rsidR="000D5616">
              <w:t>à</w:t>
            </w:r>
            <w:r w:rsidRPr="00EE5588">
              <w:t xml:space="preserve"> protéger et </w:t>
            </w:r>
            <w:r w:rsidR="00A43C7A">
              <w:rPr>
                <w:rFonts w:cs="Calibri"/>
              </w:rPr>
              <w:t>À</w:t>
            </w:r>
            <w:r w:rsidR="00A43C7A">
              <w:t xml:space="preserve"> </w:t>
            </w:r>
            <w:r w:rsidR="003611F5">
              <w:t>mettre en place</w:t>
            </w:r>
            <w:r w:rsidR="003611F5" w:rsidRPr="00EE5588">
              <w:t xml:space="preserve"> </w:t>
            </w:r>
            <w:r w:rsidR="00A81939">
              <w:br/>
            </w:r>
            <w:r w:rsidRPr="00EE5588">
              <w:t xml:space="preserve">lors des conflits </w:t>
            </w:r>
            <w:r w:rsidR="006F5056">
              <w:t>armés ou</w:t>
            </w:r>
            <w:r w:rsidRPr="00EE5588">
              <w:t xml:space="preserve"> </w:t>
            </w:r>
            <w:r w:rsidR="00A81939">
              <w:br/>
            </w:r>
            <w:r w:rsidRPr="00EE5588">
              <w:t>des catastrophes</w:t>
            </w:r>
          </w:p>
        </w:tc>
      </w:tr>
      <w:tr w:rsidR="00BD1614" w:rsidRPr="00EE5588" w14:paraId="537821FE" w14:textId="77777777" w:rsidTr="002E1AF7">
        <w:trPr>
          <w:cantSplit/>
          <w:jc w:val="center"/>
        </w:trPr>
        <w:tc>
          <w:tcPr>
            <w:tcW w:w="10031" w:type="dxa"/>
            <w:gridSpan w:val="2"/>
          </w:tcPr>
          <w:p w14:paraId="1FA9E30D" w14:textId="77777777" w:rsidR="00BD1614" w:rsidRPr="00EE5588" w:rsidRDefault="00BD1614" w:rsidP="007A47E9">
            <w:pPr>
              <w:pStyle w:val="Agendaitem"/>
              <w:rPr>
                <w:lang w:val="fr-FR"/>
              </w:rPr>
            </w:pPr>
            <w:bookmarkStart w:id="5" w:name="dtitle3" w:colFirst="0" w:colLast="0"/>
            <w:bookmarkEnd w:id="4"/>
          </w:p>
        </w:tc>
      </w:tr>
    </w:tbl>
    <w:bookmarkEnd w:id="5"/>
    <w:p w14:paraId="42BCF6EC" w14:textId="6F0CEC5C" w:rsidR="000D15FB" w:rsidRPr="00EE5588" w:rsidRDefault="00492F55" w:rsidP="00492F55">
      <w:pPr>
        <w:pStyle w:val="Headingb"/>
      </w:pPr>
      <w:r w:rsidRPr="00EE5588">
        <w:t>Résumé</w:t>
      </w:r>
      <w:r w:rsidR="00F1404D">
        <w:t>:</w:t>
      </w:r>
    </w:p>
    <w:p w14:paraId="072D3CDD" w14:textId="436EB72A" w:rsidR="00EE5588" w:rsidRPr="00EE5588" w:rsidRDefault="00580DEF" w:rsidP="00A81939">
      <w:r>
        <w:t>Ce projet</w:t>
      </w:r>
      <w:r w:rsidR="006F5056" w:rsidRPr="006F5056">
        <w:t xml:space="preserve"> de nouvelle Résolution vise à faire reconnaître l'importance des réseaux et des services publics de télécommunication </w:t>
      </w:r>
      <w:r w:rsidR="002901BC">
        <w:t>pour les services</w:t>
      </w:r>
      <w:r w:rsidR="006F5056" w:rsidRPr="006F5056">
        <w:t xml:space="preserve"> humanitaires essentiels </w:t>
      </w:r>
      <w:r w:rsidR="002901BC">
        <w:t>à</w:t>
      </w:r>
      <w:r w:rsidR="006F5056" w:rsidRPr="006F5056">
        <w:t xml:space="preserve"> protéger et </w:t>
      </w:r>
      <w:r w:rsidR="00A43C7A">
        <w:t xml:space="preserve">à </w:t>
      </w:r>
      <w:r w:rsidR="003611F5">
        <w:t>mettre en place</w:t>
      </w:r>
      <w:r w:rsidR="003611F5" w:rsidRPr="006F5056">
        <w:t xml:space="preserve"> </w:t>
      </w:r>
      <w:r w:rsidR="006F5056" w:rsidRPr="006F5056">
        <w:t>lors des conflits armés et des catastrophes</w:t>
      </w:r>
      <w:r w:rsidR="00EE5588" w:rsidRPr="00EE5588">
        <w:t>.</w:t>
      </w:r>
    </w:p>
    <w:p w14:paraId="7D7727A3" w14:textId="183A1466" w:rsidR="00492F55" w:rsidRPr="00EE5588" w:rsidRDefault="00EE5588" w:rsidP="00EE5588">
      <w:r w:rsidRPr="00EE5588">
        <w:t>Il invite à protéger les infrastructures et le personnel des télécommunications et à garantir la continuité des services de télécommunication tout en soutenant la coopération internationale et les mécanismes d'intervention rapide. Le projet de Résolution traduit le recours croissant aux télécommunications pour les liaisons de sauvetage, les systèmes d'alerte avancée et la coordination humanitaire, et vise à intégrer la protection des télécommunications dans les cadres d'action mondiaux afin de protéger les droits de l'homme et d'aider les populations vulnérables dans les situations de crise.</w:t>
      </w:r>
    </w:p>
    <w:p w14:paraId="140BAB29" w14:textId="5DD483F9" w:rsidR="00492F55" w:rsidRPr="00EE5588" w:rsidRDefault="00492F55" w:rsidP="00492F55">
      <w:pPr>
        <w:pStyle w:val="Headingb"/>
      </w:pPr>
      <w:r w:rsidRPr="00EE5588">
        <w:t>Suite à donner</w:t>
      </w:r>
      <w:r w:rsidR="00F1404D">
        <w:t>:</w:t>
      </w:r>
    </w:p>
    <w:p w14:paraId="6E7488BE" w14:textId="675170BB" w:rsidR="00492F55" w:rsidRPr="00EE5588" w:rsidRDefault="006F5056" w:rsidP="00F1404D">
      <w:r>
        <w:t xml:space="preserve">La Conférence de plénipotentiaires est invitée à </w:t>
      </w:r>
      <w:r w:rsidRPr="00A81939">
        <w:rPr>
          <w:b/>
          <w:bCs/>
        </w:rPr>
        <w:t>examiner</w:t>
      </w:r>
      <w:r>
        <w:t xml:space="preserve"> le présent document et à </w:t>
      </w:r>
      <w:r w:rsidRPr="00A81939">
        <w:rPr>
          <w:b/>
          <w:bCs/>
        </w:rPr>
        <w:t>approuver</w:t>
      </w:r>
      <w:r>
        <w:t xml:space="preserve"> </w:t>
      </w:r>
      <w:r w:rsidR="00580DEF">
        <w:t>le projet</w:t>
      </w:r>
      <w:r>
        <w:t xml:space="preserve"> de Résolution</w:t>
      </w:r>
      <w:r w:rsidR="00EE5588" w:rsidRPr="00EE5588">
        <w:t>.</w:t>
      </w:r>
    </w:p>
    <w:p w14:paraId="665999EB" w14:textId="77777777" w:rsidR="00BD1614" w:rsidRPr="00EE5588"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EE5588">
        <w:br w:type="page"/>
      </w:r>
    </w:p>
    <w:p w14:paraId="1672B293" w14:textId="77777777" w:rsidR="0053641E" w:rsidRPr="00EE5588" w:rsidRDefault="00D77BB2">
      <w:pPr>
        <w:pStyle w:val="Proposal"/>
      </w:pPr>
      <w:r w:rsidRPr="00EE5588">
        <w:lastRenderedPageBreak/>
        <w:t>ADD</w:t>
      </w:r>
      <w:r w:rsidRPr="00EE5588">
        <w:tab/>
        <w:t>ARB/91A39/1</w:t>
      </w:r>
    </w:p>
    <w:p w14:paraId="493981F3" w14:textId="77777777" w:rsidR="0053641E" w:rsidRPr="00EE5588" w:rsidRDefault="00D77BB2">
      <w:pPr>
        <w:pStyle w:val="ResNo"/>
      </w:pPr>
      <w:r w:rsidRPr="00EE5588">
        <w:t>Projet de nouvelle Résolution [ARB-5]</w:t>
      </w:r>
    </w:p>
    <w:p w14:paraId="3E3B2B3B" w14:textId="22755C38" w:rsidR="0053641E" w:rsidRPr="00EE5588" w:rsidRDefault="00EE5588" w:rsidP="00F1404D">
      <w:pPr>
        <w:pStyle w:val="Restitle"/>
      </w:pPr>
      <w:r w:rsidRPr="00EE5588">
        <w:t xml:space="preserve">Reconnaissance </w:t>
      </w:r>
      <w:r w:rsidR="006F5056">
        <w:t xml:space="preserve">de l'importance </w:t>
      </w:r>
      <w:r w:rsidRPr="00EE5588">
        <w:t xml:space="preserve">des réseaux et des services publics de télécommunication </w:t>
      </w:r>
      <w:r w:rsidR="00265ED9">
        <w:t>pour les</w:t>
      </w:r>
      <w:r w:rsidRPr="00EE5588">
        <w:t xml:space="preserve"> services humanitaires essentiels </w:t>
      </w:r>
      <w:r w:rsidR="00F1404D">
        <w:br/>
      </w:r>
      <w:r w:rsidR="00265ED9">
        <w:t>à</w:t>
      </w:r>
      <w:r w:rsidRPr="00EE5588">
        <w:t xml:space="preserve"> protéger et </w:t>
      </w:r>
      <w:r w:rsidR="00A43C7A">
        <w:t xml:space="preserve">à </w:t>
      </w:r>
      <w:r w:rsidR="003611F5">
        <w:t>mettre en place</w:t>
      </w:r>
      <w:r w:rsidR="003611F5" w:rsidRPr="00EE5588">
        <w:t xml:space="preserve"> </w:t>
      </w:r>
      <w:r w:rsidRPr="00EE5588">
        <w:t xml:space="preserve">lors des conflits </w:t>
      </w:r>
      <w:r w:rsidR="00A81939">
        <w:br/>
      </w:r>
      <w:r w:rsidR="006F5056">
        <w:t>armés ou</w:t>
      </w:r>
      <w:r w:rsidRPr="00EE5588">
        <w:t xml:space="preserve"> des catastrophes</w:t>
      </w:r>
    </w:p>
    <w:p w14:paraId="7EF65C1C" w14:textId="6F76CEF2" w:rsidR="0053641E" w:rsidRPr="00EE5588" w:rsidRDefault="00EE5588">
      <w:pPr>
        <w:pStyle w:val="Normalaftertitle"/>
      </w:pPr>
      <w:r w:rsidRPr="00EE5588">
        <w:t>La Conférence de plénipotentiaires de l'Union internationale des télécommunications (Doha,</w:t>
      </w:r>
      <w:r w:rsidR="00F1404D">
        <w:t> </w:t>
      </w:r>
      <w:r w:rsidRPr="00EE5588">
        <w:t>2026),</w:t>
      </w:r>
    </w:p>
    <w:p w14:paraId="630E2E57" w14:textId="5D3CEC67" w:rsidR="00492F55" w:rsidRPr="00EE5588" w:rsidRDefault="00492F55" w:rsidP="00492F55">
      <w:pPr>
        <w:pStyle w:val="Call"/>
      </w:pPr>
      <w:r w:rsidRPr="00EE5588">
        <w:t>rappelant</w:t>
      </w:r>
    </w:p>
    <w:p w14:paraId="05460F27" w14:textId="25B7A1EC" w:rsidR="00492F55" w:rsidRPr="00EE5588" w:rsidRDefault="00492F55" w:rsidP="00F1404D">
      <w:r w:rsidRPr="00EE5588">
        <w:rPr>
          <w:i/>
          <w:iCs/>
        </w:rPr>
        <w:t>a)</w:t>
      </w:r>
      <w:r w:rsidRPr="00EE5588">
        <w:tab/>
      </w:r>
      <w:r w:rsidR="006F5056">
        <w:t>l'article 40 de la Constitution de l'Union internationale des télécommunications (UIT) sur la priorité des communications relatives à la sécurité de la vie humaine</w:t>
      </w:r>
      <w:r w:rsidR="00EE5588" w:rsidRPr="00EE5588">
        <w:t>;</w:t>
      </w:r>
    </w:p>
    <w:p w14:paraId="4B2D46E5" w14:textId="2396FC42" w:rsidR="00492F55" w:rsidRPr="00EE5588" w:rsidRDefault="00492F55" w:rsidP="00F1404D">
      <w:r w:rsidRPr="00EE5588">
        <w:rPr>
          <w:i/>
          <w:iCs/>
        </w:rPr>
        <w:t>b)</w:t>
      </w:r>
      <w:r w:rsidRPr="00EE5588">
        <w:tab/>
      </w:r>
      <w:r w:rsidR="006F5056">
        <w:t>l'article 46 de la Constitution de l'UIT sur les appels et messages de détresse</w:t>
      </w:r>
      <w:r w:rsidR="00EE5588" w:rsidRPr="00EE5588">
        <w:t>;</w:t>
      </w:r>
    </w:p>
    <w:p w14:paraId="0AA5791A" w14:textId="20A6588B" w:rsidR="00492F55" w:rsidRPr="00EE5588" w:rsidRDefault="00492F55" w:rsidP="00492F55">
      <w:r w:rsidRPr="00EE5588">
        <w:rPr>
          <w:i/>
          <w:iCs/>
        </w:rPr>
        <w:t>c)</w:t>
      </w:r>
      <w:r w:rsidRPr="00EE5588">
        <w:tab/>
      </w:r>
      <w:r w:rsidR="006F5056">
        <w:t>l</w:t>
      </w:r>
      <w:r w:rsidR="00777DF6">
        <w:t>'</w:t>
      </w:r>
      <w:r w:rsidR="006F5056">
        <w:t>Article 5 du Règlement des télécommunications internationales de 2012 de la Conférence mondiale des télécommunications internationales (Dubaï, 2012) sur la sécurité de la vie humaine et la priorité des télécommunications</w:t>
      </w:r>
      <w:r w:rsidRPr="00EE5588">
        <w:t>;</w:t>
      </w:r>
    </w:p>
    <w:p w14:paraId="43C2EAB2" w14:textId="4BC8BA51" w:rsidR="00492F55" w:rsidRPr="00EE5588" w:rsidRDefault="00492F55" w:rsidP="002A2DCF">
      <w:r w:rsidRPr="00EE5588">
        <w:rPr>
          <w:i/>
          <w:iCs/>
        </w:rPr>
        <w:t>d)</w:t>
      </w:r>
      <w:r w:rsidRPr="00EE5588">
        <w:tab/>
      </w:r>
      <w:r w:rsidR="006F5056">
        <w:t>la Résolution 1307 adoptée par le Conseil de l'UIT, qui porte sur le renforcement du rôle des technologies de l'information et de la communication (TIC) dans l'action humanitaire et les situations d'urgence</w:t>
      </w:r>
      <w:r w:rsidR="00EE5588" w:rsidRPr="00EE5588">
        <w:t>;</w:t>
      </w:r>
    </w:p>
    <w:p w14:paraId="7444544A" w14:textId="65E90B4B" w:rsidR="00492F55" w:rsidRPr="00EE5588" w:rsidRDefault="00492F55" w:rsidP="002A2DCF">
      <w:r w:rsidRPr="00EE5588">
        <w:rPr>
          <w:i/>
          <w:iCs/>
        </w:rPr>
        <w:t>e)</w:t>
      </w:r>
      <w:r w:rsidRPr="00EE5588">
        <w:tab/>
      </w:r>
      <w:r w:rsidR="006F5056">
        <w:t xml:space="preserve">la Résolution 646 (Rév.CMR-19) de la Conférence mondiale des radiocommunications (CMR) </w:t>
      </w:r>
      <w:r w:rsidR="00265ED9">
        <w:t xml:space="preserve">de l'UIT </w:t>
      </w:r>
      <w:r w:rsidR="006F5056">
        <w:t>relative aux communications publiques pour la sécurité et la sûreté publiques et la protection dans les situations de catastrophe</w:t>
      </w:r>
      <w:r w:rsidRPr="00EE5588">
        <w:t>;</w:t>
      </w:r>
    </w:p>
    <w:p w14:paraId="15F124D9" w14:textId="3AC88E7C" w:rsidR="00492F55" w:rsidRPr="00EE5588" w:rsidRDefault="00492F55" w:rsidP="002A2DCF">
      <w:r w:rsidRPr="00EE5588">
        <w:rPr>
          <w:i/>
          <w:iCs/>
        </w:rPr>
        <w:t>f)</w:t>
      </w:r>
      <w:r w:rsidRPr="00EE5588">
        <w:tab/>
      </w:r>
      <w:r w:rsidR="006F5056">
        <w:t>la Résolution 647 (Rév.CMR-23) de la CMR sur l'utilisation du spectre pour l'alerte avancée et les secours</w:t>
      </w:r>
      <w:r w:rsidRPr="00EE5588">
        <w:t>;</w:t>
      </w:r>
    </w:p>
    <w:p w14:paraId="643895D0" w14:textId="02D71A24" w:rsidR="00492F55" w:rsidRPr="00EE5588" w:rsidRDefault="00492F55" w:rsidP="002A2DCF">
      <w:r w:rsidRPr="00EE5588">
        <w:rPr>
          <w:i/>
          <w:iCs/>
        </w:rPr>
        <w:t>g)</w:t>
      </w:r>
      <w:r w:rsidRPr="00EE5588">
        <w:tab/>
      </w:r>
      <w:r w:rsidR="006F5056">
        <w:t xml:space="preserve">la Résolution 34 (Rév. Bakou, 2025) de la Conférence mondiale de développement des télécommunications (CMDT) </w:t>
      </w:r>
      <w:r w:rsidR="00265ED9">
        <w:t xml:space="preserve">de l'UIT </w:t>
      </w:r>
      <w:r w:rsidR="006F5056">
        <w:t>sur le rôle des télécommunications/TIC dans la préparation en prévision des catastrophes, l'alerte avancée, l'atténuation des effets des catastrophes, les interventions et les opérations de secours</w:t>
      </w:r>
      <w:r w:rsidR="00265ED9">
        <w:t xml:space="preserve"> et de sauvetage</w:t>
      </w:r>
      <w:r w:rsidR="00EE5588" w:rsidRPr="00EE5588">
        <w:t>;</w:t>
      </w:r>
    </w:p>
    <w:p w14:paraId="01E3C7FE" w14:textId="1BC98F37" w:rsidR="00492F55" w:rsidRPr="00EE5588" w:rsidRDefault="00492F55" w:rsidP="002A2DCF">
      <w:r w:rsidRPr="00EE5588">
        <w:rPr>
          <w:i/>
          <w:iCs/>
        </w:rPr>
        <w:t>h)</w:t>
      </w:r>
      <w:r w:rsidRPr="00EE5588">
        <w:tab/>
      </w:r>
      <w:r w:rsidR="006F5056">
        <w:t>la Résolution 136 (Rév. Bucarest, 2022) de la Conférence de plénipotentiaires sur les initiatives en matière de télécommunications d</w:t>
      </w:r>
      <w:r w:rsidR="00777DF6">
        <w:t>'</w:t>
      </w:r>
      <w:r w:rsidR="006F5056">
        <w:t>urgence, qui vise à renforcer l</w:t>
      </w:r>
      <w:r w:rsidR="00777DF6">
        <w:t>'</w:t>
      </w:r>
      <w:r w:rsidR="006F5056">
        <w:t>utilisation des télécommunications à l</w:t>
      </w:r>
      <w:r w:rsidR="00777DF6">
        <w:t>'</w:t>
      </w:r>
      <w:r w:rsidR="006F5056">
        <w:t>appui des opérations de sauvetage et de secours en cas de catastrophe, de conflit ou d</w:t>
      </w:r>
      <w:r w:rsidR="00777DF6">
        <w:t>'</w:t>
      </w:r>
      <w:r w:rsidR="006F5056">
        <w:t>urgence sanitaire ou humanitaire, et la Résolution 102 du Conseil de l</w:t>
      </w:r>
      <w:r w:rsidR="00777DF6">
        <w:t>'</w:t>
      </w:r>
      <w:r w:rsidR="006F5056">
        <w:t>UIT</w:t>
      </w:r>
      <w:r w:rsidRPr="00EE5588">
        <w:t>;</w:t>
      </w:r>
    </w:p>
    <w:p w14:paraId="228519AC" w14:textId="71C92AC5" w:rsidR="00492F55" w:rsidRPr="00EE5588" w:rsidRDefault="00492F55" w:rsidP="002A2DCF">
      <w:r w:rsidRPr="00EE5588">
        <w:rPr>
          <w:i/>
          <w:iCs/>
        </w:rPr>
        <w:t>i)</w:t>
      </w:r>
      <w:r w:rsidRPr="00EE5588">
        <w:tab/>
      </w:r>
      <w:r w:rsidR="006F5056">
        <w:t>les travaux consacrés par les commissions d'étude de l'UIT-D aux télécommunications d'urgence et aux communications prioritaires</w:t>
      </w:r>
      <w:r w:rsidR="00EE5588" w:rsidRPr="00EE5588">
        <w:t>;</w:t>
      </w:r>
    </w:p>
    <w:p w14:paraId="3B5FBC27" w14:textId="45E687A5" w:rsidR="00492F55" w:rsidRPr="00EE5588" w:rsidRDefault="00492F55" w:rsidP="00492F55">
      <w:r w:rsidRPr="00EE5588">
        <w:rPr>
          <w:i/>
          <w:iCs/>
        </w:rPr>
        <w:t>j)</w:t>
      </w:r>
      <w:r w:rsidRPr="00EE5588">
        <w:tab/>
      </w:r>
      <w:r w:rsidR="00EE5588" w:rsidRPr="00EE5588">
        <w:t>la Conférence intergouvernementale sur les télécommunications d'urgence (ICET</w:t>
      </w:r>
      <w:r w:rsidR="00B2181B">
        <w:noBreakHyphen/>
      </w:r>
      <w:r w:rsidR="00EE5588" w:rsidRPr="00EE5588">
        <w:t>98) (Tampere,</w:t>
      </w:r>
      <w:r w:rsidR="00B2181B">
        <w:t> </w:t>
      </w:r>
      <w:r w:rsidR="00EE5588" w:rsidRPr="00EE5588">
        <w:t>1998)</w:t>
      </w:r>
      <w:r w:rsidRPr="00EE5588">
        <w:t>;</w:t>
      </w:r>
    </w:p>
    <w:p w14:paraId="2A44254E" w14:textId="53D33D9B" w:rsidR="00492F55" w:rsidRPr="00EE5588" w:rsidRDefault="00492F55" w:rsidP="00492F55">
      <w:r w:rsidRPr="00EE5588">
        <w:rPr>
          <w:i/>
          <w:iCs/>
        </w:rPr>
        <w:t>k)</w:t>
      </w:r>
      <w:r w:rsidRPr="00EE5588">
        <w:tab/>
      </w:r>
      <w:r w:rsidR="00EE5588" w:rsidRPr="00EE5588">
        <w:t>les Résolutions 46/182 (1991), 57/150 (2002), 60/125 (2005) et 68/102 (2014) de l'Assemblée générale des Nations Unies</w:t>
      </w:r>
      <w:r w:rsidRPr="00EE5588">
        <w:t>;</w:t>
      </w:r>
    </w:p>
    <w:p w14:paraId="41F83F2F" w14:textId="105AD088" w:rsidR="00492F55" w:rsidRPr="00EE5588" w:rsidRDefault="00492F55" w:rsidP="002A2DCF">
      <w:r w:rsidRPr="00EE5588">
        <w:rPr>
          <w:i/>
          <w:iCs/>
        </w:rPr>
        <w:lastRenderedPageBreak/>
        <w:t>l)</w:t>
      </w:r>
      <w:r w:rsidRPr="00EE5588">
        <w:tab/>
      </w:r>
      <w:r w:rsidR="006F5056">
        <w:t>l'</w:t>
      </w:r>
      <w:r w:rsidR="00F36511">
        <w:t>I</w:t>
      </w:r>
      <w:r w:rsidR="006F5056">
        <w:t>nitiative "Alertes précoces pour tous" (EW4ALL) du Secrétaire général de l'O</w:t>
      </w:r>
      <w:r w:rsidR="00265ED9">
        <w:t>rganisation des Nations</w:t>
      </w:r>
      <w:r w:rsidR="00F36511">
        <w:t> </w:t>
      </w:r>
      <w:r w:rsidR="00265ED9">
        <w:t>Unies (O</w:t>
      </w:r>
      <w:r w:rsidR="006F5056">
        <w:t>NU</w:t>
      </w:r>
      <w:r w:rsidR="00265ED9">
        <w:t>)</w:t>
      </w:r>
      <w:r w:rsidR="006F5056">
        <w:t>, en particulier son troisième pilier, concernant la diffusion des alertes à l'ensemble de la population, placé sous la responsabilité de l'UIT, visant à faire en sorte que l'ensemble de la population ait accès aux alertes en cas de catastrophe d'ici à fin 2027</w:t>
      </w:r>
      <w:r w:rsidRPr="00EE5588">
        <w:t>;</w:t>
      </w:r>
    </w:p>
    <w:p w14:paraId="1B5331BA" w14:textId="6F68BFA5" w:rsidR="00492F55" w:rsidRPr="00EE5588" w:rsidRDefault="00492F55" w:rsidP="002A2DCF">
      <w:r w:rsidRPr="00EE5588">
        <w:rPr>
          <w:i/>
          <w:iCs/>
        </w:rPr>
        <w:t>m)</w:t>
      </w:r>
      <w:r w:rsidRPr="00EE5588">
        <w:tab/>
      </w:r>
      <w:r w:rsidR="006F5056">
        <w:t>l'Article 52 du premier Protocole additionnel aux Conventions de Genève, qui interdit les attaques contre les biens de caractère civil, y compris les infrastructures de télécommunication publiques</w:t>
      </w:r>
      <w:r w:rsidRPr="00EE5588">
        <w:t>;</w:t>
      </w:r>
    </w:p>
    <w:p w14:paraId="6C9ECE16" w14:textId="6C4AF8D4" w:rsidR="00492F55" w:rsidRPr="00EE5588" w:rsidRDefault="00492F55" w:rsidP="002A2DCF">
      <w:r w:rsidRPr="00EE5588">
        <w:rPr>
          <w:i/>
          <w:iCs/>
        </w:rPr>
        <w:t>n)</w:t>
      </w:r>
      <w:r w:rsidRPr="00EE5588">
        <w:tab/>
      </w:r>
      <w:r w:rsidR="006F5056">
        <w:t>le droit international humanitaire et les Conventions de Genève, qui interdisent les attaques menées contre des infrastructures civiles</w:t>
      </w:r>
      <w:r w:rsidRPr="00EE5588">
        <w:t>;</w:t>
      </w:r>
    </w:p>
    <w:p w14:paraId="5811ADE5" w14:textId="202DAC88" w:rsidR="00492F55" w:rsidRPr="00EE5588" w:rsidRDefault="00492F55" w:rsidP="00492F55">
      <w:r w:rsidRPr="00EE5588">
        <w:rPr>
          <w:i/>
          <w:iCs/>
        </w:rPr>
        <w:t>o)</w:t>
      </w:r>
      <w:r w:rsidRPr="00EE5588">
        <w:tab/>
      </w:r>
      <w:r w:rsidR="00EE5588" w:rsidRPr="00EE5588">
        <w:t>l'Article 19 de la Déclaration universelle des droits de l'homme, qui consacre le droit à la liberté d'expression et le droit de recevoir et de répandre les informations</w:t>
      </w:r>
      <w:r w:rsidRPr="00EE5588">
        <w:t>;</w:t>
      </w:r>
    </w:p>
    <w:p w14:paraId="23AC0CB4" w14:textId="3B809E97" w:rsidR="00492F55" w:rsidRPr="00EE5588" w:rsidRDefault="00492F55" w:rsidP="00DB039C">
      <w:r w:rsidRPr="00EE5588">
        <w:rPr>
          <w:i/>
          <w:iCs/>
        </w:rPr>
        <w:t>p)</w:t>
      </w:r>
      <w:r w:rsidRPr="00EE5588">
        <w:tab/>
      </w:r>
      <w:r w:rsidR="006F5056">
        <w:t>le slogan "Les télécommunications sauvent des vies" de l'UIT</w:t>
      </w:r>
      <w:r w:rsidR="00AE02A0">
        <w:t>,</w:t>
      </w:r>
      <w:r w:rsidR="006F5056">
        <w:t xml:space="preserve"> qui souligne que l'accès instantané à l'information est vital pour la survie</w:t>
      </w:r>
      <w:r w:rsidRPr="00EE5588">
        <w:t>,</w:t>
      </w:r>
    </w:p>
    <w:p w14:paraId="5E9C9610" w14:textId="215F9991" w:rsidR="00492F55" w:rsidRPr="00EE5588" w:rsidRDefault="00EE5588" w:rsidP="00EE5588">
      <w:pPr>
        <w:pStyle w:val="Call"/>
      </w:pPr>
      <w:r>
        <w:t>rappelant en outre</w:t>
      </w:r>
    </w:p>
    <w:p w14:paraId="030F6672" w14:textId="3520A2D1" w:rsidR="00492F55" w:rsidRPr="00EE5588" w:rsidRDefault="006F5056" w:rsidP="00DB039C">
      <w:r>
        <w:t>le Cadre de Sendai pour la réduction des risques de catastrophe 2015-2030, qui souligne l'importance des télécommunications et des systèmes d'alerte avancée pour la préparation aux catastrophes, l'atténuation des risques et la protection de la vie</w:t>
      </w:r>
      <w:r w:rsidR="00EE5588" w:rsidRPr="00EE5588">
        <w:t>,</w:t>
      </w:r>
    </w:p>
    <w:p w14:paraId="6D316371" w14:textId="4F856741" w:rsidR="00492F55" w:rsidRPr="00EE5588" w:rsidRDefault="00492F55" w:rsidP="00492F55">
      <w:pPr>
        <w:pStyle w:val="Call"/>
      </w:pPr>
      <w:r w:rsidRPr="00EE5588">
        <w:t>reconnaissant</w:t>
      </w:r>
    </w:p>
    <w:p w14:paraId="0ACBD26B" w14:textId="2D394E8D" w:rsidR="00492F55" w:rsidRPr="00EE5588" w:rsidRDefault="00492F55" w:rsidP="00DB039C">
      <w:r w:rsidRPr="00EE5588">
        <w:rPr>
          <w:i/>
          <w:iCs/>
        </w:rPr>
        <w:t>a)</w:t>
      </w:r>
      <w:r w:rsidRPr="00EE5588">
        <w:tab/>
      </w:r>
      <w:r w:rsidR="006F5056">
        <w:t xml:space="preserve">l'importance décisive des services de télécommunication pour ce qui est de sauver des vies, de garantir le fonctionnement des services de secours et d'urgence, d'assurer l'aide humanitaire et de maintenir la continuité des communications au sein de la population pendant les </w:t>
      </w:r>
      <w:r w:rsidR="00265ED9">
        <w:t>conflits armés et les catastrophes</w:t>
      </w:r>
      <w:r w:rsidRPr="00EE5588">
        <w:t>;</w:t>
      </w:r>
    </w:p>
    <w:p w14:paraId="4854199A" w14:textId="223E2E23" w:rsidR="00492F55" w:rsidRPr="00EE5588" w:rsidRDefault="00492F55" w:rsidP="00DB039C">
      <w:r w:rsidRPr="00EE5588">
        <w:rPr>
          <w:i/>
          <w:iCs/>
        </w:rPr>
        <w:t>b)</w:t>
      </w:r>
      <w:r w:rsidRPr="00EE5588">
        <w:tab/>
      </w:r>
      <w:r w:rsidR="006F5056">
        <w:t xml:space="preserve">la nécessité urgente de garantir des moyens de communication sûrs et fiables aux populations touchées par les </w:t>
      </w:r>
      <w:r w:rsidR="00265ED9">
        <w:t>conflits armés et les catastrophes,</w:t>
      </w:r>
      <w:r w:rsidR="006F5056">
        <w:t xml:space="preserve"> et aux organisations humanitaires assurant les secours et l'assistance</w:t>
      </w:r>
      <w:r w:rsidRPr="00EE5588">
        <w:t>;</w:t>
      </w:r>
    </w:p>
    <w:p w14:paraId="5D6714C4" w14:textId="74043342" w:rsidR="00492F55" w:rsidRPr="00EE5588" w:rsidRDefault="00492F55" w:rsidP="00DB039C">
      <w:r w:rsidRPr="00EE5588">
        <w:rPr>
          <w:i/>
          <w:iCs/>
        </w:rPr>
        <w:t>c)</w:t>
      </w:r>
      <w:r w:rsidRPr="00EE5588">
        <w:tab/>
      </w:r>
      <w:r w:rsidR="006F5056">
        <w:t>que les conflits armés et les catastrophes récurrents ont montré l'importance des infrastructures de télécommunication/TIC pour garantir la sécurité des civils et aider les organismes de secours et de sauvetage à atténuer les risques pour la vie des personnes et à diffuser les informations essentielles au public, y compris dans les langues locales</w:t>
      </w:r>
      <w:r w:rsidRPr="00EE5588">
        <w:t>;</w:t>
      </w:r>
    </w:p>
    <w:p w14:paraId="56948BA7" w14:textId="2804FD1A" w:rsidR="00492F55" w:rsidRPr="00EE5588" w:rsidRDefault="00492F55" w:rsidP="00DB039C">
      <w:r w:rsidRPr="00EE5588">
        <w:rPr>
          <w:i/>
          <w:iCs/>
        </w:rPr>
        <w:t>d)</w:t>
      </w:r>
      <w:r w:rsidRPr="00EE5588">
        <w:tab/>
      </w:r>
      <w:r w:rsidR="006F5056">
        <w:t xml:space="preserve">que le nombre croissant de conflits armés et de catastrophes s'est soldé par la destruction de plus en plus </w:t>
      </w:r>
      <w:r w:rsidR="00616980">
        <w:t xml:space="preserve">importante </w:t>
      </w:r>
      <w:r w:rsidR="006F5056">
        <w:t xml:space="preserve">d'infrastructures et une augmentation tragique des pertes en vies humaines, en particulier parmi les enfants, les femmes, les personnes âgées et le personnel employé dans les réseaux de télécommunications et </w:t>
      </w:r>
      <w:r w:rsidR="00616980">
        <w:t xml:space="preserve">les services </w:t>
      </w:r>
      <w:r w:rsidR="006F5056">
        <w:t>de secours, la perte de connectivité</w:t>
      </w:r>
      <w:r w:rsidR="00616980">
        <w:t xml:space="preserve"> </w:t>
      </w:r>
      <w:r w:rsidR="00616980" w:rsidRPr="00616980">
        <w:t>étant l'un des facteurs ayant contribué à cette situation</w:t>
      </w:r>
      <w:r w:rsidRPr="00EE5588">
        <w:t>;</w:t>
      </w:r>
    </w:p>
    <w:p w14:paraId="4BD70DD7" w14:textId="3BFA96A0" w:rsidR="00492F55" w:rsidRPr="00EE5588" w:rsidRDefault="00492F55" w:rsidP="00DB039C">
      <w:r w:rsidRPr="00EE5588">
        <w:rPr>
          <w:i/>
          <w:iCs/>
        </w:rPr>
        <w:t>e)</w:t>
      </w:r>
      <w:r w:rsidRPr="00EE5588">
        <w:tab/>
      </w:r>
      <w:r w:rsidR="006F5056">
        <w:t>que les télécommunications et les technologies de l'information jouent un rôle primordial à</w:t>
      </w:r>
      <w:r w:rsidR="00616980">
        <w:t xml:space="preserve"> </w:t>
      </w:r>
      <w:r w:rsidR="006F5056">
        <w:t>l'appui des systèmes d'alerte avancée, en permettant de mener rapidement les interventions et les opérations de sauvetage et de secours, et en atténuant les effets des conflits armés et des catastrophes</w:t>
      </w:r>
      <w:r w:rsidR="00616980">
        <w:t>,</w:t>
      </w:r>
      <w:r w:rsidR="006F5056">
        <w:t xml:space="preserve"> </w:t>
      </w:r>
      <w:r w:rsidR="00616980">
        <w:t>et qu'</w:t>
      </w:r>
      <w:r w:rsidR="006F5056">
        <w:t xml:space="preserve">elles aident </w:t>
      </w:r>
      <w:r w:rsidR="00616980">
        <w:t xml:space="preserve">par ailleurs </w:t>
      </w:r>
      <w:r w:rsidR="006F5056">
        <w:t xml:space="preserve">à prendre les décisions, garantissent un accès sûr à l'information et aux services et facilitent les communications </w:t>
      </w:r>
      <w:r w:rsidR="00616980">
        <w:t xml:space="preserve">entre les personnes </w:t>
      </w:r>
      <w:r w:rsidR="006F5056">
        <w:t>et avec la population</w:t>
      </w:r>
      <w:r w:rsidRPr="00EE5588">
        <w:t>,</w:t>
      </w:r>
    </w:p>
    <w:p w14:paraId="2FB7F655" w14:textId="73DB8453" w:rsidR="00492F55" w:rsidRPr="00EE5588" w:rsidRDefault="009B75DD" w:rsidP="00A5099F">
      <w:pPr>
        <w:pStyle w:val="Call"/>
      </w:pPr>
      <w:r>
        <w:lastRenderedPageBreak/>
        <w:t>tenant compte</w:t>
      </w:r>
    </w:p>
    <w:p w14:paraId="24561B9A" w14:textId="12B550FE" w:rsidR="00EE5588" w:rsidRDefault="00A5099F" w:rsidP="00492F55">
      <w:r w:rsidRPr="00A5099F">
        <w:t>du fait que la Convention de Tampere sur la mise à disposition de ressources de télécommunication pour l'atténuation des effets des catastrophes et les opérations de secours</w:t>
      </w:r>
      <w:r w:rsidR="00971015">
        <w:t> </w:t>
      </w:r>
      <w:r w:rsidRPr="00A5099F">
        <w:t>(1998) est le premier instrument international contraignant dans lequel est reconnu le rôle humanitaire des réseaux et des services de télécommunication et qu'elle fait obligation aux États de faciliter le déploiement et l'utilisation des équipements et services de télécommunication en cas de catastrophe,</w:t>
      </w:r>
    </w:p>
    <w:p w14:paraId="79A6415A" w14:textId="1CD56438" w:rsidR="00A5099F" w:rsidRPr="00EE5588" w:rsidRDefault="00A5099F" w:rsidP="00971015">
      <w:pPr>
        <w:pStyle w:val="Call"/>
      </w:pPr>
      <w:r>
        <w:t>consciente</w:t>
      </w:r>
    </w:p>
    <w:p w14:paraId="07BFE16C" w14:textId="56217107" w:rsidR="00EE5588" w:rsidRPr="00EE5588" w:rsidRDefault="006F5056" w:rsidP="00971015">
      <w:r>
        <w:t xml:space="preserve">du rôle décisif que jouent les réseaux et les services de télécommunication en soutenant les activités de préparation et d'intervention humanitaires et en renforçant la sécurité et la stabilité dans les zones touchées par </w:t>
      </w:r>
      <w:r w:rsidR="0093034A">
        <w:t>les conflits armés et les catastrophes</w:t>
      </w:r>
      <w:r>
        <w:t xml:space="preserve">, eu égard à l'importance croissante des TIC pour faciliter l'acheminement de l'aide humanitaire d'urgence lors des </w:t>
      </w:r>
      <w:r w:rsidR="0093034A">
        <w:t>conflits armés</w:t>
      </w:r>
      <w:r>
        <w:t xml:space="preserve"> et des </w:t>
      </w:r>
      <w:r w:rsidR="0093034A">
        <w:t>catastrophes</w:t>
      </w:r>
      <w:r>
        <w:t>,</w:t>
      </w:r>
    </w:p>
    <w:p w14:paraId="5ED0F9F0" w14:textId="36430C69" w:rsidR="00EE5588" w:rsidRPr="00EE5588" w:rsidRDefault="00A5099F" w:rsidP="00971015">
      <w:pPr>
        <w:pStyle w:val="Call"/>
      </w:pPr>
      <w:r w:rsidRPr="00A5099F">
        <w:t>ayant à l'esprit</w:t>
      </w:r>
    </w:p>
    <w:p w14:paraId="22A809C4" w14:textId="31A0406F" w:rsidR="00A5099F" w:rsidRPr="00EE5588" w:rsidRDefault="00A5099F" w:rsidP="00971015">
      <w:r w:rsidRPr="00EE5588">
        <w:rPr>
          <w:i/>
          <w:iCs/>
        </w:rPr>
        <w:t>a)</w:t>
      </w:r>
      <w:r w:rsidRPr="00EE5588">
        <w:tab/>
      </w:r>
      <w:r w:rsidR="006F5056">
        <w:t>la nécessité urgente du maintien de communications fiables pour les populations touchées et les acteurs humanitaires</w:t>
      </w:r>
      <w:r>
        <w:t>;</w:t>
      </w:r>
    </w:p>
    <w:p w14:paraId="238B792D" w14:textId="035A9B17" w:rsidR="00A5099F" w:rsidRPr="00EE5588" w:rsidRDefault="00A5099F" w:rsidP="00971015">
      <w:r w:rsidRPr="00EE5588">
        <w:rPr>
          <w:i/>
          <w:iCs/>
        </w:rPr>
        <w:t>b)</w:t>
      </w:r>
      <w:r w:rsidRPr="00EE5588">
        <w:tab/>
      </w:r>
      <w:r w:rsidR="006F5056">
        <w:t>que le maintien de la continuité et de l'accessibilité des réseaux et services de télécommunication en cas de conflit armé ou de catastrophe facilite directement l'accès à l'information et permet aux personnes d'exercer leurs droits,</w:t>
      </w:r>
    </w:p>
    <w:p w14:paraId="30CFFD56" w14:textId="230EB6B0" w:rsidR="00492F55" w:rsidRPr="00EE5588" w:rsidRDefault="00A5099F" w:rsidP="00971015">
      <w:pPr>
        <w:pStyle w:val="Call"/>
      </w:pPr>
      <w:r w:rsidRPr="00A5099F">
        <w:t>charge les Directeurs des trois Bureaux</w:t>
      </w:r>
    </w:p>
    <w:p w14:paraId="64D9DB7D" w14:textId="446BD97C" w:rsidR="00492F55" w:rsidRDefault="00A5099F" w:rsidP="00971015">
      <w:r w:rsidRPr="00A5099F">
        <w:t>1</w:t>
      </w:r>
      <w:r>
        <w:tab/>
      </w:r>
      <w:r w:rsidR="006F5056">
        <w:t xml:space="preserve">de </w:t>
      </w:r>
      <w:r w:rsidR="00766BBA">
        <w:t xml:space="preserve">définir </w:t>
      </w:r>
      <w:r w:rsidR="006F5056">
        <w:t xml:space="preserve">les défis que pose la fourniture de services de communication d'urgence pour l'aide humanitaire et la sécurité publique, qui sont essentielles et permettent de sauver des vies, et </w:t>
      </w:r>
      <w:r w:rsidR="00766BBA">
        <w:t xml:space="preserve">déterminer </w:t>
      </w:r>
      <w:r w:rsidR="006F5056">
        <w:t xml:space="preserve">la nécessité urgente de maintenir des communications fiables pour les populations touchées et les acteurs humanitaires en période de conflit armé ou </w:t>
      </w:r>
      <w:r w:rsidR="00766BBA">
        <w:t xml:space="preserve">lors </w:t>
      </w:r>
      <w:r w:rsidR="006F5056">
        <w:t>de catastrophe</w:t>
      </w:r>
      <w:r w:rsidR="00766BBA">
        <w:t>s</w:t>
      </w:r>
      <w:r w:rsidRPr="00A5099F">
        <w:t>;</w:t>
      </w:r>
    </w:p>
    <w:p w14:paraId="532FE319" w14:textId="6BEF2CB8" w:rsidR="00A5099F" w:rsidRDefault="00A5099F" w:rsidP="00971015">
      <w:r>
        <w:t>2</w:t>
      </w:r>
      <w:r>
        <w:tab/>
      </w:r>
      <w:r w:rsidR="006F5056">
        <w:t>de soutenir la recherche et le développement en vue de la mise en place d'infrastructures de réseaux de télécommunication résilientes et durables dans les zones de conflit, en particulier dans le domaine des technologies de communication d'urgence, et d'intégrer ces questions dans les programmes de formation et de renforcement des capacités de l'UIT,</w:t>
      </w:r>
    </w:p>
    <w:p w14:paraId="70E8EC08" w14:textId="378D6DDD" w:rsidR="00A5099F" w:rsidRDefault="00A5099F" w:rsidP="00766CBB">
      <w:pPr>
        <w:pStyle w:val="Call"/>
      </w:pPr>
      <w:r w:rsidRPr="00A5099F">
        <w:t>charge le Secrétaire général</w:t>
      </w:r>
    </w:p>
    <w:p w14:paraId="47BC818A" w14:textId="0B4D1B02" w:rsidR="00A5099F" w:rsidRDefault="00A5099F" w:rsidP="00766CBB">
      <w:r>
        <w:t>1</w:t>
      </w:r>
      <w:r>
        <w:tab/>
      </w:r>
      <w:r w:rsidR="006F5056">
        <w:t>d'assurer une coordination avec les organes compétents des Nations Unies qui examinent les incidences du droit international applicables aux conflits armés et à la protection de la population civile, y compris le droit international humanitaire coutumier, et à la protection des civils exclusivement engagés dans des missions humanitaires</w:t>
      </w:r>
      <w:r w:rsidRPr="00A5099F">
        <w:t>;</w:t>
      </w:r>
    </w:p>
    <w:p w14:paraId="2DB115BE" w14:textId="6AE99D39" w:rsidR="00A5099F" w:rsidRDefault="00A5099F" w:rsidP="00766CBB">
      <w:r>
        <w:t>2</w:t>
      </w:r>
      <w:r>
        <w:tab/>
      </w:r>
      <w:r w:rsidR="006F5056">
        <w:t xml:space="preserve">de recenser les éventuels besoins budgétaires additionnels du Secrétariat de l'UIT pour appuyer les efforts visant à promouvoir la nécessité pour les organismes des Nations Unies d'appuyer la protection des réseaux et services publics de télécommunication en cas de conflit armé ou </w:t>
      </w:r>
      <w:r w:rsidR="00766BBA">
        <w:t xml:space="preserve">lors </w:t>
      </w:r>
      <w:r w:rsidR="006F5056">
        <w:t>de catastrophe</w:t>
      </w:r>
      <w:r w:rsidR="00766BBA">
        <w:t>s</w:t>
      </w:r>
      <w:r w:rsidRPr="00A5099F">
        <w:t>;</w:t>
      </w:r>
    </w:p>
    <w:p w14:paraId="60FBAD12" w14:textId="0E3E7F0E" w:rsidR="00A5099F" w:rsidRDefault="00A5099F" w:rsidP="00766CBB">
      <w:r>
        <w:t>3</w:t>
      </w:r>
      <w:r>
        <w:tab/>
      </w:r>
      <w:r w:rsidR="006F5056">
        <w:t>de porter la présente Résolution à l'attention du Secrétaire général de l'O</w:t>
      </w:r>
      <w:r w:rsidR="0093034A">
        <w:t>NU</w:t>
      </w:r>
      <w:r w:rsidR="006F5056">
        <w:t xml:space="preserve">, et de prendre d'autres mesures nécessaires pour faire reconnaître au niveau international l'importance des réseaux et services publics de télécommunication pour les services essentiels qui doivent être </w:t>
      </w:r>
      <w:r w:rsidR="0093034A">
        <w:t>protégés</w:t>
      </w:r>
      <w:r w:rsidR="006F5056">
        <w:t xml:space="preserve"> et </w:t>
      </w:r>
      <w:r w:rsidR="00766BBA">
        <w:t xml:space="preserve">assurés </w:t>
      </w:r>
      <w:r w:rsidR="006F5056">
        <w:t xml:space="preserve">en cas de conflit armé ou </w:t>
      </w:r>
      <w:r w:rsidR="00227F95">
        <w:t xml:space="preserve">lors </w:t>
      </w:r>
      <w:r w:rsidR="006F5056">
        <w:t>de catastrophe</w:t>
      </w:r>
      <w:r w:rsidR="00227F95">
        <w:t>s</w:t>
      </w:r>
      <w:r w:rsidRPr="00A5099F">
        <w:t>;</w:t>
      </w:r>
    </w:p>
    <w:p w14:paraId="47EDF41D" w14:textId="26692C97" w:rsidR="00A5099F" w:rsidRDefault="00A5099F" w:rsidP="00766CBB">
      <w:r>
        <w:lastRenderedPageBreak/>
        <w:t>4</w:t>
      </w:r>
      <w:r>
        <w:tab/>
      </w:r>
      <w:r w:rsidR="006F5056">
        <w:t>de faire rapport au Conseil de l'UIT et à la Conférence de plénipotentiaires sur la mise en œuvre de la présente Résolution</w:t>
      </w:r>
      <w:r>
        <w:t>;</w:t>
      </w:r>
    </w:p>
    <w:p w14:paraId="1910FAF6" w14:textId="2F2599B2" w:rsidR="00A5099F" w:rsidRDefault="00A5099F" w:rsidP="00766CBB">
      <w:r>
        <w:t>5</w:t>
      </w:r>
      <w:r>
        <w:tab/>
      </w:r>
      <w:r w:rsidR="006F5056">
        <w:t xml:space="preserve">de créer et de mettre en </w:t>
      </w:r>
      <w:r w:rsidR="0093034A">
        <w:t>application</w:t>
      </w:r>
      <w:r w:rsidR="006F5056">
        <w:t xml:space="preserve"> un portail ou une plate-forme électronique dédié </w:t>
      </w:r>
      <w:r w:rsidR="0093034A">
        <w:t>fondé</w:t>
      </w:r>
      <w:r w:rsidR="006F5056">
        <w:t xml:space="preserve"> </w:t>
      </w:r>
      <w:r w:rsidR="0093034A">
        <w:t>sur un</w:t>
      </w:r>
      <w:r w:rsidR="006F5056">
        <w:t xml:space="preserve"> mécanisme normalisé de signalement, </w:t>
      </w:r>
      <w:r w:rsidR="00227F95">
        <w:t>grâce a</w:t>
      </w:r>
      <w:r w:rsidR="006F5056">
        <w:t>uquel les États Membres et les observateurs concernés pourront soumettre, enregistrer et mettre à jour à intervalles réguliers des informations sur les dégâts causés aux infrastructures de télécommunication, la destruction de ces infrastructures et les menaces pesant sur celles-ci, y compris sur l</w:t>
      </w:r>
      <w:r w:rsidR="00777DF6">
        <w:t>'</w:t>
      </w:r>
      <w:r w:rsidR="006F5056">
        <w:t>emplacement, la nature, l</w:t>
      </w:r>
      <w:r w:rsidR="00777DF6">
        <w:t>'</w:t>
      </w:r>
      <w:r w:rsidR="006F5056">
        <w:t xml:space="preserve">étendue et les conséquences des </w:t>
      </w:r>
      <w:r w:rsidR="00227F95">
        <w:t xml:space="preserve">faits </w:t>
      </w:r>
      <w:r w:rsidR="006F5056">
        <w:t>signalés, et de rassembler et d</w:t>
      </w:r>
      <w:r w:rsidR="00777DF6">
        <w:t>'</w:t>
      </w:r>
      <w:r w:rsidR="006F5056">
        <w:t>analyser ces informations et d</w:t>
      </w:r>
      <w:r w:rsidR="00777DF6">
        <w:t>'</w:t>
      </w:r>
      <w:r w:rsidR="006F5056">
        <w:t>élaborer des rapports de synthèse périodiques destinés à être soumis au Conseil de l'UIT</w:t>
      </w:r>
      <w:r>
        <w:t>,</w:t>
      </w:r>
    </w:p>
    <w:p w14:paraId="3872EF49" w14:textId="024D32C1" w:rsidR="00A5099F" w:rsidRDefault="00A5099F" w:rsidP="006E73A1">
      <w:pPr>
        <w:pStyle w:val="Call"/>
      </w:pPr>
      <w:r w:rsidRPr="00A5099F">
        <w:t>invite les États Membres</w:t>
      </w:r>
    </w:p>
    <w:p w14:paraId="18EA024D" w14:textId="63BD0F8B" w:rsidR="00A5099F" w:rsidRDefault="00A5099F" w:rsidP="006E73A1">
      <w:r>
        <w:t>1</w:t>
      </w:r>
      <w:r>
        <w:tab/>
      </w:r>
      <w:r w:rsidR="006F5056">
        <w:t xml:space="preserve">à </w:t>
      </w:r>
      <w:r w:rsidR="00227F95">
        <w:t xml:space="preserve">définir </w:t>
      </w:r>
      <w:r w:rsidR="006F5056">
        <w:t>les mesures qui pourraient être prises pour protéger les infrastructures de télécommunication contre les dommages causés par des conflits armés ou des catastrophes</w:t>
      </w:r>
      <w:r w:rsidRPr="00A5099F">
        <w:t>;</w:t>
      </w:r>
    </w:p>
    <w:p w14:paraId="615A3878" w14:textId="670A2514" w:rsidR="00A5099F" w:rsidRPr="00A5099F" w:rsidRDefault="00A5099F" w:rsidP="006E73A1">
      <w:r>
        <w:t>2</w:t>
      </w:r>
      <w:r>
        <w:tab/>
      </w:r>
      <w:r w:rsidR="006F5056">
        <w:t xml:space="preserve">à prendre des mesures </w:t>
      </w:r>
      <w:r w:rsidR="00227F95">
        <w:t xml:space="preserve">visant à garantir </w:t>
      </w:r>
      <w:r w:rsidR="006F5056">
        <w:t xml:space="preserve">la continuité des réseaux et </w:t>
      </w:r>
      <w:r w:rsidR="00227F95">
        <w:t xml:space="preserve">des </w:t>
      </w:r>
      <w:r w:rsidR="006F5056">
        <w:t>services publics de télécommunication pendant les conflits armés ou les catastrophes, afin d'assurer la coordination, l'alerte rapide et la protection de la vie humaine.</w:t>
      </w:r>
    </w:p>
    <w:p w14:paraId="66069A17" w14:textId="54A50AF1" w:rsidR="00A5099F" w:rsidRDefault="00D77BB2" w:rsidP="00411C49">
      <w:pPr>
        <w:pStyle w:val="Reasons"/>
      </w:pPr>
      <w:r w:rsidRPr="00EE5588">
        <w:rPr>
          <w:b/>
        </w:rPr>
        <w:t>Motifs:</w:t>
      </w:r>
      <w:r w:rsidRPr="00EE5588">
        <w:tab/>
      </w:r>
      <w:r w:rsidR="0093034A">
        <w:t>Ce projet de Résolution</w:t>
      </w:r>
      <w:r w:rsidR="006F5056">
        <w:t xml:space="preserve"> est nécessaire pour renforcer la protection des réseaux et </w:t>
      </w:r>
      <w:r w:rsidR="0093034A">
        <w:t xml:space="preserve">des </w:t>
      </w:r>
      <w:r w:rsidR="006F5056">
        <w:t xml:space="preserve">services publics de télécommunication pendant les conflits armés et les catastrophes, assurer la continuité des communications essentielles </w:t>
      </w:r>
      <w:r w:rsidR="00227F95">
        <w:t xml:space="preserve">sur le plan humanitaire </w:t>
      </w:r>
      <w:r w:rsidR="006F5056">
        <w:t>et promouvoir une action internationale coordonnée pour protéger les infrastructures critiques et la vie humaine.</w:t>
      </w:r>
    </w:p>
    <w:p w14:paraId="4C388AAB" w14:textId="256B3070" w:rsidR="0053641E" w:rsidRPr="00EE5588" w:rsidRDefault="00A5099F" w:rsidP="00A5099F">
      <w:pPr>
        <w:jc w:val="center"/>
      </w:pPr>
      <w:r>
        <w:t>______________</w:t>
      </w:r>
    </w:p>
    <w:sectPr w:rsidR="0053641E" w:rsidRPr="00EE5588" w:rsidSect="003A0B7D">
      <w:headerReference w:type="default" r:id="rId14"/>
      <w:footerReference w:type="first" r:id="rId15"/>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E3B6E" w14:textId="77777777" w:rsidR="00602F27" w:rsidRDefault="00602F27">
      <w:r>
        <w:separator/>
      </w:r>
    </w:p>
  </w:endnote>
  <w:endnote w:type="continuationSeparator" w:id="0">
    <w:p w14:paraId="668AB5EC" w14:textId="77777777" w:rsidR="00602F27" w:rsidRDefault="00602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6A263"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w:t>
      </w:r>
      <w:r w:rsidRPr="00EF3B7A">
        <w:rPr>
          <w:rStyle w:val="Hyperlink"/>
          <w:color w:val="00A3E0"/>
          <w:sz w:val="22"/>
          <w:szCs w:val="22"/>
          <w:lang w:val="en-GB"/>
        </w:rPr>
        <w:t>t</w:t>
      </w:r>
      <w:r w:rsidRPr="00EF3B7A">
        <w:rPr>
          <w:rStyle w:val="Hyperlink"/>
          <w:color w:val="00A3E0"/>
          <w:sz w:val="22"/>
          <w:szCs w:val="22"/>
          <w:lang w:val="en-GB"/>
        </w:rPr>
        <w: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9B173" w14:textId="77777777" w:rsidR="00602F27" w:rsidRDefault="00602F27">
      <w:r>
        <w:t>____________________</w:t>
      </w:r>
    </w:p>
  </w:footnote>
  <w:footnote w:type="continuationSeparator" w:id="0">
    <w:p w14:paraId="5FB1EA58" w14:textId="77777777" w:rsidR="00602F27" w:rsidRDefault="00602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E827A"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1FE05AF6" w14:textId="77777777" w:rsidR="00BD1614" w:rsidRDefault="00BD1614" w:rsidP="001E2226">
    <w:pPr>
      <w:pStyle w:val="Header"/>
    </w:pPr>
    <w:r>
      <w:t>PP</w:t>
    </w:r>
    <w:r w:rsidR="002A7A1D">
      <w:t>2</w:t>
    </w:r>
    <w:r w:rsidR="008407A7">
      <w:t>6</w:t>
    </w:r>
    <w:r>
      <w:t>/91(Add.39)-</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0D0962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6FEF4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B2AC2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6422C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08AF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DA5A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90A8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CA1B1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061D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E84370"/>
    <w:lvl w:ilvl="0">
      <w:start w:val="1"/>
      <w:numFmt w:val="bullet"/>
      <w:lvlText w:val=""/>
      <w:lvlJc w:val="left"/>
      <w:pPr>
        <w:tabs>
          <w:tab w:val="num" w:pos="360"/>
        </w:tabs>
        <w:ind w:left="360" w:hanging="360"/>
      </w:pPr>
      <w:rPr>
        <w:rFonts w:ascii="Symbol" w:hAnsi="Symbol" w:hint="default"/>
      </w:rPr>
    </w:lvl>
  </w:abstractNum>
  <w:num w:numId="1" w16cid:durableId="269968284">
    <w:abstractNumId w:val="9"/>
  </w:num>
  <w:num w:numId="2" w16cid:durableId="946891891">
    <w:abstractNumId w:val="7"/>
  </w:num>
  <w:num w:numId="3" w16cid:durableId="1475215374">
    <w:abstractNumId w:val="6"/>
  </w:num>
  <w:num w:numId="4" w16cid:durableId="1613440111">
    <w:abstractNumId w:val="5"/>
  </w:num>
  <w:num w:numId="5" w16cid:durableId="771707003">
    <w:abstractNumId w:val="4"/>
  </w:num>
  <w:num w:numId="6" w16cid:durableId="710493636">
    <w:abstractNumId w:val="8"/>
  </w:num>
  <w:num w:numId="7" w16cid:durableId="1189832389">
    <w:abstractNumId w:val="3"/>
  </w:num>
  <w:num w:numId="8" w16cid:durableId="1612201889">
    <w:abstractNumId w:val="2"/>
  </w:num>
  <w:num w:numId="9" w16cid:durableId="58091047">
    <w:abstractNumId w:val="1"/>
  </w:num>
  <w:num w:numId="10" w16cid:durableId="1604536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B14B6"/>
    <w:rsid w:val="000C467B"/>
    <w:rsid w:val="000D15FB"/>
    <w:rsid w:val="000D5616"/>
    <w:rsid w:val="000F58F7"/>
    <w:rsid w:val="001051E4"/>
    <w:rsid w:val="001354EA"/>
    <w:rsid w:val="00136FCE"/>
    <w:rsid w:val="00153BA4"/>
    <w:rsid w:val="001941AD"/>
    <w:rsid w:val="0019732C"/>
    <w:rsid w:val="001A0682"/>
    <w:rsid w:val="001B4D8D"/>
    <w:rsid w:val="001C3790"/>
    <w:rsid w:val="001D31B2"/>
    <w:rsid w:val="001E1B9B"/>
    <w:rsid w:val="001E2226"/>
    <w:rsid w:val="001F0B24"/>
    <w:rsid w:val="001F6233"/>
    <w:rsid w:val="00214288"/>
    <w:rsid w:val="00227F95"/>
    <w:rsid w:val="002355CD"/>
    <w:rsid w:val="00265ED9"/>
    <w:rsid w:val="00270B2F"/>
    <w:rsid w:val="002712F9"/>
    <w:rsid w:val="002901BC"/>
    <w:rsid w:val="002A0E1B"/>
    <w:rsid w:val="002A2DCF"/>
    <w:rsid w:val="002A7A1D"/>
    <w:rsid w:val="002C1059"/>
    <w:rsid w:val="002C2F9C"/>
    <w:rsid w:val="002D0C22"/>
    <w:rsid w:val="002E1AF7"/>
    <w:rsid w:val="00321368"/>
    <w:rsid w:val="00322DEA"/>
    <w:rsid w:val="0033042D"/>
    <w:rsid w:val="00355FBD"/>
    <w:rsid w:val="003611F5"/>
    <w:rsid w:val="00371863"/>
    <w:rsid w:val="00376C21"/>
    <w:rsid w:val="00380C48"/>
    <w:rsid w:val="00381461"/>
    <w:rsid w:val="00391C12"/>
    <w:rsid w:val="003A0B7D"/>
    <w:rsid w:val="003A45C2"/>
    <w:rsid w:val="003B7A11"/>
    <w:rsid w:val="003C4BE2"/>
    <w:rsid w:val="003D147D"/>
    <w:rsid w:val="003D637A"/>
    <w:rsid w:val="00413CB9"/>
    <w:rsid w:val="00430015"/>
    <w:rsid w:val="004678D0"/>
    <w:rsid w:val="00482954"/>
    <w:rsid w:val="00492F55"/>
    <w:rsid w:val="004951C0"/>
    <w:rsid w:val="004C7646"/>
    <w:rsid w:val="00524001"/>
    <w:rsid w:val="0053641E"/>
    <w:rsid w:val="00564B63"/>
    <w:rsid w:val="00575DC7"/>
    <w:rsid w:val="00580DEF"/>
    <w:rsid w:val="005836C2"/>
    <w:rsid w:val="00590B92"/>
    <w:rsid w:val="005A4EFD"/>
    <w:rsid w:val="005A5ABE"/>
    <w:rsid w:val="005C2ECC"/>
    <w:rsid w:val="005C6744"/>
    <w:rsid w:val="005E419E"/>
    <w:rsid w:val="005F63BD"/>
    <w:rsid w:val="00602F27"/>
    <w:rsid w:val="00611CF1"/>
    <w:rsid w:val="00616980"/>
    <w:rsid w:val="006201D9"/>
    <w:rsid w:val="006277DB"/>
    <w:rsid w:val="00635B7B"/>
    <w:rsid w:val="00655B98"/>
    <w:rsid w:val="006710E6"/>
    <w:rsid w:val="00671AFE"/>
    <w:rsid w:val="00680DA5"/>
    <w:rsid w:val="00686973"/>
    <w:rsid w:val="00696B2D"/>
    <w:rsid w:val="006A2656"/>
    <w:rsid w:val="006A3475"/>
    <w:rsid w:val="006A6342"/>
    <w:rsid w:val="006B6C9C"/>
    <w:rsid w:val="006C7AE3"/>
    <w:rsid w:val="006D55E8"/>
    <w:rsid w:val="006E1921"/>
    <w:rsid w:val="006E73A1"/>
    <w:rsid w:val="006F36F9"/>
    <w:rsid w:val="006F5056"/>
    <w:rsid w:val="0070576B"/>
    <w:rsid w:val="00713335"/>
    <w:rsid w:val="00727C2F"/>
    <w:rsid w:val="00735F13"/>
    <w:rsid w:val="007575CC"/>
    <w:rsid w:val="00766BBA"/>
    <w:rsid w:val="00766CBB"/>
    <w:rsid w:val="007717F2"/>
    <w:rsid w:val="00772E3B"/>
    <w:rsid w:val="00777DF6"/>
    <w:rsid w:val="00780430"/>
    <w:rsid w:val="0078134C"/>
    <w:rsid w:val="007A47E9"/>
    <w:rsid w:val="007A5830"/>
    <w:rsid w:val="007D21FB"/>
    <w:rsid w:val="00801256"/>
    <w:rsid w:val="008264FC"/>
    <w:rsid w:val="008407A7"/>
    <w:rsid w:val="008703CB"/>
    <w:rsid w:val="008B61AF"/>
    <w:rsid w:val="008C33C2"/>
    <w:rsid w:val="008C6137"/>
    <w:rsid w:val="008E2DB4"/>
    <w:rsid w:val="00901DD5"/>
    <w:rsid w:val="00901E77"/>
    <w:rsid w:val="0090735B"/>
    <w:rsid w:val="00912D5E"/>
    <w:rsid w:val="0093034A"/>
    <w:rsid w:val="00934340"/>
    <w:rsid w:val="009517FB"/>
    <w:rsid w:val="00956DC7"/>
    <w:rsid w:val="00966CD3"/>
    <w:rsid w:val="00971015"/>
    <w:rsid w:val="00987A20"/>
    <w:rsid w:val="009A0E15"/>
    <w:rsid w:val="009A3135"/>
    <w:rsid w:val="009B75DD"/>
    <w:rsid w:val="009D4037"/>
    <w:rsid w:val="009F0592"/>
    <w:rsid w:val="00A20E72"/>
    <w:rsid w:val="00A246DC"/>
    <w:rsid w:val="00A43C7A"/>
    <w:rsid w:val="00A47BAF"/>
    <w:rsid w:val="00A5099F"/>
    <w:rsid w:val="00A542D3"/>
    <w:rsid w:val="00A5784F"/>
    <w:rsid w:val="00A81939"/>
    <w:rsid w:val="00A8436E"/>
    <w:rsid w:val="00A86B07"/>
    <w:rsid w:val="00A95B66"/>
    <w:rsid w:val="00AB190D"/>
    <w:rsid w:val="00AE02A0"/>
    <w:rsid w:val="00AE0667"/>
    <w:rsid w:val="00B2181B"/>
    <w:rsid w:val="00B41E0A"/>
    <w:rsid w:val="00B56DE0"/>
    <w:rsid w:val="00B71F12"/>
    <w:rsid w:val="00B76FEC"/>
    <w:rsid w:val="00B96B1E"/>
    <w:rsid w:val="00BB2A6F"/>
    <w:rsid w:val="00BD1614"/>
    <w:rsid w:val="00BD382C"/>
    <w:rsid w:val="00BD5C12"/>
    <w:rsid w:val="00BD5DA6"/>
    <w:rsid w:val="00BF7D25"/>
    <w:rsid w:val="00C010C0"/>
    <w:rsid w:val="00C0405F"/>
    <w:rsid w:val="00C40CB5"/>
    <w:rsid w:val="00C54CE6"/>
    <w:rsid w:val="00C575E2"/>
    <w:rsid w:val="00C7368B"/>
    <w:rsid w:val="00C92746"/>
    <w:rsid w:val="00CA2498"/>
    <w:rsid w:val="00CC4DC5"/>
    <w:rsid w:val="00CE1A7C"/>
    <w:rsid w:val="00CE496F"/>
    <w:rsid w:val="00D0464B"/>
    <w:rsid w:val="00D12C74"/>
    <w:rsid w:val="00D2263F"/>
    <w:rsid w:val="00D56483"/>
    <w:rsid w:val="00D5658F"/>
    <w:rsid w:val="00D56AD6"/>
    <w:rsid w:val="00D70019"/>
    <w:rsid w:val="00D74B58"/>
    <w:rsid w:val="00D77BB2"/>
    <w:rsid w:val="00D82ABE"/>
    <w:rsid w:val="00DA4ABA"/>
    <w:rsid w:val="00DA685B"/>
    <w:rsid w:val="00DA742B"/>
    <w:rsid w:val="00DB039C"/>
    <w:rsid w:val="00DB5834"/>
    <w:rsid w:val="00DF25C1"/>
    <w:rsid w:val="00DF48F7"/>
    <w:rsid w:val="00DF4964"/>
    <w:rsid w:val="00DF4D73"/>
    <w:rsid w:val="00DF79B0"/>
    <w:rsid w:val="00E1047D"/>
    <w:rsid w:val="00E4050B"/>
    <w:rsid w:val="00E443FA"/>
    <w:rsid w:val="00E54FCE"/>
    <w:rsid w:val="00E60DA1"/>
    <w:rsid w:val="00E921A2"/>
    <w:rsid w:val="00E93D35"/>
    <w:rsid w:val="00EA45DB"/>
    <w:rsid w:val="00EC1877"/>
    <w:rsid w:val="00ED2CD9"/>
    <w:rsid w:val="00EE5588"/>
    <w:rsid w:val="00F07DA7"/>
    <w:rsid w:val="00F1404D"/>
    <w:rsid w:val="00F3254F"/>
    <w:rsid w:val="00F36511"/>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9BF5AD"/>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3611F5"/>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PM_x0020_Author xmlns="8cef318f-5a3d-453e-a34f-2d76bbd821ae">DPM</DPM_x0020_Author>
    <DPM_x0020_File_x0020_name xmlns="8cef318f-5a3d-453e-a34f-2d76bbd821ae">S26-PP-C-0091!A39!MSW-F</DPM_x0020_File_x0020_name>
    <DPM_x0020_Version xmlns="8cef318f-5a3d-453e-a34f-2d76bbd821ae">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cef318f-5a3d-453e-a34f-2d76bbd821ae" targetNamespace="http://schemas.microsoft.com/office/2006/metadata/properties" ma:root="true" ma:fieldsID="d41af5c836d734370eb92e7ee5f83852" ns2:_="" ns3:_="">
    <xsd:import namespace="996b2e75-67fd-4955-a3b0-5ab9934cb50b"/>
    <xsd:import namespace="8cef318f-5a3d-453e-a34f-2d76bbd821a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cef318f-5a3d-453e-a34f-2d76bbd821a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648353-222C-4D7D-B81F-B2C2B7CFBA6E}">
  <ds:schemaRefs>
    <ds:schemaRef ds:uri="http://schemas.openxmlformats.org/officeDocument/2006/bibliography"/>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cef318f-5a3d-453e-a34f-2d76bbd821ae"/>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cef318f-5a3d-453e-a34f-2d76bbd82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5</Pages>
  <Words>1719</Words>
  <Characters>9958</Characters>
  <Application>Microsoft Office Word</Application>
  <DocSecurity>0</DocSecurity>
  <Lines>174</Lines>
  <Paragraphs>72</Paragraphs>
  <ScaleCrop>false</ScaleCrop>
  <HeadingPairs>
    <vt:vector size="2" baseType="variant">
      <vt:variant>
        <vt:lpstr>Title</vt:lpstr>
      </vt:variant>
      <vt:variant>
        <vt:i4>1</vt:i4>
      </vt:variant>
    </vt:vector>
  </HeadingPairs>
  <TitlesOfParts>
    <vt:vector size="1" baseType="lpstr">
      <vt:lpstr>S26-PP-C-0091!A39!MSW-F</vt:lpstr>
    </vt:vector>
  </TitlesOfParts>
  <Manager/>
  <Company/>
  <LinksUpToDate>false</LinksUpToDate>
  <CharactersWithSpaces>11605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S26-PP-C-0091!A39!MSW-F</dc:title>
  <dc:subject>ITU Plenipotentiary Conference (PP-26)</dc:subject>
  <dc:creator>Documents Proposals Manager (DPM)</dc:creator>
  <cp:keywords>DPM_v2026.8.25.1_prod</cp:keywords>
  <dc:description/>
  <cp:lastModifiedBy>French</cp:lastModifiedBy>
  <cp:revision>11</cp:revision>
  <dcterms:created xsi:type="dcterms:W3CDTF">2026-10-22T11:52:00Z</dcterms:created>
  <dcterms:modified xsi:type="dcterms:W3CDTF">2026-10-22T13:25:00Z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