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60756A" w14:paraId="155951AF" w14:textId="77777777" w:rsidTr="005A329F">
        <w:trPr>
          <w:cantSplit/>
          <w:jc w:val="center"/>
        </w:trPr>
        <w:tc>
          <w:tcPr>
            <w:tcW w:w="10031" w:type="dxa"/>
            <w:gridSpan w:val="2"/>
            <w:tcMar>
              <w:left w:w="0" w:type="dxa"/>
              <w:right w:w="0" w:type="dxa"/>
            </w:tcMar>
            <w:vAlign w:val="center"/>
          </w:tcPr>
          <w:p w14:paraId="6A212A1C" w14:textId="25D40B4C" w:rsidR="00BF32F2" w:rsidRPr="0060756A" w:rsidRDefault="00BF32F2" w:rsidP="00BF32F2">
            <w:pPr>
              <w:spacing w:before="0" w:line="240" w:lineRule="atLeast"/>
              <w:rPr>
                <w:rFonts w:cstheme="minorHAnsi"/>
                <w:lang w:val="es-ES"/>
              </w:rPr>
            </w:pPr>
            <w:bookmarkStart w:id="0" w:name="ditulogo"/>
            <w:bookmarkEnd w:id="0"/>
            <w:r w:rsidRPr="0060756A">
              <w:rPr>
                <w:rFonts w:cstheme="minorHAnsi"/>
                <w:noProof/>
                <w:lang w:val="es-ES"/>
              </w:rPr>
              <w:drawing>
                <wp:anchor distT="0" distB="0" distL="0" distR="0" simplePos="0" relativeHeight="251658240" behindDoc="1" locked="0" layoutInCell="1" allowOverlap="1" wp14:anchorId="29988B01" wp14:editId="5C195DB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60756A" w14:paraId="664248DF" w14:textId="77777777" w:rsidTr="005A329F">
        <w:trPr>
          <w:cantSplit/>
          <w:trHeight w:val="283"/>
          <w:jc w:val="center"/>
        </w:trPr>
        <w:tc>
          <w:tcPr>
            <w:tcW w:w="10031" w:type="dxa"/>
            <w:gridSpan w:val="2"/>
            <w:tcBorders>
              <w:bottom w:val="single" w:sz="12" w:space="0" w:color="71716F"/>
            </w:tcBorders>
          </w:tcPr>
          <w:p w14:paraId="1E9F746D" w14:textId="77777777" w:rsidR="00277985" w:rsidRPr="0060756A" w:rsidRDefault="00277985" w:rsidP="00BF32F2">
            <w:pPr>
              <w:spacing w:before="0" w:line="240" w:lineRule="atLeast"/>
              <w:rPr>
                <w:rFonts w:cstheme="minorHAnsi"/>
                <w:b/>
                <w:smallCaps/>
                <w:szCs w:val="24"/>
                <w:lang w:val="es-ES"/>
              </w:rPr>
            </w:pPr>
            <w:bookmarkStart w:id="1" w:name="dhead"/>
          </w:p>
        </w:tc>
      </w:tr>
      <w:tr w:rsidR="00255FA1" w:rsidRPr="0060756A" w14:paraId="5AF03032" w14:textId="77777777" w:rsidTr="005A329F">
        <w:trPr>
          <w:cantSplit/>
          <w:trHeight w:val="255"/>
          <w:jc w:val="center"/>
        </w:trPr>
        <w:tc>
          <w:tcPr>
            <w:tcW w:w="7229" w:type="dxa"/>
            <w:tcBorders>
              <w:top w:val="single" w:sz="12" w:space="0" w:color="71716F"/>
            </w:tcBorders>
          </w:tcPr>
          <w:p w14:paraId="17F27399" w14:textId="77777777" w:rsidR="00255FA1" w:rsidRPr="0060756A"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4B496D3A" w14:textId="77777777" w:rsidR="00255FA1" w:rsidRPr="0060756A" w:rsidRDefault="00255FA1" w:rsidP="00BF32F2">
            <w:pPr>
              <w:spacing w:before="0"/>
              <w:rPr>
                <w:rFonts w:cstheme="minorHAnsi"/>
                <w:szCs w:val="24"/>
                <w:lang w:val="es-ES"/>
              </w:rPr>
            </w:pPr>
          </w:p>
        </w:tc>
      </w:tr>
      <w:tr w:rsidR="00255FA1" w:rsidRPr="0060756A" w14:paraId="5ADA5867" w14:textId="77777777" w:rsidTr="005A329F">
        <w:trPr>
          <w:cantSplit/>
          <w:jc w:val="center"/>
        </w:trPr>
        <w:tc>
          <w:tcPr>
            <w:tcW w:w="7229" w:type="dxa"/>
          </w:tcPr>
          <w:p w14:paraId="4B75DE1B" w14:textId="77777777" w:rsidR="00255FA1" w:rsidRPr="0060756A" w:rsidRDefault="00255FA1" w:rsidP="003B5DC9">
            <w:pPr>
              <w:pStyle w:val="Committee"/>
              <w:framePr w:hSpace="0" w:wrap="auto" w:hAnchor="text" w:yAlign="inline"/>
              <w:spacing w:after="0" w:line="240" w:lineRule="auto"/>
              <w:rPr>
                <w:lang w:val="es-ES"/>
              </w:rPr>
            </w:pPr>
            <w:r w:rsidRPr="0060756A">
              <w:rPr>
                <w:lang w:val="es-ES"/>
              </w:rPr>
              <w:t>SESIÓN PLENARIA</w:t>
            </w:r>
          </w:p>
        </w:tc>
        <w:tc>
          <w:tcPr>
            <w:tcW w:w="2802" w:type="dxa"/>
          </w:tcPr>
          <w:p w14:paraId="03D699E3" w14:textId="77777777" w:rsidR="00255FA1" w:rsidRPr="0060756A" w:rsidRDefault="00255FA1" w:rsidP="003B5DC9">
            <w:pPr>
              <w:spacing w:before="0"/>
              <w:rPr>
                <w:rFonts w:cstheme="minorHAnsi"/>
                <w:szCs w:val="24"/>
                <w:lang w:val="es-ES"/>
              </w:rPr>
            </w:pPr>
            <w:r w:rsidRPr="0060756A">
              <w:rPr>
                <w:rFonts w:cstheme="minorHAnsi"/>
                <w:b/>
                <w:szCs w:val="24"/>
                <w:lang w:val="es-ES"/>
              </w:rPr>
              <w:t>Addéndum 37 al</w:t>
            </w:r>
            <w:r w:rsidRPr="0060756A">
              <w:rPr>
                <w:rFonts w:cstheme="minorHAnsi"/>
                <w:b/>
                <w:szCs w:val="24"/>
                <w:lang w:val="es-ES"/>
              </w:rPr>
              <w:br/>
              <w:t>Documento 91</w:t>
            </w:r>
            <w:r w:rsidR="00262FF4" w:rsidRPr="0060756A">
              <w:rPr>
                <w:rFonts w:cstheme="minorHAnsi"/>
                <w:b/>
                <w:szCs w:val="24"/>
                <w:lang w:val="es-ES"/>
              </w:rPr>
              <w:t>-S</w:t>
            </w:r>
          </w:p>
        </w:tc>
      </w:tr>
      <w:tr w:rsidR="00255FA1" w:rsidRPr="0060756A" w14:paraId="57CBF354" w14:textId="77777777" w:rsidTr="005A329F">
        <w:trPr>
          <w:cantSplit/>
          <w:jc w:val="center"/>
        </w:trPr>
        <w:tc>
          <w:tcPr>
            <w:tcW w:w="7229" w:type="dxa"/>
          </w:tcPr>
          <w:p w14:paraId="057E5771" w14:textId="77777777" w:rsidR="00255FA1" w:rsidRPr="0060756A" w:rsidRDefault="00255FA1" w:rsidP="003B5DC9">
            <w:pPr>
              <w:spacing w:before="0"/>
              <w:rPr>
                <w:rFonts w:cstheme="minorHAnsi"/>
                <w:b/>
                <w:szCs w:val="24"/>
                <w:lang w:val="es-ES"/>
              </w:rPr>
            </w:pPr>
          </w:p>
        </w:tc>
        <w:tc>
          <w:tcPr>
            <w:tcW w:w="2802" w:type="dxa"/>
          </w:tcPr>
          <w:p w14:paraId="5AED2C5E" w14:textId="77777777" w:rsidR="00255FA1" w:rsidRPr="0060756A" w:rsidRDefault="00255FA1" w:rsidP="003B5DC9">
            <w:pPr>
              <w:spacing w:before="0"/>
              <w:rPr>
                <w:rFonts w:cstheme="minorHAnsi"/>
                <w:b/>
                <w:szCs w:val="24"/>
                <w:lang w:val="es-ES"/>
              </w:rPr>
            </w:pPr>
            <w:r w:rsidRPr="0060756A">
              <w:rPr>
                <w:rFonts w:cstheme="minorHAnsi"/>
                <w:b/>
                <w:szCs w:val="24"/>
                <w:lang w:val="es-ES"/>
              </w:rPr>
              <w:t>19 de octubre de 2026</w:t>
            </w:r>
          </w:p>
        </w:tc>
      </w:tr>
      <w:tr w:rsidR="00255FA1" w:rsidRPr="0060756A" w14:paraId="7E443369" w14:textId="77777777" w:rsidTr="005A329F">
        <w:trPr>
          <w:cantSplit/>
          <w:jc w:val="center"/>
        </w:trPr>
        <w:tc>
          <w:tcPr>
            <w:tcW w:w="7229" w:type="dxa"/>
          </w:tcPr>
          <w:p w14:paraId="4642CDE8" w14:textId="77777777" w:rsidR="00255FA1" w:rsidRPr="0060756A" w:rsidRDefault="00255FA1" w:rsidP="003B5DC9">
            <w:pPr>
              <w:spacing w:before="0"/>
              <w:rPr>
                <w:rFonts w:cstheme="minorHAnsi"/>
                <w:b/>
                <w:smallCaps/>
                <w:szCs w:val="24"/>
                <w:lang w:val="es-ES"/>
              </w:rPr>
            </w:pPr>
          </w:p>
        </w:tc>
        <w:tc>
          <w:tcPr>
            <w:tcW w:w="2802" w:type="dxa"/>
          </w:tcPr>
          <w:p w14:paraId="0BE228CF" w14:textId="77777777" w:rsidR="00255FA1" w:rsidRPr="0060756A" w:rsidRDefault="00255FA1" w:rsidP="003B5DC9">
            <w:pPr>
              <w:spacing w:before="0"/>
              <w:rPr>
                <w:rFonts w:cstheme="minorHAnsi"/>
                <w:b/>
                <w:szCs w:val="24"/>
                <w:lang w:val="es-ES"/>
              </w:rPr>
            </w:pPr>
            <w:r w:rsidRPr="0060756A">
              <w:rPr>
                <w:rFonts w:cstheme="minorHAnsi"/>
                <w:b/>
                <w:szCs w:val="24"/>
                <w:lang w:val="es-ES"/>
              </w:rPr>
              <w:t>Original: inglés</w:t>
            </w:r>
          </w:p>
        </w:tc>
      </w:tr>
      <w:tr w:rsidR="00255FA1" w:rsidRPr="0060756A" w14:paraId="408ED722" w14:textId="77777777" w:rsidTr="005A329F">
        <w:trPr>
          <w:cantSplit/>
          <w:jc w:val="center"/>
        </w:trPr>
        <w:tc>
          <w:tcPr>
            <w:tcW w:w="10031" w:type="dxa"/>
            <w:gridSpan w:val="2"/>
          </w:tcPr>
          <w:p w14:paraId="1975356A" w14:textId="77777777" w:rsidR="00255FA1" w:rsidRPr="0060756A" w:rsidRDefault="00255FA1" w:rsidP="003B5DC9">
            <w:pPr>
              <w:spacing w:before="0" w:line="240" w:lineRule="atLeast"/>
              <w:rPr>
                <w:rFonts w:cstheme="minorHAnsi"/>
                <w:b/>
                <w:szCs w:val="24"/>
                <w:lang w:val="es-ES"/>
              </w:rPr>
            </w:pPr>
          </w:p>
        </w:tc>
      </w:tr>
      <w:tr w:rsidR="00255FA1" w:rsidRPr="0060756A" w14:paraId="29443884" w14:textId="77777777" w:rsidTr="005A329F">
        <w:trPr>
          <w:cantSplit/>
          <w:jc w:val="center"/>
        </w:trPr>
        <w:tc>
          <w:tcPr>
            <w:tcW w:w="10031" w:type="dxa"/>
            <w:gridSpan w:val="2"/>
          </w:tcPr>
          <w:p w14:paraId="42E012F6" w14:textId="77777777" w:rsidR="00255FA1" w:rsidRPr="0060756A" w:rsidRDefault="00255FA1" w:rsidP="003B5DC9">
            <w:pPr>
              <w:pStyle w:val="Source"/>
              <w:rPr>
                <w:lang w:val="es-ES"/>
              </w:rPr>
            </w:pPr>
            <w:bookmarkStart w:id="2" w:name="dsource" w:colFirst="0" w:colLast="0"/>
            <w:bookmarkEnd w:id="1"/>
            <w:r w:rsidRPr="0060756A">
              <w:rPr>
                <w:lang w:val="es-ES"/>
              </w:rPr>
              <w:t>Administraciones de los Estados Árabes</w:t>
            </w:r>
          </w:p>
        </w:tc>
      </w:tr>
      <w:tr w:rsidR="00255FA1" w:rsidRPr="0060756A" w14:paraId="5832E52B" w14:textId="77777777" w:rsidTr="005A329F">
        <w:trPr>
          <w:cantSplit/>
          <w:jc w:val="center"/>
        </w:trPr>
        <w:tc>
          <w:tcPr>
            <w:tcW w:w="10031" w:type="dxa"/>
            <w:gridSpan w:val="2"/>
          </w:tcPr>
          <w:p w14:paraId="3938EEEE" w14:textId="36F1F425" w:rsidR="00255FA1" w:rsidRPr="0060756A" w:rsidRDefault="00D01250" w:rsidP="003B5DC9">
            <w:pPr>
              <w:pStyle w:val="Title1"/>
              <w:rPr>
                <w:lang w:val="es-ES"/>
              </w:rPr>
            </w:pPr>
            <w:bookmarkStart w:id="3" w:name="dtitle1" w:colFirst="0" w:colLast="0"/>
            <w:bookmarkEnd w:id="2"/>
            <w:r w:rsidRPr="0060756A">
              <w:rPr>
                <w:lang w:val="es-ES"/>
              </w:rPr>
              <w:t>PROYECTO DE NUEVA RESOLUCIÓN</w:t>
            </w:r>
          </w:p>
        </w:tc>
      </w:tr>
      <w:tr w:rsidR="00255FA1" w:rsidRPr="0060756A" w14:paraId="7F884729" w14:textId="77777777" w:rsidTr="005A329F">
        <w:trPr>
          <w:cantSplit/>
          <w:jc w:val="center"/>
        </w:trPr>
        <w:tc>
          <w:tcPr>
            <w:tcW w:w="10031" w:type="dxa"/>
            <w:gridSpan w:val="2"/>
          </w:tcPr>
          <w:p w14:paraId="338E921E" w14:textId="1BBC2113" w:rsidR="00255FA1" w:rsidRPr="0060756A" w:rsidRDefault="00D01250" w:rsidP="00D01250">
            <w:pPr>
              <w:pStyle w:val="Title2"/>
              <w:rPr>
                <w:lang w:val="es-ES"/>
              </w:rPr>
            </w:pPr>
            <w:bookmarkStart w:id="4" w:name="dtitle2" w:colFirst="0" w:colLast="0"/>
            <w:bookmarkEnd w:id="3"/>
            <w:r w:rsidRPr="0060756A">
              <w:rPr>
                <w:lang w:val="es-ES"/>
              </w:rPr>
              <w:t>Mejora de la eficiencia, la transparencia y la cooperación en la tramitación de notificaciones de redes y sistemas de satélites</w:t>
            </w:r>
          </w:p>
        </w:tc>
      </w:tr>
      <w:tr w:rsidR="00255FA1" w:rsidRPr="0060756A" w14:paraId="7F9A64A7" w14:textId="77777777" w:rsidTr="005A329F">
        <w:trPr>
          <w:cantSplit/>
          <w:jc w:val="center"/>
        </w:trPr>
        <w:tc>
          <w:tcPr>
            <w:tcW w:w="10031" w:type="dxa"/>
            <w:gridSpan w:val="2"/>
          </w:tcPr>
          <w:p w14:paraId="2A1EEDED" w14:textId="77777777" w:rsidR="00255FA1" w:rsidRPr="0060756A" w:rsidRDefault="00255FA1" w:rsidP="003B5DC9">
            <w:pPr>
              <w:pStyle w:val="Agendaitem"/>
              <w:rPr>
                <w:lang w:val="es-ES"/>
              </w:rPr>
            </w:pPr>
            <w:bookmarkStart w:id="5" w:name="dtitle3" w:colFirst="0" w:colLast="0"/>
            <w:bookmarkEnd w:id="4"/>
          </w:p>
        </w:tc>
      </w:tr>
    </w:tbl>
    <w:bookmarkEnd w:id="5"/>
    <w:p w14:paraId="69C5E1CC" w14:textId="16498ACE" w:rsidR="00D01250" w:rsidRPr="0060756A" w:rsidRDefault="00D01250" w:rsidP="0060756A">
      <w:pPr>
        <w:pStyle w:val="Headingb"/>
        <w:rPr>
          <w:lang w:val="es-ES"/>
        </w:rPr>
      </w:pPr>
      <w:r w:rsidRPr="0060756A">
        <w:rPr>
          <w:lang w:val="es-ES"/>
        </w:rPr>
        <w:t>Resumen</w:t>
      </w:r>
    </w:p>
    <w:p w14:paraId="6774499D" w14:textId="26BE9C31" w:rsidR="00D01250" w:rsidRPr="0060756A" w:rsidRDefault="00D01250" w:rsidP="0060756A">
      <w:pPr>
        <w:rPr>
          <w:lang w:val="es-ES"/>
        </w:rPr>
      </w:pPr>
      <w:r w:rsidRPr="0060756A">
        <w:rPr>
          <w:lang w:val="es-ES"/>
        </w:rPr>
        <w:t>En el presente documento se propone una nueva Resolución para garantizar que la Oficina de Radiocomunicaciones tramite, examine y publique las notificaciones de redes y sistemas de satélites de manera oportuna, transparente y previsible. Se insta a modernizar las herramientas de presentación de notificaciones, definir un plan para reducir el retraso acumulado, mejorar de las directrices y de la comunicación con las administraciones, y a presentar periódicamente de informes sobre la carga de trabajo, los plazos de tramitación y las demoras. Toda medida habrá de preservar los derechos reglamentarios de las administraciones y, a su vez, atenderá las necesidades de recursos justificadas con arreglo al marco financiero de la UIT.</w:t>
      </w:r>
    </w:p>
    <w:p w14:paraId="73390B8F" w14:textId="72993ECB" w:rsidR="00D01250" w:rsidRPr="0060756A" w:rsidRDefault="00D01250" w:rsidP="0060756A">
      <w:pPr>
        <w:pStyle w:val="Headingb"/>
        <w:rPr>
          <w:lang w:val="es-ES"/>
        </w:rPr>
      </w:pPr>
      <w:r w:rsidRPr="0060756A">
        <w:rPr>
          <w:lang w:val="es-ES"/>
        </w:rPr>
        <w:t>Acción solicitada</w:t>
      </w:r>
    </w:p>
    <w:p w14:paraId="6E7D72FE" w14:textId="75236176" w:rsidR="00D01250" w:rsidRPr="0060756A" w:rsidRDefault="00D01250" w:rsidP="00D01250">
      <w:pPr>
        <w:rPr>
          <w:lang w:val="es-ES"/>
        </w:rPr>
      </w:pPr>
      <w:r w:rsidRPr="0060756A">
        <w:rPr>
          <w:lang w:val="es-ES"/>
        </w:rPr>
        <w:t xml:space="preserve">Se invita a la Conferencia de Plenipotenciarios a </w:t>
      </w:r>
      <w:r w:rsidRPr="0060756A">
        <w:rPr>
          <w:b/>
          <w:bCs/>
          <w:lang w:val="es-ES"/>
        </w:rPr>
        <w:t xml:space="preserve">examinar </w:t>
      </w:r>
      <w:r w:rsidRPr="0060756A">
        <w:rPr>
          <w:lang w:val="es-ES"/>
        </w:rPr>
        <w:t xml:space="preserve">el presente documento y </w:t>
      </w:r>
      <w:r w:rsidRPr="0060756A">
        <w:rPr>
          <w:b/>
          <w:bCs/>
          <w:lang w:val="es-ES"/>
        </w:rPr>
        <w:t xml:space="preserve">aprobar </w:t>
      </w:r>
      <w:r w:rsidRPr="0060756A">
        <w:rPr>
          <w:lang w:val="es-ES"/>
        </w:rPr>
        <w:t>la propuesta de nueva Resolución.</w:t>
      </w:r>
    </w:p>
    <w:p w14:paraId="61DE3223" w14:textId="77777777" w:rsidR="00255FA1" w:rsidRPr="0060756A"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60756A">
        <w:rPr>
          <w:rStyle w:val="PageNumber"/>
          <w:lang w:val="es-ES"/>
        </w:rPr>
        <w:br w:type="page"/>
      </w:r>
    </w:p>
    <w:p w14:paraId="24365C8E" w14:textId="77777777" w:rsidR="005D7728" w:rsidRPr="0060756A" w:rsidRDefault="00674495">
      <w:pPr>
        <w:pStyle w:val="Proposal"/>
        <w:rPr>
          <w:lang w:val="es-ES"/>
        </w:rPr>
      </w:pPr>
      <w:r w:rsidRPr="0060756A">
        <w:rPr>
          <w:lang w:val="es-ES"/>
        </w:rPr>
        <w:lastRenderedPageBreak/>
        <w:t>ADD</w:t>
      </w:r>
      <w:r w:rsidRPr="0060756A">
        <w:rPr>
          <w:lang w:val="es-ES"/>
        </w:rPr>
        <w:tab/>
        <w:t>ARB/91A37/1</w:t>
      </w:r>
    </w:p>
    <w:p w14:paraId="54898661" w14:textId="77777777" w:rsidR="005D7728" w:rsidRPr="0060756A" w:rsidRDefault="00674495">
      <w:pPr>
        <w:pStyle w:val="ResNo"/>
        <w:rPr>
          <w:lang w:val="es-ES"/>
        </w:rPr>
      </w:pPr>
      <w:r w:rsidRPr="0060756A">
        <w:rPr>
          <w:lang w:val="es-ES"/>
        </w:rPr>
        <w:t>Proyecto de nueva Resolución [ARB-3]</w:t>
      </w:r>
    </w:p>
    <w:p w14:paraId="3AF52C6D" w14:textId="45676E21" w:rsidR="005D7728" w:rsidRPr="0060756A" w:rsidRDefault="00D01250" w:rsidP="00D01250">
      <w:pPr>
        <w:pStyle w:val="Restitle"/>
        <w:rPr>
          <w:lang w:val="es-ES"/>
        </w:rPr>
      </w:pPr>
      <w:r w:rsidRPr="0060756A">
        <w:rPr>
          <w:lang w:val="es-ES"/>
        </w:rPr>
        <w:t>Mejora de la eficiencia, la transparencia y la cooperación en la tramitación</w:t>
      </w:r>
      <w:r w:rsidRPr="0060756A">
        <w:rPr>
          <w:lang w:val="es-ES"/>
        </w:rPr>
        <w:br/>
        <w:t>de notificaciones de redes y sistemas de satélites</w:t>
      </w:r>
    </w:p>
    <w:p w14:paraId="7A2448D7" w14:textId="2A28F911" w:rsidR="00D01250" w:rsidRPr="0060756A" w:rsidRDefault="00D01250" w:rsidP="00D01250">
      <w:pPr>
        <w:pStyle w:val="Normalaftertitle"/>
        <w:rPr>
          <w:lang w:val="es-ES"/>
        </w:rPr>
      </w:pPr>
      <w:r w:rsidRPr="0060756A">
        <w:rPr>
          <w:lang w:val="es-ES"/>
        </w:rPr>
        <w:t>La Conferencia de Plenipotenciarios de la Unión Internacional de Telecomunicaciones (Doha,</w:t>
      </w:r>
      <w:r w:rsidR="0060756A">
        <w:rPr>
          <w:lang w:val="es-ES"/>
        </w:rPr>
        <w:t> </w:t>
      </w:r>
      <w:r w:rsidRPr="0060756A">
        <w:rPr>
          <w:lang w:val="es-ES"/>
        </w:rPr>
        <w:t>2026),</w:t>
      </w:r>
    </w:p>
    <w:p w14:paraId="5D0B4CE6" w14:textId="77777777" w:rsidR="00D01250" w:rsidRPr="0060756A" w:rsidRDefault="00D01250" w:rsidP="00D01250">
      <w:pPr>
        <w:pStyle w:val="Call"/>
        <w:rPr>
          <w:lang w:val="es-ES"/>
        </w:rPr>
      </w:pPr>
      <w:r w:rsidRPr="0060756A">
        <w:rPr>
          <w:lang w:val="es-ES"/>
        </w:rPr>
        <w:t>recordando</w:t>
      </w:r>
    </w:p>
    <w:p w14:paraId="159209DF" w14:textId="77777777" w:rsidR="00D01250" w:rsidRPr="0060756A" w:rsidRDefault="00D01250" w:rsidP="00D01250">
      <w:pPr>
        <w:rPr>
          <w:lang w:val="es-ES"/>
        </w:rPr>
      </w:pPr>
      <w:r w:rsidRPr="0060756A">
        <w:rPr>
          <w:i/>
          <w:iCs/>
          <w:lang w:val="es-ES"/>
        </w:rPr>
        <w:t>a)</w:t>
      </w:r>
      <w:r w:rsidRPr="0060756A">
        <w:rPr>
          <w:lang w:val="es-ES"/>
        </w:rPr>
        <w:tab/>
        <w:t>el Artículo 44 de la Constitución, Utilización del espectro de frecuencias radioeléctricas y de la órbita de los satélites geoestacionarios y otras órbitas;</w:t>
      </w:r>
    </w:p>
    <w:p w14:paraId="1E915C39" w14:textId="77777777" w:rsidR="00D01250" w:rsidRPr="0060756A" w:rsidRDefault="00D01250" w:rsidP="00D01250">
      <w:pPr>
        <w:rPr>
          <w:lang w:val="es-ES"/>
        </w:rPr>
      </w:pPr>
      <w:r w:rsidRPr="0060756A">
        <w:rPr>
          <w:i/>
          <w:iCs/>
          <w:lang w:val="es-ES"/>
        </w:rPr>
        <w:t>b)</w:t>
      </w:r>
      <w:r w:rsidRPr="0060756A">
        <w:rPr>
          <w:lang w:val="es-ES"/>
        </w:rPr>
        <w:tab/>
        <w:t>la Resolución 86 (Rev. Marrakech, 2002) de la Conferencia de Plenipotenciarios, Procedimientos de publicación anticipada, de coordinación, de notificación y de inscripción de asignaciones de frecuencias de redes de satélite;</w:t>
      </w:r>
    </w:p>
    <w:p w14:paraId="498BB0A0" w14:textId="77777777" w:rsidR="00D01250" w:rsidRPr="0060756A" w:rsidRDefault="00D01250" w:rsidP="00D01250">
      <w:pPr>
        <w:rPr>
          <w:lang w:val="es-ES"/>
        </w:rPr>
      </w:pPr>
      <w:r w:rsidRPr="0060756A">
        <w:rPr>
          <w:i/>
          <w:iCs/>
          <w:lang w:val="es-ES"/>
        </w:rPr>
        <w:t>c)</w:t>
      </w:r>
      <w:r w:rsidRPr="0060756A">
        <w:rPr>
          <w:lang w:val="es-ES"/>
        </w:rPr>
        <w:tab/>
        <w:t>la Resolución 91 (Rev. Guadalajara, 2010) de la Conferencia de Plenipotenciarios, Recuperación de costes para algunos productos y servicios de la UIT;</w:t>
      </w:r>
    </w:p>
    <w:p w14:paraId="0F03D3A1" w14:textId="77777777" w:rsidR="00D01250" w:rsidRPr="0060756A" w:rsidRDefault="00D01250" w:rsidP="00D01250">
      <w:pPr>
        <w:rPr>
          <w:lang w:val="es-ES"/>
        </w:rPr>
      </w:pPr>
      <w:r w:rsidRPr="0060756A">
        <w:rPr>
          <w:i/>
          <w:iCs/>
          <w:lang w:val="es-ES"/>
        </w:rPr>
        <w:t>d)</w:t>
      </w:r>
      <w:r w:rsidRPr="0060756A">
        <w:rPr>
          <w:lang w:val="es-ES"/>
        </w:rPr>
        <w:tab/>
        <w:t>la Resolución 55 (Rev. Dubái, 2023) de la Conferencia Mundial de Radiocomunicaciones, Presentación electrónica de formularios de notificación para redes de satélites, estaciones terrenas y estaciones de radioastronomía e informes de interferencia perjudicial que afecte a los servicios espaciales, y comunicaciones al respecto;</w:t>
      </w:r>
    </w:p>
    <w:p w14:paraId="20DA7160" w14:textId="77777777" w:rsidR="00D01250" w:rsidRPr="0060756A" w:rsidRDefault="00D01250" w:rsidP="00D01250">
      <w:pPr>
        <w:rPr>
          <w:lang w:val="es-ES"/>
        </w:rPr>
      </w:pPr>
      <w:r w:rsidRPr="0060756A">
        <w:rPr>
          <w:i/>
          <w:iCs/>
          <w:lang w:val="es-ES"/>
        </w:rPr>
        <w:t>e)</w:t>
      </w:r>
      <w:r w:rsidRPr="0060756A">
        <w:rPr>
          <w:lang w:val="es-ES"/>
        </w:rPr>
        <w:tab/>
        <w:t>la Resolución 80 (Rev. Ginebra, 2007) de la Conferencia Mundial de Radiocomunicaciones, Diligencia debida en la aplicación de los principios recogidos en la Constitución,</w:t>
      </w:r>
    </w:p>
    <w:p w14:paraId="773C37F4" w14:textId="77777777" w:rsidR="00D01250" w:rsidRPr="0060756A" w:rsidRDefault="00D01250" w:rsidP="00D01250">
      <w:pPr>
        <w:pStyle w:val="Call"/>
        <w:rPr>
          <w:lang w:val="es-ES"/>
        </w:rPr>
      </w:pPr>
      <w:r w:rsidRPr="0060756A">
        <w:rPr>
          <w:lang w:val="es-ES"/>
        </w:rPr>
        <w:t>considerando</w:t>
      </w:r>
    </w:p>
    <w:p w14:paraId="5C3B81CD" w14:textId="77777777" w:rsidR="00D01250" w:rsidRPr="0060756A" w:rsidRDefault="00D01250" w:rsidP="00D01250">
      <w:pPr>
        <w:rPr>
          <w:lang w:val="es-ES"/>
        </w:rPr>
      </w:pPr>
      <w:r w:rsidRPr="0060756A">
        <w:rPr>
          <w:i/>
          <w:iCs/>
          <w:lang w:val="es-ES"/>
        </w:rPr>
        <w:t>a)</w:t>
      </w:r>
      <w:r w:rsidRPr="0060756A">
        <w:rPr>
          <w:lang w:val="es-ES"/>
        </w:rPr>
        <w:tab/>
        <w:t>que, en virtud del Artículo 1 de la Constitución, la UIT efectúa la atribución de las bandas de frecuencias del espectro radioeléctrico, la adjudicación de frecuencias radioeléctricas y el registro de las asignaciones de frecuencias y, para los servicios espaciales, de las posiciones orbitales asociadas o de las características asociadas de los satélites, a fin de evitar toda interferencia perjudicial entre las estaciones de radiocomunicación de los distintos países;</w:t>
      </w:r>
    </w:p>
    <w:p w14:paraId="71EF808B" w14:textId="77777777" w:rsidR="00D01250" w:rsidRPr="0060756A" w:rsidRDefault="00D01250" w:rsidP="00D01250">
      <w:pPr>
        <w:rPr>
          <w:lang w:val="es-ES"/>
        </w:rPr>
      </w:pPr>
      <w:r w:rsidRPr="0060756A">
        <w:rPr>
          <w:i/>
          <w:iCs/>
          <w:lang w:val="es-ES"/>
        </w:rPr>
        <w:t>b)</w:t>
      </w:r>
      <w:r w:rsidRPr="0060756A">
        <w:rPr>
          <w:lang w:val="es-ES"/>
        </w:rPr>
        <w:tab/>
        <w:t>que, en virtud del Artículo 12 del Convenio, la Oficina de Radiocomunicaciones tramita la información recibida de las administraciones, prepara y publica conclusiones, efectúa la inscripción y el registro de las asignaciones de frecuencias y de las características orbitales asociadas, y mantiene al día el Registro Internacional de Frecuencias;</w:t>
      </w:r>
    </w:p>
    <w:p w14:paraId="0C2343FE" w14:textId="77777777" w:rsidR="00D01250" w:rsidRPr="0060756A" w:rsidRDefault="00D01250" w:rsidP="00D01250">
      <w:pPr>
        <w:rPr>
          <w:lang w:val="es-ES"/>
        </w:rPr>
      </w:pPr>
      <w:r w:rsidRPr="0060756A">
        <w:rPr>
          <w:i/>
          <w:iCs/>
          <w:lang w:val="es-ES"/>
        </w:rPr>
        <w:t>c)</w:t>
      </w:r>
      <w:r w:rsidRPr="0060756A">
        <w:rPr>
          <w:lang w:val="es-ES"/>
        </w:rPr>
        <w:tab/>
        <w:t>que la tramitación, el examen y la publicación oportunos de las notificaciones de redes y sistemas de satélites, incluidas la información de publicación anticipada, las peticiones de coordinación, las notificaciones y las inscripciones, son esenciales para la certidumbre reglamentaria, la confianza de los inversores, los planes de desarrollo de sistemas de satélites y la continuidad y sostenibilidad de la prestación de servicios por satélite;</w:t>
      </w:r>
    </w:p>
    <w:p w14:paraId="3FF4258A" w14:textId="77777777" w:rsidR="00D01250" w:rsidRPr="0060756A" w:rsidRDefault="00D01250" w:rsidP="00D01250">
      <w:pPr>
        <w:rPr>
          <w:lang w:val="es-ES"/>
        </w:rPr>
      </w:pPr>
      <w:r w:rsidRPr="0060756A">
        <w:rPr>
          <w:i/>
          <w:iCs/>
          <w:lang w:val="es-ES"/>
        </w:rPr>
        <w:t>d)</w:t>
      </w:r>
      <w:r w:rsidRPr="0060756A">
        <w:rPr>
          <w:lang w:val="es-ES"/>
        </w:rPr>
        <w:tab/>
        <w:t xml:space="preserve">que los retrasos considerables en la tramitación y la publicación de las notificaciones de redes y sistemas de satélites pueden afectar negativamente a las administraciones y a los operadores, en particular, al generar incertidumbre en las actividades de coordinación, los </w:t>
      </w:r>
      <w:r w:rsidRPr="0060756A">
        <w:rPr>
          <w:lang w:val="es-ES"/>
        </w:rPr>
        <w:lastRenderedPageBreak/>
        <w:t>calendarios de despliegue, la planificación de lanzamientos y adquisiciones, los plazos financieros y contractuales, los procesos nacionales de concesión de licencias y la puesta en marcha de servicios;</w:t>
      </w:r>
    </w:p>
    <w:p w14:paraId="1450F6CD" w14:textId="77777777" w:rsidR="00D01250" w:rsidRPr="0060756A" w:rsidRDefault="00D01250" w:rsidP="00D01250">
      <w:pPr>
        <w:rPr>
          <w:lang w:val="es-ES"/>
        </w:rPr>
      </w:pPr>
      <w:r w:rsidRPr="0060756A">
        <w:rPr>
          <w:i/>
          <w:iCs/>
          <w:lang w:val="es-ES"/>
        </w:rPr>
        <w:t>e)</w:t>
      </w:r>
      <w:r w:rsidRPr="0060756A">
        <w:rPr>
          <w:lang w:val="es-ES"/>
        </w:rPr>
        <w:tab/>
        <w:t>que el creciente número y la complejidad técnica de las notificaciones de redes y sistemas de satélites, incluidas las notificaciones de sistemas de satélites no geoestacionarios y de grandes constelaciones de satélites, imponen exigencias adicionales a los recursos, las herramientas, los sistemas informáticos, los métodos de trabajo y los conocimientos especializados de la Oficina de Radiocomunicaciones;</w:t>
      </w:r>
    </w:p>
    <w:p w14:paraId="0118DDE2" w14:textId="248BE667" w:rsidR="00D01250" w:rsidRPr="0060756A" w:rsidRDefault="00D01250" w:rsidP="00D01250">
      <w:pPr>
        <w:rPr>
          <w:lang w:val="es-ES"/>
        </w:rPr>
      </w:pPr>
      <w:r w:rsidRPr="0060756A">
        <w:rPr>
          <w:i/>
          <w:iCs/>
          <w:lang w:val="es-ES"/>
        </w:rPr>
        <w:t>f)</w:t>
      </w:r>
      <w:r w:rsidRPr="0060756A">
        <w:rPr>
          <w:lang w:val="es-ES"/>
        </w:rPr>
        <w:tab/>
        <w:t>que la cooperación eficaz entre los Estados Miembros, la Oficina de Radiocomunicaciones, la Junta del Reglamento de Radiocomunicaciones, el Grupo Asesor de Radiocomunicaciones y el Consejo puede reducir las demoras evitables en la tramitación y la publicación de las notificaciones de redes y sistemas de satélites y favorecer una utilización más eficaz de los recursos de la UIT;</w:t>
      </w:r>
    </w:p>
    <w:p w14:paraId="3204DE8D" w14:textId="77777777" w:rsidR="00D01250" w:rsidRPr="0060756A" w:rsidRDefault="00D01250" w:rsidP="00D01250">
      <w:pPr>
        <w:rPr>
          <w:lang w:val="es-ES"/>
        </w:rPr>
      </w:pPr>
      <w:r w:rsidRPr="0060756A">
        <w:rPr>
          <w:i/>
          <w:iCs/>
          <w:lang w:val="es-ES"/>
        </w:rPr>
        <w:t>g)</w:t>
      </w:r>
      <w:r w:rsidRPr="0060756A">
        <w:rPr>
          <w:lang w:val="es-ES"/>
        </w:rPr>
        <w:tab/>
        <w:t>que la presentación de notificaciones completas y exactas, la respuesta oportuna a las solicitudes de la Oficina y la utilización, por parte de las administraciones, de las herramientas electrónicas de validación y las directrices disponibles son aspectos importantes para evitar un uso innecesario de los recursos de la BR;</w:t>
      </w:r>
    </w:p>
    <w:p w14:paraId="7FDA8A95" w14:textId="77777777" w:rsidR="00D01250" w:rsidRPr="0060756A" w:rsidRDefault="00D01250" w:rsidP="00D01250">
      <w:pPr>
        <w:rPr>
          <w:lang w:val="es-ES"/>
        </w:rPr>
      </w:pPr>
      <w:r w:rsidRPr="0060756A">
        <w:rPr>
          <w:i/>
          <w:iCs/>
          <w:lang w:val="es-ES"/>
        </w:rPr>
        <w:t>h)</w:t>
      </w:r>
      <w:r w:rsidRPr="0060756A">
        <w:rPr>
          <w:lang w:val="es-ES"/>
        </w:rPr>
        <w:tab/>
        <w:t>que es necesario mejorar la eficiencia y la transparencia de la tramitación de las notificaciones de redes y sistemas de satélites para mantener la confianza en el marco reglamentario internacional establecido por el Reglamento de Radiocomunicaciones y favorecer la utilización racional, eficaz, económica y equitativa del espectro de frecuencias radioeléctricas y de los recursos de órbitas de satélites asociados,</w:t>
      </w:r>
    </w:p>
    <w:p w14:paraId="7E0366C8" w14:textId="77777777" w:rsidR="00D01250" w:rsidRPr="0060756A" w:rsidRDefault="00D01250" w:rsidP="00D01250">
      <w:pPr>
        <w:pStyle w:val="Call"/>
        <w:rPr>
          <w:lang w:val="es-ES"/>
        </w:rPr>
      </w:pPr>
      <w:r w:rsidRPr="0060756A">
        <w:rPr>
          <w:lang w:val="es-ES"/>
        </w:rPr>
        <w:t>observando</w:t>
      </w:r>
    </w:p>
    <w:p w14:paraId="638AF76C" w14:textId="107124FF" w:rsidR="00D01250" w:rsidRPr="0060756A" w:rsidRDefault="00D01250" w:rsidP="00D01250">
      <w:pPr>
        <w:rPr>
          <w:lang w:val="es-ES"/>
        </w:rPr>
      </w:pPr>
      <w:r w:rsidRPr="0060756A">
        <w:rPr>
          <w:i/>
          <w:iCs/>
          <w:lang w:val="es-ES"/>
        </w:rPr>
        <w:t>a)</w:t>
      </w:r>
      <w:r w:rsidRPr="0060756A">
        <w:rPr>
          <w:lang w:val="es-ES"/>
        </w:rPr>
        <w:tab/>
        <w:t>que en los informes y debates del UIT-R se han señalado demoras y retraso acumulado en la tramitación y publicación de las notificaciones de redes de satélites, incluidas las peticiones de coordinación, y se ha llamado la atención sobre las dificultades operativas, reglamentarias y relacionadas con los recursos a los que se enfrenta la Oficina de Radiocomunicaciones;</w:t>
      </w:r>
    </w:p>
    <w:p w14:paraId="6542D24F" w14:textId="77777777" w:rsidR="00D01250" w:rsidRPr="0060756A" w:rsidRDefault="00D01250" w:rsidP="00D01250">
      <w:pPr>
        <w:rPr>
          <w:lang w:val="es-ES"/>
        </w:rPr>
      </w:pPr>
      <w:r w:rsidRPr="0060756A">
        <w:rPr>
          <w:i/>
          <w:iCs/>
          <w:lang w:val="es-ES"/>
        </w:rPr>
        <w:t>b)</w:t>
      </w:r>
      <w:r w:rsidRPr="0060756A">
        <w:rPr>
          <w:lang w:val="es-ES"/>
        </w:rPr>
        <w:tab/>
        <w:t>que el Grupo Asesor de Radiocomunicaciones ha reconocido las dificultades a las que se enfrenta la Oficina de Radiocomunicaciones a la hora de tramitar las notificaciones de redes de satélites, así como las limitaciones que afectan a la ayuda para reuniones adicionales, grupos por correspondencia, formación y capacitación para las administraciones;</w:t>
      </w:r>
    </w:p>
    <w:p w14:paraId="4F8B0600" w14:textId="5A402DD5" w:rsidR="00D01250" w:rsidRPr="0060756A" w:rsidRDefault="00D01250" w:rsidP="00D01250">
      <w:pPr>
        <w:rPr>
          <w:lang w:val="es-ES"/>
        </w:rPr>
      </w:pPr>
      <w:r w:rsidRPr="0060756A">
        <w:rPr>
          <w:i/>
          <w:iCs/>
          <w:lang w:val="es-ES"/>
        </w:rPr>
        <w:t>c)</w:t>
      </w:r>
      <w:r w:rsidRPr="0060756A">
        <w:rPr>
          <w:lang w:val="es-ES"/>
        </w:rPr>
        <w:tab/>
        <w:t>que la Junta del Reglamento de Radiocomunicaciones ha manifestado su preocupación por las demoras y el retraso acumulado en la tramitación de las notificaciones de redes y sistemas de satélites, incluido el riesgo de que la insuficiencia de recursos afecte a la capacidad de la Oficina de Radiocomunicaciones para desempeñar las funciones que le confiere el Reglamento de Radiocomunicaciones;</w:t>
      </w:r>
    </w:p>
    <w:p w14:paraId="23721E05" w14:textId="0B355A25" w:rsidR="00D01250" w:rsidRPr="0060756A" w:rsidRDefault="00D01250" w:rsidP="00D01250">
      <w:pPr>
        <w:rPr>
          <w:lang w:val="es-ES"/>
        </w:rPr>
      </w:pPr>
      <w:r w:rsidRPr="0060756A">
        <w:rPr>
          <w:i/>
          <w:iCs/>
          <w:lang w:val="es-ES"/>
        </w:rPr>
        <w:t>d)</w:t>
      </w:r>
      <w:r w:rsidRPr="0060756A">
        <w:rPr>
          <w:lang w:val="es-ES"/>
        </w:rPr>
        <w:tab/>
        <w:t xml:space="preserve">que entre las causas de las demoras pueden figurar, entre otras, el número y la complejidad de las notificaciones, las limitaciones en materia de recursos humanos y de conocimientos especializados, las limitaciones del </w:t>
      </w:r>
      <w:r w:rsidRPr="00724E94">
        <w:rPr>
          <w:i/>
          <w:iCs/>
          <w:lang w:val="es-ES"/>
        </w:rPr>
        <w:t>software</w:t>
      </w:r>
      <w:r w:rsidRPr="0060756A">
        <w:rPr>
          <w:lang w:val="es-ES"/>
        </w:rPr>
        <w:t xml:space="preserve"> y de la automatización, el aumento repentido del volumen de notificaciones, la información incompleta o incoherente facilitada por las administraciones y la complejidad de los procedimientos reglamentarios aplicables;</w:t>
      </w:r>
    </w:p>
    <w:p w14:paraId="6BF66E7F" w14:textId="62EBFDC3" w:rsidR="00D01250" w:rsidRPr="0060756A" w:rsidRDefault="00D01250" w:rsidP="00D01250">
      <w:pPr>
        <w:rPr>
          <w:lang w:val="es-ES"/>
        </w:rPr>
      </w:pPr>
      <w:r w:rsidRPr="0060756A">
        <w:rPr>
          <w:i/>
          <w:iCs/>
          <w:lang w:val="es-ES"/>
        </w:rPr>
        <w:lastRenderedPageBreak/>
        <w:t>e)</w:t>
      </w:r>
      <w:r w:rsidRPr="0060756A">
        <w:rPr>
          <w:lang w:val="es-ES"/>
        </w:rPr>
        <w:tab/>
        <w:t>que el Consejo asignó ahorros presupuestarios a diversas prioridades, entre ellas la eliminación del retraso acumulado y la modernización de la tramitación de notificaciones de redes y sistemas de satélites,</w:t>
      </w:r>
    </w:p>
    <w:p w14:paraId="67F9DF51" w14:textId="77777777" w:rsidR="00D01250" w:rsidRPr="0060756A" w:rsidRDefault="00D01250" w:rsidP="00D01250">
      <w:pPr>
        <w:pStyle w:val="Call"/>
        <w:rPr>
          <w:lang w:val="es-ES"/>
        </w:rPr>
      </w:pPr>
      <w:r w:rsidRPr="0060756A">
        <w:rPr>
          <w:lang w:val="es-ES"/>
        </w:rPr>
        <w:t>reconociendo</w:t>
      </w:r>
    </w:p>
    <w:p w14:paraId="77F916E4" w14:textId="77777777" w:rsidR="00D01250" w:rsidRPr="0060756A" w:rsidRDefault="00D01250" w:rsidP="00D01250">
      <w:pPr>
        <w:rPr>
          <w:lang w:val="es-ES"/>
        </w:rPr>
      </w:pPr>
      <w:r w:rsidRPr="0060756A">
        <w:rPr>
          <w:i/>
          <w:iCs/>
          <w:lang w:val="es-ES"/>
        </w:rPr>
        <w:t>a)</w:t>
      </w:r>
      <w:r w:rsidRPr="0060756A">
        <w:rPr>
          <w:lang w:val="es-ES"/>
        </w:rPr>
        <w:tab/>
        <w:t>que toda medida destinada a mejorar la eficiencia de la tramitación de las notificaciones de redes y sistemas de satélites debería preservar los derechos que el Reglamento de Radiocomunicaciones confiere a las administraciones, el acceso equitativo al espectro de frecuencias radioeléctricas y a los recursos de órbitas de satélites asociados, y la protección de los servicios contra la interferencia perjudicial;</w:t>
      </w:r>
    </w:p>
    <w:p w14:paraId="29F01B52" w14:textId="77777777" w:rsidR="00D01250" w:rsidRPr="0060756A" w:rsidRDefault="00D01250" w:rsidP="00D01250">
      <w:pPr>
        <w:rPr>
          <w:lang w:val="es-ES"/>
        </w:rPr>
      </w:pPr>
      <w:r w:rsidRPr="0060756A">
        <w:rPr>
          <w:i/>
          <w:iCs/>
          <w:lang w:val="es-ES"/>
        </w:rPr>
        <w:t>b)</w:t>
      </w:r>
      <w:r w:rsidRPr="0060756A">
        <w:rPr>
          <w:lang w:val="es-ES"/>
        </w:rPr>
        <w:tab/>
        <w:t>que la mejora continua de la eficiencia de la tramitación y publicación de las notificaciones de redes y sistemas de satélites depende de que la Oficina de Radiocomunicaciones disponga de recursos suficientes;</w:t>
      </w:r>
    </w:p>
    <w:p w14:paraId="7B54E13E" w14:textId="4DE0C657" w:rsidR="00D01250" w:rsidRPr="0060756A" w:rsidRDefault="00D01250" w:rsidP="00D01250">
      <w:pPr>
        <w:rPr>
          <w:lang w:val="es-ES"/>
        </w:rPr>
      </w:pPr>
      <w:r w:rsidRPr="0060756A">
        <w:rPr>
          <w:i/>
          <w:iCs/>
          <w:lang w:val="es-ES"/>
        </w:rPr>
        <w:t>c)</w:t>
      </w:r>
      <w:r w:rsidRPr="0060756A">
        <w:rPr>
          <w:lang w:val="es-ES"/>
        </w:rPr>
        <w:tab/>
        <w:t>que una mayor transparencia, el control del desempeño y la comunicación temprana con las administraciones pueden contribuir a reducir la incertidumbre reglamentaria y a mitigar las repercusiones negativas de las demoras en la puesta en marcha de sistemas de satélites y en la continuidad del servicio,</w:t>
      </w:r>
    </w:p>
    <w:p w14:paraId="0251FA2B" w14:textId="77777777" w:rsidR="00D01250" w:rsidRPr="0060756A" w:rsidRDefault="00D01250" w:rsidP="00D01250">
      <w:pPr>
        <w:pStyle w:val="Call"/>
        <w:rPr>
          <w:lang w:val="es-ES"/>
        </w:rPr>
      </w:pPr>
      <w:r w:rsidRPr="0060756A">
        <w:rPr>
          <w:lang w:val="es-ES"/>
        </w:rPr>
        <w:t>resuelve</w:t>
      </w:r>
    </w:p>
    <w:p w14:paraId="1DF6F3A7" w14:textId="77777777" w:rsidR="00D01250" w:rsidRPr="0060756A" w:rsidRDefault="00D01250" w:rsidP="00D01250">
      <w:pPr>
        <w:rPr>
          <w:lang w:val="es-ES"/>
        </w:rPr>
      </w:pPr>
      <w:r w:rsidRPr="0060756A">
        <w:rPr>
          <w:lang w:val="es-ES"/>
        </w:rPr>
        <w:t>1</w:t>
      </w:r>
      <w:r w:rsidRPr="0060756A">
        <w:rPr>
          <w:lang w:val="es-ES"/>
        </w:rPr>
        <w:tab/>
        <w:t>apoyar las medidas que permitan a la Oficina de Radiocomunicaciones tramitar, examinar y publicar las notificaciones de redes y sistemas de satélites de manera más oportuna, transparente y previsible;</w:t>
      </w:r>
    </w:p>
    <w:p w14:paraId="25EE11B5" w14:textId="77777777" w:rsidR="00D01250" w:rsidRPr="0060756A" w:rsidRDefault="00D01250" w:rsidP="00D01250">
      <w:pPr>
        <w:rPr>
          <w:lang w:val="es-ES"/>
        </w:rPr>
      </w:pPr>
      <w:r w:rsidRPr="0060756A">
        <w:rPr>
          <w:lang w:val="es-ES"/>
        </w:rPr>
        <w:t>2</w:t>
      </w:r>
      <w:r w:rsidRPr="0060756A">
        <w:rPr>
          <w:lang w:val="es-ES"/>
        </w:rPr>
        <w:tab/>
        <w:t xml:space="preserve">apoyar, de conformidad con la Resolución 55 (Rev. Dubái, 2023), la modernización continua de las herramientas, los sistemas y los métodos de trabajo utilizados para la tramitación y gestión de las notificaciones de redes y sistemas de satélites, en particular mediante funciones adecuadas de validación y automatización, dando prioridad a la finalización de las correspondientes actualizaciones del </w:t>
      </w:r>
      <w:r w:rsidRPr="00724E94">
        <w:rPr>
          <w:i/>
          <w:iCs/>
          <w:lang w:val="es-ES"/>
        </w:rPr>
        <w:t>software</w:t>
      </w:r>
      <w:r w:rsidRPr="0060756A">
        <w:rPr>
          <w:lang w:val="es-ES"/>
        </w:rPr>
        <w:t>;</w:t>
      </w:r>
    </w:p>
    <w:p w14:paraId="392A1489" w14:textId="77777777" w:rsidR="00D01250" w:rsidRPr="0060756A" w:rsidRDefault="00D01250" w:rsidP="00D01250">
      <w:pPr>
        <w:rPr>
          <w:lang w:val="es-ES"/>
        </w:rPr>
      </w:pPr>
      <w:r w:rsidRPr="0060756A">
        <w:rPr>
          <w:lang w:val="es-ES"/>
        </w:rPr>
        <w:t>3</w:t>
      </w:r>
      <w:r w:rsidRPr="0060756A">
        <w:rPr>
          <w:lang w:val="es-ES"/>
        </w:rPr>
        <w:tab/>
        <w:t>velar por que toda medida práctica destinada a mejorar la eficiencia, la transparencia y la previsibilidad de la tramitación de las notificaciones de redes y sistemas de satélites se aplique, en la medida de lo posible, mediante una mejor utilización de los recursos, las herramientas y los métodos de trabajo existentes, sin imponer cargas financieras o administrativas adicionales a los Estados Miembros, y, cuando se requieran recursos adicionales estrictamente necesarios y debidamente justificados, considerar la posibilidad de otorgar dichos recursos de conformidad con la Constitución, el Convenio y el marco financiero establecido por la Conferencia de Plenipotenciarios,</w:t>
      </w:r>
    </w:p>
    <w:p w14:paraId="1E62A60F" w14:textId="77777777" w:rsidR="00D01250" w:rsidRPr="0060756A" w:rsidRDefault="00D01250" w:rsidP="00D01250">
      <w:pPr>
        <w:pStyle w:val="Call"/>
        <w:rPr>
          <w:lang w:val="es-ES"/>
        </w:rPr>
      </w:pPr>
      <w:r w:rsidRPr="0060756A">
        <w:rPr>
          <w:lang w:val="es-ES"/>
        </w:rPr>
        <w:t>encarga al Secretario General y al Director de la Oficina de Radiocomunicaciones</w:t>
      </w:r>
    </w:p>
    <w:p w14:paraId="49896291" w14:textId="545CDC78" w:rsidR="00D01250" w:rsidRPr="0060756A" w:rsidRDefault="00D01250" w:rsidP="00D01250">
      <w:pPr>
        <w:rPr>
          <w:lang w:val="es-ES"/>
        </w:rPr>
      </w:pPr>
      <w:r w:rsidRPr="0060756A">
        <w:rPr>
          <w:lang w:val="es-ES"/>
        </w:rPr>
        <w:t>1</w:t>
      </w:r>
      <w:r w:rsidRPr="0060756A">
        <w:rPr>
          <w:lang w:val="es-ES"/>
        </w:rPr>
        <w:tab/>
        <w:t>que presenten informes coordinados al Consejo y faciliten información al Grupo Asesor de Radiocomunicaciones sobre el estado de la tramitación, el examen y la publicación de las notificaciones de redes y sistemas de satélites, en los que se incluya, en la medida de lo posible, la carga de trabajo, los plazos de tramitación, el volumen de retraso acumulado, la información pertinente sobre recursos y costes, los indicadores de desempeño acordados, las principales causas de demoras importantes y las medidas propuestas para mejorar la eficiencia y la previsibilidad de los procesos correspondientes;</w:t>
      </w:r>
    </w:p>
    <w:p w14:paraId="36973BB4" w14:textId="77777777" w:rsidR="00D01250" w:rsidRPr="0060756A" w:rsidRDefault="00D01250" w:rsidP="00D01250">
      <w:pPr>
        <w:rPr>
          <w:lang w:val="es-ES"/>
        </w:rPr>
      </w:pPr>
      <w:r w:rsidRPr="0060756A">
        <w:rPr>
          <w:lang w:val="es-ES"/>
        </w:rPr>
        <w:lastRenderedPageBreak/>
        <w:t>2</w:t>
      </w:r>
      <w:r w:rsidRPr="0060756A">
        <w:rPr>
          <w:lang w:val="es-ES"/>
        </w:rPr>
        <w:tab/>
        <w:t>que velen por que las repercusiones financieras y operativas de las medidas que se adopten en virtud de la presente Resolución se evalúen conjuntamente, según proceda, y se reflejen en la documentación pertinente de planificación operacional y presupuestaria que se presenta al Consejo,</w:t>
      </w:r>
    </w:p>
    <w:p w14:paraId="62DA38DD" w14:textId="77777777" w:rsidR="00D01250" w:rsidRPr="0060756A" w:rsidRDefault="00D01250" w:rsidP="00D01250">
      <w:pPr>
        <w:pStyle w:val="Call"/>
        <w:rPr>
          <w:lang w:val="es-ES"/>
        </w:rPr>
      </w:pPr>
      <w:r w:rsidRPr="0060756A">
        <w:rPr>
          <w:lang w:val="es-ES"/>
        </w:rPr>
        <w:t>encarga al Director de la Oficina de Radiocomunicaciones</w:t>
      </w:r>
    </w:p>
    <w:p w14:paraId="68C45345" w14:textId="53CD5002" w:rsidR="00D01250" w:rsidRPr="0060756A" w:rsidRDefault="00D01250" w:rsidP="00D01250">
      <w:pPr>
        <w:rPr>
          <w:lang w:val="es-ES"/>
        </w:rPr>
      </w:pPr>
      <w:r w:rsidRPr="0060756A">
        <w:rPr>
          <w:lang w:val="es-ES"/>
        </w:rPr>
        <w:t>1</w:t>
      </w:r>
      <w:r w:rsidRPr="0060756A">
        <w:rPr>
          <w:lang w:val="es-ES"/>
        </w:rPr>
        <w:tab/>
        <w:t>que informe a la administración interesada, de conformidad con las disposiciones pertinentes del Reglamento de Radiocomunicaciones, cuando no puedan cumplirse los plazos reglamentarios aplicables para la publicación de su notificación, indicando los motivos de la demora y, de ser posible, un plazo orientativo previsto para su tramitación o publicación, sin perjuicio de los derechos ni de la situación reglamentarios de la notificación de que se trate;</w:t>
      </w:r>
    </w:p>
    <w:p w14:paraId="4EBB67DD" w14:textId="19576DC2" w:rsidR="00D01250" w:rsidRPr="0060756A" w:rsidRDefault="00D01250" w:rsidP="00D01250">
      <w:pPr>
        <w:rPr>
          <w:lang w:val="es-ES"/>
        </w:rPr>
      </w:pPr>
      <w:r w:rsidRPr="0060756A">
        <w:rPr>
          <w:lang w:val="es-ES"/>
        </w:rPr>
        <w:t>2</w:t>
      </w:r>
      <w:r w:rsidRPr="0060756A">
        <w:rPr>
          <w:lang w:val="es-ES"/>
        </w:rPr>
        <w:tab/>
        <w:t xml:space="preserve">que elabore y aplique, con sujeción a los recursos disponibles, un plan de acción para reducir el retraso acumulado y mejorar la eficiencia de la tramitación y publicación de las notificaciones de redes y sistemas de satélites, que incluya medidas relativas a la gestión del flujo de trabajo, el </w:t>
      </w:r>
      <w:r w:rsidRPr="00724E94">
        <w:rPr>
          <w:i/>
          <w:iCs/>
          <w:lang w:val="es-ES"/>
        </w:rPr>
        <w:t>software</w:t>
      </w:r>
      <w:r w:rsidRPr="0060756A">
        <w:rPr>
          <w:lang w:val="es-ES"/>
        </w:rPr>
        <w:t xml:space="preserve"> y las herramientas de automatización, los procedimientos de validación, la formación del personal y la gestión de conocimientos; que presente el plan y los progresos logrados al Grupo Asesor de Radiocomunicaciones para su examen y asesoramiento</w:t>
      </w:r>
      <w:r w:rsidR="00724E94">
        <w:rPr>
          <w:lang w:val="es-ES"/>
        </w:rPr>
        <w:t>,</w:t>
      </w:r>
      <w:r w:rsidRPr="0060756A">
        <w:rPr>
          <w:lang w:val="es-ES"/>
        </w:rPr>
        <w:t xml:space="preserve"> y que informe al Consejo sobre los asuntos que requieran la adopción de medidas en el ámbito de competencia del Consejo;</w:t>
      </w:r>
    </w:p>
    <w:p w14:paraId="068C7569" w14:textId="77777777" w:rsidR="00D01250" w:rsidRPr="0060756A" w:rsidRDefault="00D01250" w:rsidP="00D01250">
      <w:pPr>
        <w:keepLines/>
        <w:rPr>
          <w:lang w:val="es-ES"/>
        </w:rPr>
      </w:pPr>
      <w:r w:rsidRPr="0060756A">
        <w:rPr>
          <w:lang w:val="es-ES"/>
        </w:rPr>
        <w:t>3</w:t>
      </w:r>
      <w:r w:rsidRPr="0060756A">
        <w:rPr>
          <w:lang w:val="es-ES"/>
        </w:rPr>
        <w:tab/>
        <w:t>que refuerce la comunicación con las administraciones, en particular mediante directrices actualizadas, herramientas electrónicas de validación, material didáctico, sesiones informativas y, cuando proceda, mecanismos de aclaración previos a la notificación o en una fase temprana, a fin de mejorar la calidad y la completitud de las notificaciones,</w:t>
      </w:r>
    </w:p>
    <w:p w14:paraId="5580F4BE" w14:textId="77777777" w:rsidR="00D01250" w:rsidRPr="0060756A" w:rsidRDefault="00D01250" w:rsidP="00D01250">
      <w:pPr>
        <w:pStyle w:val="Call"/>
        <w:rPr>
          <w:lang w:val="es-ES"/>
        </w:rPr>
      </w:pPr>
      <w:r w:rsidRPr="0060756A">
        <w:rPr>
          <w:lang w:val="es-ES"/>
        </w:rPr>
        <w:t>encarga al Consejo</w:t>
      </w:r>
    </w:p>
    <w:p w14:paraId="4F39EE52" w14:textId="51B309A9" w:rsidR="00D01250" w:rsidRPr="0060756A" w:rsidRDefault="00D01250" w:rsidP="00D01250">
      <w:pPr>
        <w:rPr>
          <w:lang w:val="es-ES"/>
        </w:rPr>
      </w:pPr>
      <w:r w:rsidRPr="0060756A">
        <w:rPr>
          <w:lang w:val="es-ES"/>
        </w:rPr>
        <w:t>1</w:t>
      </w:r>
      <w:r w:rsidRPr="0060756A">
        <w:rPr>
          <w:lang w:val="es-ES"/>
        </w:rPr>
        <w:tab/>
        <w:t>que examine los informes y propuestas presentados por el Secretario General y el Director de la Oficina de Radiocomunicaciones en relación con las demoras y el retraso acumulado en la tramitación y publicación de las notificaciones de redes y sistemas de satélites y que, dentro de su ámbito de competencia y del marco financiero establecido por la Conferencia de Plenipotenciarios, adopte las medidas adecuadas en materia de recursos humanos, financieros y técnicos que requiere la Oficina para desempeñar oportunamente las funciones correspondientes que le confiere el Reglamento de Radiocomunicaciones;</w:t>
      </w:r>
    </w:p>
    <w:p w14:paraId="7C789CB2" w14:textId="511BCE57" w:rsidR="00D01250" w:rsidRPr="0060756A" w:rsidRDefault="00D01250" w:rsidP="00D01250">
      <w:pPr>
        <w:rPr>
          <w:lang w:val="es-ES"/>
        </w:rPr>
      </w:pPr>
      <w:r w:rsidRPr="0060756A">
        <w:rPr>
          <w:lang w:val="es-ES"/>
        </w:rPr>
        <w:t>2</w:t>
      </w:r>
      <w:r w:rsidRPr="0060756A">
        <w:rPr>
          <w:lang w:val="es-ES"/>
        </w:rPr>
        <w:tab/>
        <w:t xml:space="preserve">que examine, sobre la base de las propuestas del Secretario General y del Director de la Oficina de Radiocomunicaciones y teniendo en cuenta, según proceda, las recomendaciones del Grupo Asesor de Radiocomunicaciones y de la Junta del Reglamento de Radiocomunicaciones, medidas temporales o específicas, dentro del ámbito de competencia del Consejo y del marco financiero aplicable, para contribuir a reducir </w:t>
      </w:r>
      <w:r w:rsidR="00D56FFA" w:rsidRPr="0060756A">
        <w:rPr>
          <w:lang w:val="es-ES"/>
        </w:rPr>
        <w:t>los</w:t>
      </w:r>
      <w:r w:rsidRPr="0060756A">
        <w:rPr>
          <w:lang w:val="es-ES"/>
        </w:rPr>
        <w:t xml:space="preserve"> retraso</w:t>
      </w:r>
      <w:r w:rsidR="00D56FFA" w:rsidRPr="0060756A">
        <w:rPr>
          <w:lang w:val="es-ES"/>
        </w:rPr>
        <w:t>s</w:t>
      </w:r>
      <w:r w:rsidRPr="0060756A">
        <w:rPr>
          <w:lang w:val="es-ES"/>
        </w:rPr>
        <w:t xml:space="preserve"> acumulado</w:t>
      </w:r>
      <w:r w:rsidR="00D56FFA" w:rsidRPr="0060756A">
        <w:rPr>
          <w:lang w:val="es-ES"/>
        </w:rPr>
        <w:t>s excepcionales</w:t>
      </w:r>
      <w:r w:rsidRPr="0060756A">
        <w:rPr>
          <w:lang w:val="es-ES"/>
        </w:rPr>
        <w:t>;</w:t>
      </w:r>
    </w:p>
    <w:p w14:paraId="3A2061DC" w14:textId="672B9855" w:rsidR="00D01250" w:rsidRPr="0060756A" w:rsidRDefault="00D01250" w:rsidP="00D01250">
      <w:pPr>
        <w:rPr>
          <w:lang w:val="es-ES"/>
        </w:rPr>
      </w:pPr>
      <w:r w:rsidRPr="0060756A">
        <w:rPr>
          <w:lang w:val="es-ES"/>
        </w:rPr>
        <w:t>3</w:t>
      </w:r>
      <w:r w:rsidRPr="0060756A">
        <w:rPr>
          <w:lang w:val="es-ES"/>
        </w:rPr>
        <w:tab/>
        <w:t>que examine medidas para mejorar la transparencia y control del desempeño en lo que respecta a la tramitación y publicación de las notificaciones de redes y sistemas de satélites, incluida la presentación periódica de informes a las administraciones sobre los plazos de tramitación, el volumen de retraso acumulado y los motivos de las demoras importantes, según proceda;</w:t>
      </w:r>
    </w:p>
    <w:p w14:paraId="0756FEE1" w14:textId="77777777" w:rsidR="00D01250" w:rsidRPr="0060756A" w:rsidRDefault="00D01250" w:rsidP="00D01250">
      <w:pPr>
        <w:rPr>
          <w:lang w:val="es-ES"/>
        </w:rPr>
      </w:pPr>
      <w:r w:rsidRPr="0060756A">
        <w:rPr>
          <w:lang w:val="es-ES"/>
        </w:rPr>
        <w:t>4</w:t>
      </w:r>
      <w:r w:rsidRPr="0060756A">
        <w:rPr>
          <w:lang w:val="es-ES"/>
        </w:rPr>
        <w:tab/>
        <w:t>que evalúe, según proceda, la eficacia de las medidas adoptadas en virtud de la presente Resolución y proporcione orientaciones sobre las nuevas medidas necesarias para mejorar la eficiencia y la previsibilidad del proceso de notificación,</w:t>
      </w:r>
    </w:p>
    <w:p w14:paraId="2F7CBBEE" w14:textId="77777777" w:rsidR="00D01250" w:rsidRPr="0060756A" w:rsidRDefault="00D01250" w:rsidP="00D01250">
      <w:pPr>
        <w:pStyle w:val="Call"/>
        <w:rPr>
          <w:lang w:val="es-ES"/>
        </w:rPr>
      </w:pPr>
      <w:r w:rsidRPr="0060756A">
        <w:rPr>
          <w:lang w:val="es-ES"/>
        </w:rPr>
        <w:lastRenderedPageBreak/>
        <w:t>invita a los Estados Miembros</w:t>
      </w:r>
    </w:p>
    <w:p w14:paraId="5F426A28" w14:textId="48446DC0" w:rsidR="00D01250" w:rsidRPr="0060756A" w:rsidRDefault="00D01250" w:rsidP="00D01250">
      <w:pPr>
        <w:rPr>
          <w:lang w:val="es-ES"/>
        </w:rPr>
      </w:pPr>
      <w:r w:rsidRPr="0060756A">
        <w:rPr>
          <w:lang w:val="es-ES"/>
        </w:rPr>
        <w:t xml:space="preserve">a que, de conformidad con el Reglamento de Radiocomunicaciones, eliminen sin </w:t>
      </w:r>
      <w:r w:rsidR="00D56FFA" w:rsidRPr="0060756A">
        <w:rPr>
          <w:lang w:val="es-ES"/>
        </w:rPr>
        <w:t>dilación</w:t>
      </w:r>
      <w:r w:rsidRPr="0060756A">
        <w:rPr>
          <w:lang w:val="es-ES"/>
        </w:rPr>
        <w:t xml:space="preserve"> las asignaciones de frecuencias que hayan dejado de estar en servicio y/o las notificaciones que ya no sean necesarias.</w:t>
      </w:r>
    </w:p>
    <w:p w14:paraId="6A2BB3AB" w14:textId="71C10D3C" w:rsidR="005D7728" w:rsidRDefault="00674495" w:rsidP="0060756A">
      <w:pPr>
        <w:pStyle w:val="Reasons"/>
      </w:pPr>
      <w:r w:rsidRPr="0060756A">
        <w:rPr>
          <w:b/>
          <w:bCs/>
        </w:rPr>
        <w:t>Motivos:</w:t>
      </w:r>
      <w:r w:rsidRPr="0060756A">
        <w:tab/>
      </w:r>
      <w:r w:rsidR="00D01250" w:rsidRPr="0060756A">
        <w:t>Establecer un marco específico para mejorar la eficiencia, la transparencia y la previsibilidad de la tramitación y publicación de las notificaciones de redes y sistemas de satélites por parte de la Oficina de Radiocomunicaciones, incluidas la detección y la resolución oportunas de los problemas que puedan surgir durante su tramitación. El proyecto de nueva Resolución aborda las posibles repercusiones de las demoras en la certidumbre reglamentaria, la inversión, los planes de desarrollo de sistemas de satélites y la continuidad del servicio, y define medidas que han de adoptar el Secretario General, el Director de la Oficina de Radiocomunicaciones, el Consejo, la Junta del Reglamento de Radiocomunicaciones, el Grupo Asesor de Radiocomunicaciones y los Estados Miembros.</w:t>
      </w:r>
    </w:p>
    <w:p w14:paraId="3DD3A4CD" w14:textId="77777777" w:rsidR="0060756A" w:rsidRDefault="0060756A" w:rsidP="0060756A"/>
    <w:p w14:paraId="1625A911" w14:textId="19B5F2C7" w:rsidR="0060756A" w:rsidRPr="0060756A" w:rsidRDefault="0060756A" w:rsidP="0060756A">
      <w:pPr>
        <w:jc w:val="center"/>
      </w:pPr>
      <w:r>
        <w:t>______________</w:t>
      </w:r>
    </w:p>
    <w:sectPr w:rsidR="0060756A" w:rsidRPr="0060756A" w:rsidSect="00A70E95">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DF0D0" w14:textId="77777777" w:rsidR="00193FE0" w:rsidRDefault="00193FE0">
      <w:r>
        <w:separator/>
      </w:r>
    </w:p>
  </w:endnote>
  <w:endnote w:type="continuationSeparator" w:id="0">
    <w:p w14:paraId="060D6520" w14:textId="77777777" w:rsidR="00193FE0" w:rsidRDefault="00193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940E3"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610FD"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6DE37"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8D940" w14:textId="77777777" w:rsidR="00193FE0" w:rsidRDefault="00193FE0">
      <w:r>
        <w:t>____________________</w:t>
      </w:r>
    </w:p>
  </w:footnote>
  <w:footnote w:type="continuationSeparator" w:id="0">
    <w:p w14:paraId="6D305D04" w14:textId="77777777" w:rsidR="00193FE0" w:rsidRDefault="00193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4D350"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2323"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C58DC37" w14:textId="77777777" w:rsidR="00255FA1" w:rsidRDefault="00255FA1" w:rsidP="00C43474">
    <w:pPr>
      <w:pStyle w:val="Header"/>
    </w:pPr>
    <w:r>
      <w:rPr>
        <w:lang w:val="en-US"/>
      </w:rPr>
      <w:t>PP</w:t>
    </w:r>
    <w:r w:rsidR="009D1BE0">
      <w:rPr>
        <w:lang w:val="en-US"/>
      </w:rPr>
      <w:t>2</w:t>
    </w:r>
    <w:r w:rsidR="009415B6">
      <w:rPr>
        <w:lang w:val="en-US"/>
      </w:rPr>
      <w:t>6</w:t>
    </w:r>
    <w:r>
      <w:t>/91(Add.37)-</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8738" w14:textId="77777777" w:rsidR="00BF32F2" w:rsidRDefault="00BF3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93FE0"/>
    <w:rsid w:val="001D4983"/>
    <w:rsid w:val="001D6EC3"/>
    <w:rsid w:val="001D787B"/>
    <w:rsid w:val="001E3D06"/>
    <w:rsid w:val="001F0B24"/>
    <w:rsid w:val="00225F6B"/>
    <w:rsid w:val="00237C17"/>
    <w:rsid w:val="00242376"/>
    <w:rsid w:val="00255FA1"/>
    <w:rsid w:val="00262FF4"/>
    <w:rsid w:val="00277985"/>
    <w:rsid w:val="002C6527"/>
    <w:rsid w:val="002D07EE"/>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D7728"/>
    <w:rsid w:val="005F6278"/>
    <w:rsid w:val="00601280"/>
    <w:rsid w:val="0060756A"/>
    <w:rsid w:val="00641DBD"/>
    <w:rsid w:val="006426C0"/>
    <w:rsid w:val="006455D2"/>
    <w:rsid w:val="006537F3"/>
    <w:rsid w:val="00674495"/>
    <w:rsid w:val="006B5512"/>
    <w:rsid w:val="006C190D"/>
    <w:rsid w:val="00720686"/>
    <w:rsid w:val="00724E94"/>
    <w:rsid w:val="00737EFF"/>
    <w:rsid w:val="00750806"/>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7390C"/>
    <w:rsid w:val="00C80F8F"/>
    <w:rsid w:val="00C84355"/>
    <w:rsid w:val="00C84A65"/>
    <w:rsid w:val="00CA3051"/>
    <w:rsid w:val="00CD20D9"/>
    <w:rsid w:val="00CD701A"/>
    <w:rsid w:val="00D01250"/>
    <w:rsid w:val="00D05AAE"/>
    <w:rsid w:val="00D05E6B"/>
    <w:rsid w:val="00D066F8"/>
    <w:rsid w:val="00D254A6"/>
    <w:rsid w:val="00D42B55"/>
    <w:rsid w:val="00D56FFA"/>
    <w:rsid w:val="00D57D70"/>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16DC5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7bae31d-1c6c-4237-81eb-76bfbf810cf8" targetNamespace="http://schemas.microsoft.com/office/2006/metadata/properties" ma:root="true" ma:fieldsID="d41af5c836d734370eb92e7ee5f83852" ns2:_="" ns3:_="">
    <xsd:import namespace="996b2e75-67fd-4955-a3b0-5ab9934cb50b"/>
    <xsd:import namespace="57bae31d-1c6c-4237-81eb-76bfbf810cf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7bae31d-1c6c-4237-81eb-76bfbf810cf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57bae31d-1c6c-4237-81eb-76bfbf810cf8">DPM</DPM_x0020_Author>
    <DPM_x0020_File_x0020_name xmlns="57bae31d-1c6c-4237-81eb-76bfbf810cf8">S26-PP-C-0091!A37!MSW-S</DPM_x0020_File_x0020_name>
    <DPM_x0020_Version xmlns="57bae31d-1c6c-4237-81eb-76bfbf810cf8">DPM_2025.10.23.1</DPM_x0020_Version>
  </documentManagement>
</p:properti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7bae31d-1c6c-4237-81eb-76bfbf810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7bae31d-1c6c-4237-81eb-76bfbf810cf8"/>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2222</Words>
  <Characters>12907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S26-PP-C-0091!A37!MSW-S</vt:lpstr>
    </vt:vector>
  </TitlesOfParts>
  <Manager/>
  <Company/>
  <LinksUpToDate>false</LinksUpToDate>
  <CharactersWithSpaces>15099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S26-PP-C-0091!A37!MSW-S</dc:title>
  <dc:subject>ITU Plenipotentiary Conference (PP-26)</dc:subject>
  <dc:creator>Documents Proposals Manager (DPM)</dc:creator>
  <cp:keywords>DPM_v2026.8.25.1_prod</cp:keywords>
  <dc:description/>
  <cp:lastModifiedBy>Spanish</cp:lastModifiedBy>
  <cp:revision>3</cp:revision>
  <dcterms:created xsi:type="dcterms:W3CDTF">2026-10-26T13:15:00Z</dcterms:created>
  <dcterms:modified xsi:type="dcterms:W3CDTF">2026-10-26T13:53:00Z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