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12111FFB" w14:textId="77777777" w:rsidTr="005A329F">
        <w:trPr>
          <w:cantSplit/>
          <w:jc w:val="center"/>
        </w:trPr>
        <w:tc>
          <w:tcPr>
            <w:tcW w:w="10031" w:type="dxa"/>
            <w:gridSpan w:val="2"/>
            <w:tcMar>
              <w:left w:w="0" w:type="dxa"/>
              <w:right w:w="0" w:type="dxa"/>
            </w:tcMar>
            <w:vAlign w:val="center"/>
          </w:tcPr>
          <w:p w14:paraId="198EB060"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0816BF66" wp14:editId="6BB962E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681A7224" w14:textId="77777777" w:rsidTr="005A329F">
        <w:trPr>
          <w:cantSplit/>
          <w:trHeight w:val="283"/>
          <w:jc w:val="center"/>
        </w:trPr>
        <w:tc>
          <w:tcPr>
            <w:tcW w:w="10031" w:type="dxa"/>
            <w:gridSpan w:val="2"/>
            <w:tcBorders>
              <w:bottom w:val="single" w:sz="12" w:space="0" w:color="71716F"/>
            </w:tcBorders>
          </w:tcPr>
          <w:p w14:paraId="36049023"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7B925053" w14:textId="77777777" w:rsidTr="005A329F">
        <w:trPr>
          <w:cantSplit/>
          <w:trHeight w:val="255"/>
          <w:jc w:val="center"/>
        </w:trPr>
        <w:tc>
          <w:tcPr>
            <w:tcW w:w="7229" w:type="dxa"/>
            <w:tcBorders>
              <w:top w:val="single" w:sz="12" w:space="0" w:color="71716F"/>
            </w:tcBorders>
          </w:tcPr>
          <w:p w14:paraId="5999D0B4"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7CE86C5E" w14:textId="77777777" w:rsidR="00255FA1" w:rsidRPr="00DE3E41" w:rsidRDefault="00255FA1" w:rsidP="00BF32F2">
            <w:pPr>
              <w:spacing w:before="0"/>
              <w:rPr>
                <w:rFonts w:cstheme="minorHAnsi"/>
                <w:szCs w:val="24"/>
                <w:lang w:val="fr-CH"/>
              </w:rPr>
            </w:pPr>
          </w:p>
        </w:tc>
      </w:tr>
      <w:tr w:rsidR="00255FA1" w:rsidRPr="0002785D" w14:paraId="4F8391C1" w14:textId="77777777" w:rsidTr="005A329F">
        <w:trPr>
          <w:cantSplit/>
          <w:jc w:val="center"/>
        </w:trPr>
        <w:tc>
          <w:tcPr>
            <w:tcW w:w="7229" w:type="dxa"/>
          </w:tcPr>
          <w:p w14:paraId="37207BDC"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743C7C90" w14:textId="77777777" w:rsidR="00255FA1" w:rsidRPr="004C22ED" w:rsidRDefault="00255FA1" w:rsidP="003B5DC9">
            <w:pPr>
              <w:spacing w:before="0"/>
              <w:rPr>
                <w:rFonts w:cstheme="minorHAnsi"/>
                <w:szCs w:val="24"/>
                <w:lang w:val="en-US"/>
              </w:rPr>
            </w:pPr>
            <w:r>
              <w:rPr>
                <w:rFonts w:cstheme="minorHAnsi"/>
                <w:b/>
                <w:szCs w:val="24"/>
                <w:lang w:val="en-US"/>
              </w:rPr>
              <w:t>Addéndum 35 al</w:t>
            </w:r>
            <w:r>
              <w:rPr>
                <w:rFonts w:cstheme="minorHAnsi"/>
                <w:b/>
                <w:szCs w:val="24"/>
                <w:lang w:val="en-US"/>
              </w:rPr>
              <w:br/>
              <w:t>Documento 91</w:t>
            </w:r>
            <w:r w:rsidR="00262FF4" w:rsidRPr="00F44B1A">
              <w:rPr>
                <w:rFonts w:cstheme="minorHAnsi"/>
                <w:b/>
                <w:szCs w:val="24"/>
              </w:rPr>
              <w:t>-S</w:t>
            </w:r>
          </w:p>
        </w:tc>
      </w:tr>
      <w:tr w:rsidR="00255FA1" w:rsidRPr="0002785D" w14:paraId="08C59A05" w14:textId="77777777" w:rsidTr="005A329F">
        <w:trPr>
          <w:cantSplit/>
          <w:jc w:val="center"/>
        </w:trPr>
        <w:tc>
          <w:tcPr>
            <w:tcW w:w="7229" w:type="dxa"/>
          </w:tcPr>
          <w:p w14:paraId="057B7342" w14:textId="77777777" w:rsidR="00255FA1" w:rsidRPr="00BF5475" w:rsidRDefault="00255FA1" w:rsidP="003B5DC9">
            <w:pPr>
              <w:spacing w:before="0"/>
              <w:rPr>
                <w:rFonts w:cstheme="minorHAnsi"/>
                <w:b/>
                <w:szCs w:val="24"/>
                <w:lang w:val="en-US"/>
              </w:rPr>
            </w:pPr>
          </w:p>
        </w:tc>
        <w:tc>
          <w:tcPr>
            <w:tcW w:w="2802" w:type="dxa"/>
          </w:tcPr>
          <w:p w14:paraId="6C014BCB" w14:textId="77777777" w:rsidR="00255FA1" w:rsidRPr="004C22ED" w:rsidRDefault="00255FA1" w:rsidP="003B5DC9">
            <w:pPr>
              <w:spacing w:before="0"/>
              <w:rPr>
                <w:rFonts w:cstheme="minorHAnsi"/>
                <w:b/>
                <w:szCs w:val="24"/>
                <w:lang w:val="en-US"/>
              </w:rPr>
            </w:pPr>
            <w:r w:rsidRPr="004C22ED">
              <w:rPr>
                <w:rFonts w:cstheme="minorHAnsi"/>
                <w:b/>
                <w:szCs w:val="24"/>
                <w:lang w:val="en-US"/>
              </w:rPr>
              <w:t>19 de octubre de 2026</w:t>
            </w:r>
          </w:p>
        </w:tc>
      </w:tr>
      <w:tr w:rsidR="00255FA1" w:rsidRPr="0002785D" w14:paraId="3EC80669" w14:textId="77777777" w:rsidTr="005A329F">
        <w:trPr>
          <w:cantSplit/>
          <w:jc w:val="center"/>
        </w:trPr>
        <w:tc>
          <w:tcPr>
            <w:tcW w:w="7229" w:type="dxa"/>
          </w:tcPr>
          <w:p w14:paraId="1FB25B41" w14:textId="77777777" w:rsidR="00255FA1" w:rsidRPr="004C22ED" w:rsidRDefault="00255FA1" w:rsidP="003B5DC9">
            <w:pPr>
              <w:spacing w:before="0"/>
              <w:rPr>
                <w:rFonts w:cstheme="minorHAnsi"/>
                <w:b/>
                <w:smallCaps/>
                <w:szCs w:val="24"/>
                <w:lang w:val="en-US"/>
              </w:rPr>
            </w:pPr>
          </w:p>
        </w:tc>
        <w:tc>
          <w:tcPr>
            <w:tcW w:w="2802" w:type="dxa"/>
          </w:tcPr>
          <w:p w14:paraId="18639140"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2669727C" w14:textId="77777777" w:rsidTr="005A329F">
        <w:trPr>
          <w:cantSplit/>
          <w:jc w:val="center"/>
        </w:trPr>
        <w:tc>
          <w:tcPr>
            <w:tcW w:w="10031" w:type="dxa"/>
            <w:gridSpan w:val="2"/>
          </w:tcPr>
          <w:p w14:paraId="1AAAD2E6" w14:textId="77777777" w:rsidR="00255FA1" w:rsidRPr="004C22ED" w:rsidRDefault="00255FA1" w:rsidP="003B5DC9">
            <w:pPr>
              <w:spacing w:before="0" w:line="240" w:lineRule="atLeast"/>
              <w:rPr>
                <w:rFonts w:cstheme="minorHAnsi"/>
                <w:b/>
                <w:szCs w:val="24"/>
                <w:lang w:val="en-US"/>
              </w:rPr>
            </w:pPr>
          </w:p>
        </w:tc>
      </w:tr>
      <w:tr w:rsidR="00255FA1" w:rsidRPr="0002785D" w14:paraId="2DA647E0" w14:textId="77777777" w:rsidTr="005A329F">
        <w:trPr>
          <w:cantSplit/>
          <w:jc w:val="center"/>
        </w:trPr>
        <w:tc>
          <w:tcPr>
            <w:tcW w:w="10031" w:type="dxa"/>
            <w:gridSpan w:val="2"/>
          </w:tcPr>
          <w:p w14:paraId="3659C9FA" w14:textId="77777777" w:rsidR="00255FA1" w:rsidRPr="008D77EF" w:rsidRDefault="00255FA1" w:rsidP="003B5DC9">
            <w:pPr>
              <w:pStyle w:val="Source"/>
              <w:rPr>
                <w:lang w:val="es-ES"/>
              </w:rPr>
            </w:pPr>
            <w:bookmarkStart w:id="2" w:name="dsource" w:colFirst="0" w:colLast="0"/>
            <w:bookmarkEnd w:id="1"/>
            <w:r w:rsidRPr="008D77EF">
              <w:rPr>
                <w:lang w:val="es-ES"/>
              </w:rPr>
              <w:t>Administraciones de los Estados Árabes</w:t>
            </w:r>
          </w:p>
        </w:tc>
      </w:tr>
      <w:tr w:rsidR="00255FA1" w:rsidRPr="0002785D" w14:paraId="6E2677AE" w14:textId="77777777" w:rsidTr="005A329F">
        <w:trPr>
          <w:cantSplit/>
          <w:jc w:val="center"/>
        </w:trPr>
        <w:tc>
          <w:tcPr>
            <w:tcW w:w="10031" w:type="dxa"/>
            <w:gridSpan w:val="2"/>
          </w:tcPr>
          <w:p w14:paraId="5F201DDC" w14:textId="37BD4348" w:rsidR="00255FA1" w:rsidRPr="0002785D" w:rsidRDefault="00423CB3" w:rsidP="003B5DC9">
            <w:pPr>
              <w:pStyle w:val="Title1"/>
              <w:rPr>
                <w:lang w:val="en-US"/>
              </w:rPr>
            </w:pPr>
            <w:bookmarkStart w:id="3" w:name="dtitle1" w:colFirst="0" w:colLast="0"/>
            <w:bookmarkEnd w:id="2"/>
            <w:r>
              <w:rPr>
                <w:lang w:val="en-US"/>
              </w:rPr>
              <w:t>PROPUESTA DE NUEVA RESOLUCIÓN</w:t>
            </w:r>
          </w:p>
        </w:tc>
      </w:tr>
      <w:tr w:rsidR="00255FA1" w:rsidRPr="0002785D" w14:paraId="6F9C70C6" w14:textId="77777777" w:rsidTr="005A329F">
        <w:trPr>
          <w:cantSplit/>
          <w:jc w:val="center"/>
        </w:trPr>
        <w:tc>
          <w:tcPr>
            <w:tcW w:w="10031" w:type="dxa"/>
            <w:gridSpan w:val="2"/>
          </w:tcPr>
          <w:p w14:paraId="54CA4A97" w14:textId="54CF8CF3" w:rsidR="00255FA1" w:rsidRPr="008D77EF" w:rsidRDefault="00423CB3" w:rsidP="00423CB3">
            <w:pPr>
              <w:pStyle w:val="Title2"/>
              <w:rPr>
                <w:lang w:val="es-ES"/>
              </w:rPr>
            </w:pPr>
            <w:bookmarkStart w:id="4" w:name="dtitle2" w:colFirst="0" w:colLast="0"/>
            <w:bookmarkEnd w:id="3"/>
            <w:r w:rsidRPr="008D77EF">
              <w:rPr>
                <w:lang w:val="es-ES"/>
              </w:rPr>
              <w:t xml:space="preserve">Fortalecimiento de la protección de las señales del servicio </w:t>
            </w:r>
            <w:r w:rsidRPr="008D77EF">
              <w:rPr>
                <w:lang w:val="es-ES"/>
              </w:rPr>
              <w:br/>
              <w:t>de radionavegación por satélite contra interferencia perjudicial</w:t>
            </w:r>
          </w:p>
        </w:tc>
      </w:tr>
      <w:tr w:rsidR="00255FA1" w14:paraId="7C8D997A" w14:textId="77777777" w:rsidTr="005A329F">
        <w:trPr>
          <w:cantSplit/>
          <w:jc w:val="center"/>
        </w:trPr>
        <w:tc>
          <w:tcPr>
            <w:tcW w:w="10031" w:type="dxa"/>
            <w:gridSpan w:val="2"/>
          </w:tcPr>
          <w:p w14:paraId="5F9F47AD" w14:textId="77777777" w:rsidR="00255FA1" w:rsidRDefault="00255FA1" w:rsidP="003B5DC9">
            <w:pPr>
              <w:pStyle w:val="Agendaitem"/>
            </w:pPr>
            <w:bookmarkStart w:id="5" w:name="dtitle3" w:colFirst="0" w:colLast="0"/>
            <w:bookmarkEnd w:id="4"/>
          </w:p>
        </w:tc>
      </w:tr>
    </w:tbl>
    <w:bookmarkEnd w:id="5"/>
    <w:p w14:paraId="4D927B35" w14:textId="77777777" w:rsidR="00486EFE" w:rsidRPr="00486EFE" w:rsidRDefault="00486EFE" w:rsidP="00486EFE">
      <w:pPr>
        <w:pStyle w:val="Headingb"/>
        <w:rPr>
          <w:lang w:val="es-ES"/>
        </w:rPr>
      </w:pPr>
      <w:r w:rsidRPr="00486EFE">
        <w:rPr>
          <w:lang w:val="es-ES"/>
        </w:rPr>
        <w:t>Resumen</w:t>
      </w:r>
    </w:p>
    <w:p w14:paraId="078D88A2" w14:textId="77777777" w:rsidR="00486EFE" w:rsidRPr="00486EFE" w:rsidRDefault="00486EFE" w:rsidP="00486EFE">
      <w:pPr>
        <w:pStyle w:val="Normalaftertitle"/>
        <w:rPr>
          <w:lang w:val="es-ES"/>
        </w:rPr>
      </w:pPr>
      <w:r w:rsidRPr="00486EFE">
        <w:rPr>
          <w:lang w:val="es-ES"/>
        </w:rPr>
        <w:t>En el presente documento se propone una nueva Resolución sobre el fortalecimiento de la protección de las señales del servicio de radionavegación por satélite (SRNS) contra la interferencia perjudicial, incluidas la interferencia deliberada y la falsificación, mediante la mejora de la notificación, la comprobación técnica y la investigación, una mayor cooperación y coordinación nacional, y medidas para reforzar la resiliencia de las redes de telecomunicaciones/TIC y otras infraestructuras críticas.</w:t>
      </w:r>
    </w:p>
    <w:p w14:paraId="5BBF634D" w14:textId="77777777" w:rsidR="00486EFE" w:rsidRPr="00486EFE" w:rsidRDefault="00486EFE" w:rsidP="00486EFE">
      <w:pPr>
        <w:pStyle w:val="Headingb"/>
        <w:rPr>
          <w:lang w:val="es-ES"/>
        </w:rPr>
      </w:pPr>
      <w:r w:rsidRPr="00486EFE">
        <w:rPr>
          <w:lang w:val="es-ES"/>
        </w:rPr>
        <w:t>Acción solicitada</w:t>
      </w:r>
    </w:p>
    <w:p w14:paraId="58516081" w14:textId="7BDA5C83" w:rsidR="00486EFE" w:rsidRPr="00486EFE" w:rsidRDefault="00486EFE" w:rsidP="00486EFE">
      <w:pPr>
        <w:pStyle w:val="Normalaftertitle"/>
        <w:rPr>
          <w:lang w:val="es-ES"/>
        </w:rPr>
      </w:pPr>
      <w:r w:rsidRPr="00486EFE">
        <w:rPr>
          <w:lang w:val="es-ES"/>
        </w:rPr>
        <w:t>S</w:t>
      </w:r>
      <w:r>
        <w:rPr>
          <w:lang w:val="es-ES"/>
        </w:rPr>
        <w:t>e</w:t>
      </w:r>
      <w:r w:rsidRPr="00486EFE">
        <w:rPr>
          <w:lang w:val="es-ES"/>
        </w:rPr>
        <w:t xml:space="preserve"> invita a la Conferencia de Plenipotenciarios a examinar el presente documento y aprobar la nueva Resolución propuesta.</w:t>
      </w:r>
    </w:p>
    <w:p w14:paraId="02BB259C" w14:textId="77777777" w:rsidR="00486EFE" w:rsidRPr="008D77EF" w:rsidRDefault="00486EFE" w:rsidP="00930E84">
      <w:pPr>
        <w:rPr>
          <w:lang w:val="es-ES"/>
        </w:rPr>
      </w:pPr>
    </w:p>
    <w:p w14:paraId="1475E4D8"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09D8E8DF" w14:textId="77777777" w:rsidR="00DB7521" w:rsidRPr="008D77EF" w:rsidRDefault="00DE40E0">
      <w:pPr>
        <w:pStyle w:val="Proposal"/>
        <w:rPr>
          <w:lang w:val="es-ES"/>
        </w:rPr>
      </w:pPr>
      <w:r w:rsidRPr="008D77EF">
        <w:rPr>
          <w:lang w:val="es-ES"/>
        </w:rPr>
        <w:lastRenderedPageBreak/>
        <w:t>ADD</w:t>
      </w:r>
      <w:r w:rsidRPr="008D77EF">
        <w:rPr>
          <w:lang w:val="es-ES"/>
        </w:rPr>
        <w:tab/>
        <w:t>ARB/91A35/1</w:t>
      </w:r>
    </w:p>
    <w:p w14:paraId="616A618A" w14:textId="77777777" w:rsidR="00DB7521" w:rsidRDefault="00DE40E0">
      <w:pPr>
        <w:pStyle w:val="ResNo"/>
      </w:pPr>
      <w:r>
        <w:t>Proyecto de nueva Resolución [ARB-1]</w:t>
      </w:r>
    </w:p>
    <w:p w14:paraId="5A25013C" w14:textId="520094F8" w:rsidR="00DB7521" w:rsidRDefault="00512918" w:rsidP="00423CB3">
      <w:pPr>
        <w:pStyle w:val="Restitle"/>
      </w:pPr>
      <w:r>
        <w:t xml:space="preserve">Fortalecimiento de la protección de las señales del servicio </w:t>
      </w:r>
      <w:r>
        <w:br/>
        <w:t>de radionavegación por satélite contra interferencia perjudicial</w:t>
      </w:r>
    </w:p>
    <w:p w14:paraId="6D254EE3" w14:textId="4301E660" w:rsidR="00512918" w:rsidRPr="00636759" w:rsidRDefault="00512918" w:rsidP="00512918">
      <w:pPr>
        <w:pStyle w:val="Normalaftertitle"/>
      </w:pPr>
      <w:r w:rsidRPr="00636759">
        <w:t>La Conferencia de Plenipotenciarios de la Unión Internacional de Telecomunicaciones (Doha,</w:t>
      </w:r>
      <w:r w:rsidR="008D77EF">
        <w:t> </w:t>
      </w:r>
      <w:r w:rsidRPr="00636759">
        <w:t>2026),</w:t>
      </w:r>
    </w:p>
    <w:p w14:paraId="4B505B6B" w14:textId="77777777" w:rsidR="00512918" w:rsidRPr="00636759" w:rsidRDefault="00512918" w:rsidP="00512918">
      <w:pPr>
        <w:pStyle w:val="Call"/>
      </w:pPr>
      <w:r w:rsidRPr="00636759">
        <w:t>recordando</w:t>
      </w:r>
    </w:p>
    <w:p w14:paraId="64CFE293" w14:textId="77777777" w:rsidR="00512918" w:rsidRPr="00636759" w:rsidRDefault="00512918" w:rsidP="00512918">
      <w:r w:rsidRPr="00551285">
        <w:rPr>
          <w:i/>
          <w:iCs/>
        </w:rPr>
        <w:t>a)</w:t>
      </w:r>
      <w:r>
        <w:tab/>
      </w:r>
      <w:r w:rsidRPr="00636759">
        <w:t>que el objeto de la Unión se enuncia en el Artículo 1 de la Constitución de la Unión Internacional de Telecomunicaciones;</w:t>
      </w:r>
    </w:p>
    <w:p w14:paraId="1633FEEA" w14:textId="77777777" w:rsidR="00512918" w:rsidRPr="00636759" w:rsidRDefault="00512918" w:rsidP="00512918">
      <w:r w:rsidRPr="00551285">
        <w:rPr>
          <w:i/>
          <w:iCs/>
        </w:rPr>
        <w:t>b)</w:t>
      </w:r>
      <w:r>
        <w:tab/>
      </w:r>
      <w:r w:rsidRPr="00636759">
        <w:t>que en el Artículo 44 de la Constitución se establecen los principios que rigen la utilización del espectro de frecuencias radioeléctricas y de la órbita de los satélites geoestacionarios y otras órbitas de satélites, reconociéndolos como recursos naturales limitados que deben utilizarse de forma racional, eficaz y económica, de conformidad con lo establecido en el Reglamento de Radiocomunicaciones;</w:t>
      </w:r>
    </w:p>
    <w:p w14:paraId="63C724DB" w14:textId="77777777" w:rsidR="00512918" w:rsidRPr="00636759" w:rsidRDefault="00512918" w:rsidP="00512918">
      <w:r w:rsidRPr="00551285">
        <w:rPr>
          <w:i/>
          <w:iCs/>
        </w:rPr>
        <w:t>c)</w:t>
      </w:r>
      <w:r>
        <w:tab/>
      </w:r>
      <w:r w:rsidRPr="00636759">
        <w:t>que en el Artículo 45 de la Constitución se dispone que todas las estaciones, cualquiera que sea su objeto, deberán ser instaladas y explotadas de tal manera que no puedan causar interferencias perjudiciales a las comunicaciones o servicios radioeléctricos de otros Estados Miembros o de empresas de explotación debidamente autorizadas que funcionen de conformidad con las disposiciones del Reglamento de Radiocomunicaciones;</w:t>
      </w:r>
    </w:p>
    <w:p w14:paraId="69DDDB32" w14:textId="4231AD61" w:rsidR="00512918" w:rsidRPr="00636759" w:rsidRDefault="00512918" w:rsidP="00512918">
      <w:r w:rsidRPr="00551285">
        <w:rPr>
          <w:i/>
          <w:iCs/>
        </w:rPr>
        <w:t>d)</w:t>
      </w:r>
      <w:r w:rsidRPr="00636759">
        <w:tab/>
        <w:t xml:space="preserve">que en el Artículo 47 de la Constitución se estipula que </w:t>
      </w:r>
      <w:r w:rsidR="008D77EF">
        <w:t>"</w:t>
      </w:r>
      <w:r w:rsidRPr="00636759">
        <w:t>Los Estados Miembros se comprometen a adoptar las medidas necesarias para impedir la transmisión o circulación de señales de socorro, urgencia, seguridad o identificación que sean falsas o engañosas, así como a colaborar en la localización e identificación de las estaciones situadas bajo su jurisdicción que emitan estas señales</w:t>
      </w:r>
      <w:r w:rsidR="008D77EF">
        <w:t>"</w:t>
      </w:r>
      <w:r w:rsidRPr="00636759">
        <w:t>;</w:t>
      </w:r>
    </w:p>
    <w:p w14:paraId="7F2EEDBE" w14:textId="77777777" w:rsidR="00512918" w:rsidRPr="00636759" w:rsidRDefault="00512918" w:rsidP="00512918">
      <w:r w:rsidRPr="00551285">
        <w:rPr>
          <w:i/>
          <w:iCs/>
        </w:rPr>
        <w:t>e)</w:t>
      </w:r>
      <w:r>
        <w:tab/>
      </w:r>
      <w:r w:rsidRPr="00636759">
        <w:t>las disposiciones pertinentes del Reglamento de Radiocomunicaciones relativas a la prevención y eliminación de la interferencia perjudicial, en particular el número 4.10 y el Artículo 15, en las que se reconoce que los aspectos de seguridad de la radionavegación y otros servicios de seguridad requieren medidas especiales para garantizar que estén libres de interferencia perjudicial;</w:t>
      </w:r>
    </w:p>
    <w:p w14:paraId="46639765" w14:textId="77777777" w:rsidR="00512918" w:rsidRPr="00636759" w:rsidRDefault="00512918" w:rsidP="00512918">
      <w:r w:rsidRPr="00551285">
        <w:rPr>
          <w:i/>
          <w:iCs/>
        </w:rPr>
        <w:t>f)</w:t>
      </w:r>
      <w:r>
        <w:tab/>
      </w:r>
      <w:r w:rsidRPr="00636759">
        <w:t>la Resolución 186 (Rev. Bucarest, 2022)</w:t>
      </w:r>
      <w:r>
        <w:t>,</w:t>
      </w:r>
      <w:r w:rsidRPr="00636759">
        <w:t xml:space="preserve"> </w:t>
      </w:r>
      <w:r>
        <w:t>F</w:t>
      </w:r>
      <w:r w:rsidRPr="00636759">
        <w:t>ortalecimiento del papel de la UIT con respecto a las medidas de transparencia y fomento de la confianza en las actividades relativas al espacio ultraterrestre</w:t>
      </w:r>
      <w:r>
        <w:t>,</w:t>
      </w:r>
      <w:r w:rsidRPr="00636759">
        <w:t xml:space="preserve"> de la presente Conferencia</w:t>
      </w:r>
      <w:r>
        <w:t xml:space="preserve"> de Plenipotenciarios</w:t>
      </w:r>
      <w:r w:rsidRPr="00636759">
        <w:t>;</w:t>
      </w:r>
    </w:p>
    <w:p w14:paraId="75B3E3D1" w14:textId="77777777" w:rsidR="00512918" w:rsidRPr="00636759" w:rsidRDefault="00512918" w:rsidP="00512918">
      <w:r w:rsidRPr="00551285">
        <w:rPr>
          <w:i/>
          <w:iCs/>
        </w:rPr>
        <w:t>g)</w:t>
      </w:r>
      <w:r>
        <w:tab/>
      </w:r>
      <w:r w:rsidRPr="00636759">
        <w:t xml:space="preserve">la Resolución 219 (Bucarest, 2022), </w:t>
      </w:r>
      <w:r>
        <w:t>S</w:t>
      </w:r>
      <w:r w:rsidRPr="00636759">
        <w:t xml:space="preserve">ostenibilidad del espectro de radiofrecuencias y de los recursos asociados de </w:t>
      </w:r>
      <w:r>
        <w:t xml:space="preserve">las </w:t>
      </w:r>
      <w:r w:rsidRPr="00636759">
        <w:t>órbitas de satélites utilizados por los servicios espaciales</w:t>
      </w:r>
      <w:r>
        <w:t>,</w:t>
      </w:r>
      <w:r w:rsidRPr="0015356B">
        <w:t xml:space="preserve"> </w:t>
      </w:r>
      <w:r w:rsidRPr="00636759">
        <w:t>de la Conferencia</w:t>
      </w:r>
      <w:r>
        <w:t xml:space="preserve"> de Plenipotenciarios</w:t>
      </w:r>
      <w:r w:rsidRPr="00636759">
        <w:t>;</w:t>
      </w:r>
    </w:p>
    <w:p w14:paraId="1137B8DF" w14:textId="3AED99C7" w:rsidR="00512918" w:rsidRPr="00636759" w:rsidRDefault="00512918" w:rsidP="00512918">
      <w:r w:rsidRPr="00551285">
        <w:rPr>
          <w:i/>
          <w:iCs/>
        </w:rPr>
        <w:t>h)</w:t>
      </w:r>
      <w:r>
        <w:tab/>
      </w:r>
      <w:r w:rsidRPr="00636759">
        <w:t xml:space="preserve">la Resolución 676 (CMR-23), </w:t>
      </w:r>
      <w:r>
        <w:t>P</w:t>
      </w:r>
      <w:r w:rsidRPr="00636759">
        <w:t>revención y atenuación de la interferencia perjudicial causada al servicio de radionavegación por satélite en las bandas de frecuencias 1 164-1 215 MHz y 1 559</w:t>
      </w:r>
      <w:r w:rsidR="008D77EF">
        <w:noBreakHyphen/>
      </w:r>
      <w:r w:rsidRPr="00636759">
        <w:t>1 610 MHz</w:t>
      </w:r>
      <w:r>
        <w:t xml:space="preserve">, </w:t>
      </w:r>
      <w:r w:rsidRPr="00636759">
        <w:t>de la Conferencia Mundial de Radiocomunicaciones;</w:t>
      </w:r>
    </w:p>
    <w:p w14:paraId="21BC04BA" w14:textId="77777777" w:rsidR="00512918" w:rsidRPr="00636759" w:rsidRDefault="00512918" w:rsidP="00512918">
      <w:r w:rsidRPr="00551285">
        <w:rPr>
          <w:i/>
          <w:iCs/>
        </w:rPr>
        <w:lastRenderedPageBreak/>
        <w:t>i)</w:t>
      </w:r>
      <w:r>
        <w:tab/>
      </w:r>
      <w:r w:rsidRPr="00636759">
        <w:t>las medidas adoptadas por la Oficina de Radiocomunicaciones y la Junta del Reglamento de Radiocomunicaciones, en el marco de sus actuales mandatos, para ayudar a las administraciones a notificar, investigar y resolver los casos de interferencia perjudicial al servicio de radionavegación por satélite (SRNS) y a otros servicios de radiocomunicaciones espaciales relacionados con la seguridad, en particular mediante cartas circulares, instalaciones de comprobación técnica de las emisiones de satélites y herramientas de información en línea;</w:t>
      </w:r>
    </w:p>
    <w:p w14:paraId="450E1283" w14:textId="77777777" w:rsidR="00512918" w:rsidRPr="00636759" w:rsidRDefault="00512918" w:rsidP="00512918">
      <w:r w:rsidRPr="00551285">
        <w:rPr>
          <w:i/>
          <w:iCs/>
        </w:rPr>
        <w:t>j)</w:t>
      </w:r>
      <w:r>
        <w:tab/>
      </w:r>
      <w:r w:rsidRPr="00636759">
        <w:t>las declaraciones conjuntas y actividades pertinentes de la Unión Internacional de Telecomunicaciones, la Organización de Aviación Civil Internacional (OACI) y la Organización Marítima Internacional (OMI) en las que se señala el aumento de la interferencia perjudicial que afecta a las señales del sistema mundial de navegación por satélite (GNSS) utilizados para la aviación civil, la navegación marítima y otras aplicaciones,</w:t>
      </w:r>
    </w:p>
    <w:p w14:paraId="47E8F53F" w14:textId="77777777" w:rsidR="00512918" w:rsidRPr="00182F52" w:rsidRDefault="00512918" w:rsidP="00512918">
      <w:pPr>
        <w:pStyle w:val="Call"/>
      </w:pPr>
      <w:r w:rsidRPr="00182F52">
        <w:t>considerando</w:t>
      </w:r>
    </w:p>
    <w:p w14:paraId="4F153A91" w14:textId="77777777" w:rsidR="00512918" w:rsidRPr="00636759" w:rsidRDefault="00512918" w:rsidP="00512918">
      <w:r w:rsidRPr="00F53460">
        <w:rPr>
          <w:i/>
          <w:iCs/>
        </w:rPr>
        <w:t>a)</w:t>
      </w:r>
      <w:r>
        <w:tab/>
      </w:r>
      <w:r w:rsidRPr="00636759">
        <w:t>que las señales del SRNS se utilizan ampliamente para la aviación civil, la navegación marítima, el transporte terrestre, las operaciones de búsqueda y salvamento, la gestión de catástrofes, las telecomunicaciones de emergencia y la sincronización de tiempo y frecuencia de las redes de telecomunicaciones, las redes eléctricas y otras infraestructuras críticas;</w:t>
      </w:r>
    </w:p>
    <w:p w14:paraId="7C74ADDB" w14:textId="77777777" w:rsidR="00512918" w:rsidRPr="00636759" w:rsidRDefault="00512918" w:rsidP="00512918">
      <w:r w:rsidRPr="00F53460">
        <w:rPr>
          <w:i/>
          <w:iCs/>
        </w:rPr>
        <w:t>b)</w:t>
      </w:r>
      <w:r>
        <w:tab/>
      </w:r>
      <w:r w:rsidRPr="00636759">
        <w:t>que las señales del SRNS recibidas en la superficie de la Tierra o cerca de ella tienen una potencia muy baja</w:t>
      </w:r>
      <w:r>
        <w:t xml:space="preserve">, por lo que son especialmente susceptibles de sufrir </w:t>
      </w:r>
      <w:r w:rsidRPr="00636759">
        <w:t>interferencia perjudicial;</w:t>
      </w:r>
    </w:p>
    <w:p w14:paraId="233E9AF4" w14:textId="77777777" w:rsidR="00512918" w:rsidRPr="00636759" w:rsidRDefault="00512918" w:rsidP="00512918">
      <w:r w:rsidRPr="00F53460">
        <w:rPr>
          <w:i/>
          <w:iCs/>
        </w:rPr>
        <w:t>c)</w:t>
      </w:r>
      <w:r>
        <w:tab/>
      </w:r>
      <w:r w:rsidRPr="00636759">
        <w:t xml:space="preserve">que la interferencia perjudicial a las señales del SRNS utilizadas por </w:t>
      </w:r>
      <w:r>
        <w:t>el GNSS</w:t>
      </w:r>
      <w:r w:rsidRPr="00636759">
        <w:t xml:space="preserve">, incluidas la interferencia </w:t>
      </w:r>
      <w:r>
        <w:t>deliberada</w:t>
      </w:r>
      <w:r w:rsidRPr="00636759">
        <w:t xml:space="preserve"> y la falsificación, puede degradar, interrumpir o falsear la información de posicionamiento, navegación y temporización (PNT) y poner así en peligro la seguridad, fiabilidad y eficiencia de las aplicaciones relacionadas con la seguridad de la vida humana y de otras aplicaciones críticas;</w:t>
      </w:r>
    </w:p>
    <w:p w14:paraId="33CB47CD" w14:textId="6374850A" w:rsidR="00512918" w:rsidRPr="00636759" w:rsidRDefault="00512918" w:rsidP="00512918">
      <w:r w:rsidRPr="00F53460">
        <w:rPr>
          <w:i/>
          <w:iCs/>
        </w:rPr>
        <w:t>d)</w:t>
      </w:r>
      <w:r>
        <w:tab/>
      </w:r>
      <w:r w:rsidRPr="00636759">
        <w:t xml:space="preserve">que varios informes presentados por administraciones a la Junta del Reglamento de Radiocomunicaciones (RRB), junto con informes de organizaciones internacionales, como se indica en el </w:t>
      </w:r>
      <w:r w:rsidRPr="00636759">
        <w:rPr>
          <w:i/>
        </w:rPr>
        <w:t>recordando</w:t>
      </w:r>
      <w:r>
        <w:rPr>
          <w:i/>
        </w:rPr>
        <w:t xml:space="preserve"> </w:t>
      </w:r>
      <w:r w:rsidR="00182F52">
        <w:rPr>
          <w:i/>
        </w:rPr>
        <w:t>i</w:t>
      </w:r>
      <w:r w:rsidRPr="00636759">
        <w:rPr>
          <w:i/>
        </w:rPr>
        <w:t>)</w:t>
      </w:r>
      <w:r w:rsidRPr="00636759">
        <w:t xml:space="preserve">, ponen de manifiesto un aumento en los últimos años de la frecuencia y la extensión geográfica de los incidentes de interferencia perjudicial que afectan a las señales del SRNS utilizadas por </w:t>
      </w:r>
      <w:r>
        <w:t>el</w:t>
      </w:r>
      <w:r w:rsidRPr="00636759">
        <w:t xml:space="preserve"> GNSS;</w:t>
      </w:r>
    </w:p>
    <w:p w14:paraId="188E500D" w14:textId="77777777" w:rsidR="00512918" w:rsidRPr="00636759" w:rsidRDefault="00512918" w:rsidP="00512918">
      <w:r w:rsidRPr="00F53460">
        <w:rPr>
          <w:i/>
          <w:iCs/>
        </w:rPr>
        <w:t>e)</w:t>
      </w:r>
      <w:r>
        <w:tab/>
      </w:r>
      <w:r w:rsidRPr="00636759">
        <w:t xml:space="preserve">que la prevención, detección, caracterización, geolocalización y eliminación eficaces de la interferencia perjudicial a las señales del SRNS exigen capacidades técnicas adecuadas y una estrecha coordinación entre los </w:t>
      </w:r>
      <w:r>
        <w:t xml:space="preserve">organismos </w:t>
      </w:r>
      <w:r w:rsidRPr="00636759">
        <w:t xml:space="preserve">reguladores de </w:t>
      </w:r>
      <w:r>
        <w:t xml:space="preserve">las </w:t>
      </w:r>
      <w:r w:rsidRPr="00636759">
        <w:t xml:space="preserve">telecomunicaciones, las autoridades aeronáuticas y marítimas, </w:t>
      </w:r>
      <w:r>
        <w:t xml:space="preserve">las fuerzas del orden </w:t>
      </w:r>
      <w:r w:rsidRPr="00636759">
        <w:t>y otras entidades competentes;</w:t>
      </w:r>
    </w:p>
    <w:p w14:paraId="26A1CEA0" w14:textId="77777777" w:rsidR="00512918" w:rsidRPr="00636759" w:rsidRDefault="00512918" w:rsidP="00512918">
      <w:r w:rsidRPr="00F53460">
        <w:rPr>
          <w:i/>
          <w:iCs/>
        </w:rPr>
        <w:t>f)</w:t>
      </w:r>
      <w:r>
        <w:tab/>
      </w:r>
      <w:r w:rsidRPr="00636759">
        <w:t xml:space="preserve">que, en particular, muchos países en desarrollo pueden encontrar dificultades para establecer y mantener capacidades adecuadas de comprobación técnica, medición y </w:t>
      </w:r>
      <w:r>
        <w:t xml:space="preserve">observancia </w:t>
      </w:r>
      <w:r w:rsidRPr="00636759">
        <w:t xml:space="preserve">para hacer frente a la interferencia perjudicial </w:t>
      </w:r>
      <w:r>
        <w:t xml:space="preserve">causada </w:t>
      </w:r>
      <w:r w:rsidRPr="00636759">
        <w:t>a las señales del SRNS,</w:t>
      </w:r>
    </w:p>
    <w:p w14:paraId="2880AA0A" w14:textId="77777777" w:rsidR="00512918" w:rsidRPr="00636759" w:rsidRDefault="00512918" w:rsidP="00512918">
      <w:pPr>
        <w:pStyle w:val="Call"/>
      </w:pPr>
      <w:r w:rsidRPr="00636759">
        <w:t>reconociendo</w:t>
      </w:r>
    </w:p>
    <w:p w14:paraId="6B081A45" w14:textId="77777777" w:rsidR="00512918" w:rsidRPr="00636759" w:rsidRDefault="00512918" w:rsidP="00512918">
      <w:r w:rsidRPr="00F53460">
        <w:rPr>
          <w:i/>
          <w:iCs/>
        </w:rPr>
        <w:t>a)</w:t>
      </w:r>
      <w:r>
        <w:tab/>
      </w:r>
      <w:r w:rsidRPr="00636759">
        <w:t>que la utilización eficaz de los procedimientos y mecanismos existentes de la Oficina de Radiocomunicaciones y de la Junta del Reglamento de Radiocomunicaciones en los casos de interferencia perjudicial que afectan a señales del SRNS depende de que las administraciones faciliten información técnica adecuada, fiable y oportuna;</w:t>
      </w:r>
    </w:p>
    <w:p w14:paraId="30E4C4B3" w14:textId="77777777" w:rsidR="00512918" w:rsidRPr="00636759" w:rsidRDefault="00512918" w:rsidP="00512918">
      <w:r w:rsidRPr="00F53460">
        <w:rPr>
          <w:i/>
          <w:iCs/>
        </w:rPr>
        <w:t>b)</w:t>
      </w:r>
      <w:r>
        <w:tab/>
      </w:r>
      <w:r w:rsidRPr="00636759">
        <w:t xml:space="preserve">que las herramientas y medios que la UIT pone a disposición, incluidas las plataformas electrónicas de notificación y las capacidades de comprobación técnica de las emisiones espaciales, pueden ayudar a las administraciones a documentar los casos de interferencia </w:t>
      </w:r>
      <w:r w:rsidRPr="00636759">
        <w:lastRenderedPageBreak/>
        <w:t>perjudicial a las señales del SRNS y darles seguimiento, cuando se utilizan de manera coordinada y sistemática;</w:t>
      </w:r>
    </w:p>
    <w:p w14:paraId="535AD5A0" w14:textId="77777777" w:rsidR="00512918" w:rsidRPr="00636759" w:rsidRDefault="00512918" w:rsidP="00512918">
      <w:r w:rsidRPr="00F53460">
        <w:rPr>
          <w:i/>
          <w:iCs/>
        </w:rPr>
        <w:t>c)</w:t>
      </w:r>
      <w:r>
        <w:tab/>
      </w:r>
      <w:r w:rsidRPr="00636759">
        <w:t xml:space="preserve">que los estudios y las Recomendaciones, Informes y Manuales conexos elaborados en el Sector de Radiocomunicaciones constituyen una referencia técnica común para la evaluación de la interferencia perjudicial </w:t>
      </w:r>
      <w:r>
        <w:t xml:space="preserve">causada </w:t>
      </w:r>
      <w:r w:rsidRPr="00636759">
        <w:t>a las señales del SRNS, que puede complementar el material operativo publicado por otras organizaciones internacionales;</w:t>
      </w:r>
    </w:p>
    <w:p w14:paraId="5EC249B8" w14:textId="77777777" w:rsidR="00512918" w:rsidRPr="00636759" w:rsidRDefault="00512918" w:rsidP="00512918">
      <w:r w:rsidRPr="00F53460">
        <w:rPr>
          <w:i/>
          <w:iCs/>
        </w:rPr>
        <w:t>d)</w:t>
      </w:r>
      <w:r>
        <w:tab/>
      </w:r>
      <w:r w:rsidRPr="00636759">
        <w:t>que las organizaciones internacionales pertinentes, entre ellas la OACI, la OMI y el Comité Internacional sobre los Sistemas Mundiales de Navegación por Satélite (ICG), han elaborado y siguen perfeccionando procedimientos de notificación, análisis y atenuación de la interferencia que afecta al GNSS desde la perspectiva de la aviación, el transporte marítimo y otros sectores, y que entre es</w:t>
      </w:r>
      <w:r>
        <w:t>a</w:t>
      </w:r>
      <w:r w:rsidRPr="00636759">
        <w:t xml:space="preserve">s </w:t>
      </w:r>
      <w:r>
        <w:t>actividades</w:t>
      </w:r>
      <w:r w:rsidRPr="00636759">
        <w:t xml:space="preserve"> figura la declaración conjunta publicada en marzo de 2025 por la OACI, la UIT y la OMI sobre la protección del SRNS contra interferencia perjudicial;</w:t>
      </w:r>
    </w:p>
    <w:p w14:paraId="5E92F594" w14:textId="77777777" w:rsidR="00512918" w:rsidRPr="00636759" w:rsidRDefault="00512918" w:rsidP="00512918">
      <w:r w:rsidRPr="00F53460">
        <w:rPr>
          <w:i/>
          <w:iCs/>
        </w:rPr>
        <w:t>e)</w:t>
      </w:r>
      <w:r>
        <w:tab/>
      </w:r>
      <w:r w:rsidRPr="00636759">
        <w:t xml:space="preserve">que una cooperación y un intercambio de información más estrechos entre la UIT y dichas organizaciones, así como entre las autoridades nacionales correspondientes, pueden mejorar la coherencia y la eficacia de </w:t>
      </w:r>
      <w:r>
        <w:t xml:space="preserve">las actividades destinadas </w:t>
      </w:r>
      <w:r w:rsidRPr="00636759">
        <w:t>a prevenir y resolver la interferencia perjudicial a las señales del SRNS;</w:t>
      </w:r>
    </w:p>
    <w:p w14:paraId="46E41185" w14:textId="77777777" w:rsidR="00512918" w:rsidRPr="00636759" w:rsidRDefault="00512918" w:rsidP="00512918">
      <w:r w:rsidRPr="00F53460">
        <w:rPr>
          <w:i/>
          <w:iCs/>
        </w:rPr>
        <w:t>f)</w:t>
      </w:r>
      <w:r>
        <w:tab/>
      </w:r>
      <w:r w:rsidRPr="00636759">
        <w:t>que unos procedimientos nacionales prácticos de gestión de las actividades autorizadas que afectan al SRNS pueden reducir considerablemente la probabilidad de interferencia perjudicial a los servicios de seguridad;</w:t>
      </w:r>
    </w:p>
    <w:p w14:paraId="36810497" w14:textId="77777777" w:rsidR="00512918" w:rsidRPr="00636759" w:rsidRDefault="00512918" w:rsidP="00512918">
      <w:r w:rsidRPr="00F53460">
        <w:rPr>
          <w:i/>
          <w:iCs/>
        </w:rPr>
        <w:t>g)</w:t>
      </w:r>
      <w:r>
        <w:tab/>
      </w:r>
      <w:r w:rsidRPr="00636759">
        <w:t xml:space="preserve">que la urgente necesidad de estudios y los avances en las tecnologías emergentes, incluidas las técnicas asistidas por inteligencia artificial y las soluciones de PNT resilientes, ofrecen nuevas oportunidades para atenuar las repercusiones de la interferencia </w:t>
      </w:r>
      <w:r>
        <w:t>deliberada</w:t>
      </w:r>
      <w:r w:rsidRPr="00636759">
        <w:t>, la falsificación y otras perturbaciones de las señales del SRNS en las redes de telecomunicaciones/TIC y las infraestructuras críticas,</w:t>
      </w:r>
    </w:p>
    <w:p w14:paraId="0E99F691" w14:textId="77777777" w:rsidR="00512918" w:rsidRPr="00636759" w:rsidRDefault="00512918" w:rsidP="00512918">
      <w:pPr>
        <w:pStyle w:val="Call"/>
      </w:pPr>
      <w:r w:rsidRPr="00636759">
        <w:t>observando</w:t>
      </w:r>
    </w:p>
    <w:p w14:paraId="4394C6C2" w14:textId="77777777" w:rsidR="00512918" w:rsidRPr="00636759" w:rsidRDefault="00512918" w:rsidP="00512918">
      <w:r w:rsidRPr="00F53460">
        <w:rPr>
          <w:i/>
          <w:iCs/>
        </w:rPr>
        <w:t>a)</w:t>
      </w:r>
      <w:r>
        <w:tab/>
      </w:r>
      <w:r w:rsidRPr="00636759">
        <w:t xml:space="preserve">que los dispositivos capaces de generar </w:t>
      </w:r>
      <w:r>
        <w:t>deliberada</w:t>
      </w:r>
      <w:r w:rsidRPr="00636759">
        <w:t xml:space="preserve">mente interferencia en las bandas de frecuencias utilizadas por </w:t>
      </w:r>
      <w:r>
        <w:t>el GNSS</w:t>
      </w:r>
      <w:r w:rsidRPr="00636759">
        <w:t xml:space="preserve">, incluidos los inhibidores y los </w:t>
      </w:r>
      <w:r>
        <w:t>suplantadores</w:t>
      </w:r>
      <w:r w:rsidRPr="00636759">
        <w:t xml:space="preserve">, son cada vez más accesibles en determinados mercados y, si no se regulan eficazmente, </w:t>
      </w:r>
      <w:r>
        <w:t>podrán</w:t>
      </w:r>
      <w:r w:rsidRPr="00636759">
        <w:t xml:space="preserve"> utilizarse de manera que pongan en peligro las aplicaciones relacionadas con la seguridad de la vida humana y otras aplicaciones críticas que dependen de las señales del SRNS;</w:t>
      </w:r>
    </w:p>
    <w:p w14:paraId="3D99CF27" w14:textId="77777777" w:rsidR="00512918" w:rsidRPr="00636759" w:rsidRDefault="00512918" w:rsidP="00512918">
      <w:r w:rsidRPr="00F53460">
        <w:rPr>
          <w:i/>
          <w:iCs/>
        </w:rPr>
        <w:t>b)</w:t>
      </w:r>
      <w:r>
        <w:rPr>
          <w:i/>
          <w:iCs/>
        </w:rPr>
        <w:tab/>
      </w:r>
      <w:r w:rsidRPr="00636759">
        <w:t>que, en muchos casos, los incidentes de interferencia perjudicial que afectan a las señales del SRNS pueden no detectarse, registrarse o notificarse sistemáticamente a las autoridades nacionales competentes o a la UIT, lo que puede limitar la eficacia de los procedimientos internacionales existentes para resolver dicha interferencia;</w:t>
      </w:r>
    </w:p>
    <w:p w14:paraId="50ACDA5E" w14:textId="77777777" w:rsidR="00512918" w:rsidRPr="00636759" w:rsidRDefault="00512918" w:rsidP="00512918">
      <w:r w:rsidRPr="00F53460">
        <w:rPr>
          <w:i/>
          <w:iCs/>
        </w:rPr>
        <w:t>c)</w:t>
      </w:r>
      <w:r>
        <w:rPr>
          <w:i/>
          <w:iCs/>
        </w:rPr>
        <w:tab/>
      </w:r>
      <w:r w:rsidRPr="00636759">
        <w:t>que una mayor transparencia, la utilización sistemática de formatos de notificación armonizados y el intercambio, cuando proceda, de información no confidencial sobre incidentes de interferencia perjudicial entre las administraciones y con las organizaciones internacionales pertinentes pueden contribuir a una resolución más oportuna y eficaz de los casos que afectan a señales del SRNS;</w:t>
      </w:r>
    </w:p>
    <w:p w14:paraId="124221C4" w14:textId="77777777" w:rsidR="00512918" w:rsidRPr="00636759" w:rsidRDefault="00512918" w:rsidP="00512918">
      <w:r w:rsidRPr="00F53460">
        <w:rPr>
          <w:i/>
          <w:iCs/>
        </w:rPr>
        <w:t>d)</w:t>
      </w:r>
      <w:r>
        <w:rPr>
          <w:i/>
          <w:iCs/>
        </w:rPr>
        <w:tab/>
      </w:r>
      <w:r w:rsidRPr="00636759">
        <w:t>que varias administraciones y organizaciones regionales/internacionales han elaborado directrices y prácticas óptimas para la planificación, coordinación y atenuación de las actividades autorizadas que causan interferencia al SRNS,</w:t>
      </w:r>
    </w:p>
    <w:p w14:paraId="0E1618F9" w14:textId="77777777" w:rsidR="00512918" w:rsidRPr="00636759" w:rsidRDefault="00512918" w:rsidP="00512918">
      <w:pPr>
        <w:pStyle w:val="Call"/>
      </w:pPr>
      <w:r w:rsidRPr="00636759">
        <w:lastRenderedPageBreak/>
        <w:t>resuelve</w:t>
      </w:r>
    </w:p>
    <w:p w14:paraId="00C8C7DA" w14:textId="77777777" w:rsidR="00512918" w:rsidRPr="00636759" w:rsidRDefault="00512918" w:rsidP="00512918">
      <w:r w:rsidRPr="00636759">
        <w:t>1</w:t>
      </w:r>
      <w:r>
        <w:tab/>
      </w:r>
      <w:r w:rsidRPr="00636759">
        <w:t xml:space="preserve">reafirmar que toda transmisión que cause interferencia perjudicial a señales del SRNS </w:t>
      </w:r>
      <w:r>
        <w:t xml:space="preserve">protegidas </w:t>
      </w:r>
      <w:r w:rsidRPr="00636759">
        <w:t>en virtud de la Constitución de la UIT y del Reglamento de Radiocomunicaciones y que se utilicen para la aviación civil, la navegación marítima, el transporte terrestre, las comunicaciones de emergencia y de socorro en caso de catástrofe u otras aplicaciones relacionadas con la seguridad de la vida humana es contraria a las obligaciones de los Estados Miembros con arreglo a la Constitución de la UIT y al Reglamento de Radiocomunicaciones, sin perjuicio del derecho de las administraciones a denegar el acceso al SRNS en sus territorios nacionales;</w:t>
      </w:r>
    </w:p>
    <w:p w14:paraId="31A79CEF" w14:textId="77777777" w:rsidR="00512918" w:rsidRPr="00636759" w:rsidRDefault="00512918" w:rsidP="00512918">
      <w:r w:rsidRPr="00636759">
        <w:t>2</w:t>
      </w:r>
      <w:r>
        <w:tab/>
      </w:r>
      <w:r w:rsidRPr="00636759">
        <w:t xml:space="preserve">declarar que la protección de las señales del SRNS contra la interferencia perjudicial, incluidas la interferencia </w:t>
      </w:r>
      <w:r>
        <w:t>deliberada</w:t>
      </w:r>
      <w:r w:rsidRPr="00636759">
        <w:t xml:space="preserve"> y la falsificación, constituye un asunto de alta prioridad para la Unión, en el marco de su mandato, habida cuenta de sus repercusiones para la seguridad de la vida humana y para la resiliencia de las infraestructuras críticas;</w:t>
      </w:r>
    </w:p>
    <w:p w14:paraId="063C5326" w14:textId="77777777" w:rsidR="00512918" w:rsidRPr="00636759" w:rsidRDefault="00512918" w:rsidP="00512918">
      <w:r w:rsidRPr="00636759">
        <w:t>3</w:t>
      </w:r>
      <w:r>
        <w:tab/>
      </w:r>
      <w:r w:rsidRPr="00636759">
        <w:t xml:space="preserve">reforzar la aplicación oportuna, transparente y eficaz de los procedimientos y mecanismos existentes de la UIT para </w:t>
      </w:r>
      <w:r>
        <w:t>resolver</w:t>
      </w:r>
      <w:r w:rsidRPr="00636759">
        <w:t xml:space="preserve"> los casos de interferencia perjudicial que afectan a señales del SRNS;</w:t>
      </w:r>
    </w:p>
    <w:p w14:paraId="534E7B02" w14:textId="77777777" w:rsidR="00512918" w:rsidRPr="00636759" w:rsidRDefault="00512918" w:rsidP="00512918">
      <w:pPr>
        <w:rPr>
          <w:rtl/>
        </w:rPr>
      </w:pPr>
      <w:r w:rsidRPr="00636759">
        <w:t>4</w:t>
      </w:r>
      <w:r>
        <w:tab/>
      </w:r>
      <w:r w:rsidRPr="00636759">
        <w:t xml:space="preserve">promover, mediante las actividades </w:t>
      </w:r>
      <w:r>
        <w:t>indicadas</w:t>
      </w:r>
      <w:r w:rsidRPr="00636759">
        <w:t xml:space="preserve"> en la presente Resolución y en el ámbito de competencia de la Unión, </w:t>
      </w:r>
      <w:r>
        <w:t xml:space="preserve">medidas para aumentar la </w:t>
      </w:r>
      <w:r w:rsidRPr="00636759">
        <w:t xml:space="preserve">cooperación, </w:t>
      </w:r>
      <w:r>
        <w:t xml:space="preserve">la </w:t>
      </w:r>
      <w:r w:rsidRPr="00636759">
        <w:t>coordinación</w:t>
      </w:r>
      <w:r>
        <w:t>,</w:t>
      </w:r>
      <w:r w:rsidRPr="00636759">
        <w:t xml:space="preserve"> </w:t>
      </w:r>
      <w:r>
        <w:t xml:space="preserve">la </w:t>
      </w:r>
      <w:r w:rsidRPr="00636759">
        <w:t>transparencia</w:t>
      </w:r>
      <w:r>
        <w:t xml:space="preserve"> y la </w:t>
      </w:r>
      <w:r w:rsidRPr="00636759">
        <w:t>confianza entre los Estados Miembros, los Sectores de la Unión y las organizaciones internacionales pertinentes, con miras a mejorar la prevención, detección, caracterización, geolocalización, notificación y eliminación de la interferencia perjudicial a las señales del SRNS;</w:t>
      </w:r>
    </w:p>
    <w:p w14:paraId="04D1E5A4" w14:textId="77777777" w:rsidR="00512918" w:rsidRPr="00636759" w:rsidRDefault="00512918" w:rsidP="00512918">
      <w:r w:rsidRPr="00F53460">
        <w:t>5</w:t>
      </w:r>
      <w:r>
        <w:tab/>
      </w:r>
      <w:r w:rsidRPr="00636759">
        <w:t xml:space="preserve">mejorar, mediante la elaboración de medidas técnicas, operativas y reglamentarias, Recomendaciones y soluciones adecuadas, la resiliencia y continuidad de las redes de telecomunicaciones/TIC y otras infraestructuras críticas en caso de interferencia </w:t>
      </w:r>
      <w:r>
        <w:t>deliberada</w:t>
      </w:r>
      <w:r w:rsidRPr="00636759">
        <w:t xml:space="preserve"> o falsificación que afecte a las señales del SRNS,</w:t>
      </w:r>
    </w:p>
    <w:p w14:paraId="036381A6" w14:textId="77777777" w:rsidR="00512918" w:rsidRPr="00636759" w:rsidRDefault="00512918" w:rsidP="00512918">
      <w:pPr>
        <w:pStyle w:val="Call"/>
      </w:pPr>
      <w:r w:rsidRPr="00636759">
        <w:t>encarga al Consejo de la UIT</w:t>
      </w:r>
    </w:p>
    <w:p w14:paraId="1B717235" w14:textId="77777777" w:rsidR="00512918" w:rsidRPr="00636759" w:rsidRDefault="00512918" w:rsidP="00512918">
      <w:r w:rsidRPr="00636759">
        <w:t>1</w:t>
      </w:r>
      <w:r>
        <w:tab/>
      </w:r>
      <w:r w:rsidRPr="00636759">
        <w:t xml:space="preserve">que supervise la aplicación de la presente Resolución y, en el marco de su competencia, garantice una coordinación adecuada entre los Sectores de la Unión y con la </w:t>
      </w:r>
      <w:r>
        <w:t>Junta del Reglamento de Radiocomunicaciones (</w:t>
      </w:r>
      <w:r w:rsidRPr="00636759">
        <w:t>RRB</w:t>
      </w:r>
      <w:r>
        <w:t>)</w:t>
      </w:r>
      <w:r w:rsidRPr="00636759">
        <w:t xml:space="preserve"> en los asuntos relacionados con la interferencia perjudicial a las señales del SRNS;</w:t>
      </w:r>
    </w:p>
    <w:p w14:paraId="6A3717DE" w14:textId="77777777" w:rsidR="00512918" w:rsidRPr="00636759" w:rsidRDefault="00512918" w:rsidP="00512918">
      <w:r w:rsidRPr="00636759">
        <w:t>2</w:t>
      </w:r>
      <w:r>
        <w:tab/>
      </w:r>
      <w:r w:rsidRPr="00636759">
        <w:t xml:space="preserve">que examine, en el marco de su competencia, si alguna medida adicional podría facilitar la aplicación de la presente Resolución, y que presente a la próxima Conferencia de Plenipotenciarios o a otra conferencia competente, según proceda, toda recomendación que exija medidas que </w:t>
      </w:r>
      <w:r>
        <w:t>trasciendan</w:t>
      </w:r>
      <w:r w:rsidRPr="00636759">
        <w:t xml:space="preserve"> el mandato del Consejo, </w:t>
      </w:r>
      <w:r>
        <w:t>habida cuenta</w:t>
      </w:r>
      <w:r w:rsidRPr="00636759">
        <w:t xml:space="preserve"> de la información y las propuestas recibidas de los Estados Miembros, el Secretario General, el Director de la Oficina de Radiocomunicaciones y la </w:t>
      </w:r>
      <w:r>
        <w:t>RRB</w:t>
      </w:r>
      <w:r w:rsidRPr="00636759">
        <w:t>,</w:t>
      </w:r>
    </w:p>
    <w:p w14:paraId="5E9B9DD3" w14:textId="77777777" w:rsidR="00512918" w:rsidRPr="00636759" w:rsidRDefault="00512918" w:rsidP="00512918">
      <w:pPr>
        <w:pStyle w:val="Call"/>
      </w:pPr>
      <w:r w:rsidRPr="00636759">
        <w:t>encarga al Sector de Radiocomunicaciones</w:t>
      </w:r>
      <w:r>
        <w:t xml:space="preserve"> de la UIT</w:t>
      </w:r>
    </w:p>
    <w:p w14:paraId="1302A35D" w14:textId="77777777" w:rsidR="00512918" w:rsidRPr="00636759" w:rsidRDefault="00512918" w:rsidP="00512918">
      <w:pPr>
        <w:pStyle w:val="Normalaftertitle"/>
      </w:pPr>
      <w:r w:rsidRPr="00636759">
        <w:t>1</w:t>
      </w:r>
      <w:r>
        <w:tab/>
      </w:r>
      <w:r w:rsidRPr="00636759">
        <w:t xml:space="preserve">que prosiga y, </w:t>
      </w:r>
      <w:r>
        <w:t>si procede</w:t>
      </w:r>
      <w:r w:rsidRPr="00636759">
        <w:t>, intensifique los estudios en el marco de las Comisiones de Estudio y programas de trabajo existentes, sobre:</w:t>
      </w:r>
    </w:p>
    <w:p w14:paraId="6741D5FD" w14:textId="77777777" w:rsidR="00512918" w:rsidRPr="00636759" w:rsidRDefault="00512918" w:rsidP="00512918">
      <w:pPr>
        <w:pStyle w:val="enumlev1"/>
      </w:pPr>
      <w:r w:rsidRPr="00C42DCE">
        <w:rPr>
          <w:i/>
          <w:iCs/>
        </w:rPr>
        <w:lastRenderedPageBreak/>
        <w:t>i)</w:t>
      </w:r>
      <w:r>
        <w:tab/>
      </w:r>
      <w:r w:rsidRPr="00636759">
        <w:t xml:space="preserve">los métodos y técnicas de detección, comprobación técnica, caracterización y geolocalización de la interferencia perjudicial a las señales del SRNS, incluidas la interferencia </w:t>
      </w:r>
      <w:r>
        <w:t>deliberada</w:t>
      </w:r>
      <w:r w:rsidRPr="00636759">
        <w:t xml:space="preserve"> y la falsificación;</w:t>
      </w:r>
    </w:p>
    <w:p w14:paraId="63BB3562" w14:textId="77777777" w:rsidR="00512918" w:rsidRPr="00636759" w:rsidRDefault="00512918" w:rsidP="00512918">
      <w:pPr>
        <w:pStyle w:val="enumlev1"/>
      </w:pPr>
      <w:r w:rsidRPr="00C42DCE">
        <w:rPr>
          <w:i/>
          <w:iCs/>
        </w:rPr>
        <w:t>ii)</w:t>
      </w:r>
      <w:r>
        <w:tab/>
      </w:r>
      <w:r w:rsidRPr="00636759">
        <w:t xml:space="preserve">los parámetros técnicos mínimos y los conjuntos de datos necesarios para </w:t>
      </w:r>
      <w:r>
        <w:t xml:space="preserve">evaluar de manera </w:t>
      </w:r>
      <w:r w:rsidRPr="00636759">
        <w:t>fiable la interferencia perjudicial a las señales del SRNS, teniendo en cuenta las necesidades operativas de las aplicaciones relacionadas con la seguridad de la vida humana y de otras aplicaciones críticas;</w:t>
      </w:r>
    </w:p>
    <w:p w14:paraId="1FFBCEB7" w14:textId="77777777" w:rsidR="00512918" w:rsidRPr="00636759" w:rsidRDefault="00512918" w:rsidP="00512918">
      <w:pPr>
        <w:pStyle w:val="enumlev1"/>
      </w:pPr>
      <w:r w:rsidRPr="00C42DCE">
        <w:rPr>
          <w:i/>
          <w:iCs/>
        </w:rPr>
        <w:t>iii)</w:t>
      </w:r>
      <w:r>
        <w:tab/>
      </w:r>
      <w:r w:rsidRPr="00636759">
        <w:t xml:space="preserve">las métricas de calidad de funcionamiento, los márgenes de error y los niveles de confianza recomendados </w:t>
      </w:r>
      <w:r>
        <w:t>relacionados con</w:t>
      </w:r>
      <w:r w:rsidRPr="00636759">
        <w:t xml:space="preserve"> los métodos de detección y geolocalización de la interferencia, </w:t>
      </w:r>
      <w:r>
        <w:t>con el fin de</w:t>
      </w:r>
      <w:r w:rsidRPr="00636759">
        <w:t xml:space="preserve"> respaldar </w:t>
      </w:r>
      <w:r>
        <w:t>métodos</w:t>
      </w:r>
      <w:r w:rsidRPr="00636759">
        <w:t xml:space="preserve"> coherentes y técnicamente sólidos </w:t>
      </w:r>
      <w:r>
        <w:t>para la evaluación de las pruebas de</w:t>
      </w:r>
      <w:r w:rsidRPr="00636759">
        <w:t xml:space="preserve"> interferencia perjudicial al SRNS;</w:t>
      </w:r>
    </w:p>
    <w:p w14:paraId="1A35FB5B" w14:textId="77777777" w:rsidR="00512918" w:rsidRPr="00636759" w:rsidRDefault="00512918" w:rsidP="00512918">
      <w:pPr>
        <w:pStyle w:val="Normalaftertitle"/>
      </w:pPr>
      <w:r w:rsidRPr="00636759">
        <w:t>2</w:t>
      </w:r>
      <w:r>
        <w:tab/>
      </w:r>
      <w:r w:rsidRPr="00636759">
        <w:t xml:space="preserve">que elabore, según proceda, Recomendaciones, Informes y Manuales que ofrezcan orientaciones prácticas a las administraciones sobre </w:t>
      </w:r>
      <w:r>
        <w:t xml:space="preserve">la </w:t>
      </w:r>
      <w:r w:rsidRPr="00636759">
        <w:t xml:space="preserve">comprobación técnica, </w:t>
      </w:r>
      <w:r>
        <w:t xml:space="preserve">la </w:t>
      </w:r>
      <w:r w:rsidRPr="00636759">
        <w:t xml:space="preserve">medición, </w:t>
      </w:r>
      <w:r>
        <w:t xml:space="preserve">la </w:t>
      </w:r>
      <w:r w:rsidRPr="00636759">
        <w:t xml:space="preserve">recopilación de pruebas, </w:t>
      </w:r>
      <w:r>
        <w:t xml:space="preserve">la </w:t>
      </w:r>
      <w:r w:rsidRPr="00636759">
        <w:t xml:space="preserve">clasificación de incidentes y </w:t>
      </w:r>
      <w:r>
        <w:t xml:space="preserve">la </w:t>
      </w:r>
      <w:r w:rsidRPr="00636759">
        <w:t>notificación en relación con la interferencia perjudicial a las señales del SRNS;</w:t>
      </w:r>
    </w:p>
    <w:p w14:paraId="23F8805E" w14:textId="77777777" w:rsidR="00512918" w:rsidRPr="00636759" w:rsidRDefault="00512918" w:rsidP="00512918">
      <w:pPr>
        <w:pStyle w:val="Normalaftertitle"/>
      </w:pPr>
      <w:r w:rsidRPr="00636759">
        <w:t>3</w:t>
      </w:r>
      <w:r>
        <w:tab/>
      </w:r>
      <w:r w:rsidRPr="00636759">
        <w:t xml:space="preserve">que tenga en cuenta en esta labor el material operativo, la experiencia y los datos pertinentes que faciliten las organizaciones internacionales competentes en materia de aviación civil, navegación marítima y utilización del espacio ultraterrestre con fines pacíficos, </w:t>
      </w:r>
      <w:r>
        <w:t>a fin de</w:t>
      </w:r>
      <w:r w:rsidRPr="00636759">
        <w:t xml:space="preserve"> promover, en la medida de lo posible, la coherencia entre las directrices técnicas elaboradas en la UIT y los procedimientos aplicados en esos sectores;</w:t>
      </w:r>
    </w:p>
    <w:p w14:paraId="0F61535E" w14:textId="77777777" w:rsidR="00512918" w:rsidRPr="00636759" w:rsidRDefault="00512918" w:rsidP="00512918">
      <w:pPr>
        <w:pStyle w:val="Normalaftertitle"/>
      </w:pPr>
      <w:r w:rsidRPr="00636759">
        <w:t>4</w:t>
      </w:r>
      <w:r>
        <w:tab/>
      </w:r>
      <w:r w:rsidRPr="00636759">
        <w:t xml:space="preserve">que estudie y elabore medidas técnicas, Recomendaciones e Informes para el funcionamiento resiliente de los sistemas de radiocomunicaciones, incluidos los sistemas IMT, las redes de satélites y las redes no terrestres, en caso de interferencia </w:t>
      </w:r>
      <w:r>
        <w:t>deliberada</w:t>
      </w:r>
      <w:r w:rsidRPr="00636759">
        <w:t>, falsificación o perturbación que afecte a las señales del SRNS, con inclusión de soluciones de PNT alternativas y multifuente,</w:t>
      </w:r>
    </w:p>
    <w:p w14:paraId="23C7FFFD" w14:textId="77777777" w:rsidR="00512918" w:rsidRPr="00636759" w:rsidRDefault="00512918" w:rsidP="00512918">
      <w:pPr>
        <w:pStyle w:val="Call"/>
      </w:pPr>
      <w:r w:rsidRPr="00636759">
        <w:t>encarga al Sector de Normalización de las Telecomunicaciones</w:t>
      </w:r>
    </w:p>
    <w:p w14:paraId="4AB44149" w14:textId="77777777" w:rsidR="00512918" w:rsidRPr="00636759" w:rsidRDefault="00512918" w:rsidP="00512918">
      <w:r w:rsidRPr="00636759">
        <w:t xml:space="preserve">que estudie y elabore Recomendaciones y prácticas óptimas para la PNT, la temporización y la sincronización resilientes de las redes de telecomunicaciones y TIC en caso de interferencia </w:t>
      </w:r>
      <w:r>
        <w:t>deliberada</w:t>
      </w:r>
      <w:r w:rsidRPr="00636759">
        <w:t xml:space="preserve">, falsificación o perturbación que afecte a las señales del SRNS, incluidas las tecnologías nuevas </w:t>
      </w:r>
      <w:r>
        <w:t>e incipientes</w:t>
      </w:r>
      <w:r w:rsidRPr="00636759">
        <w:t xml:space="preserve"> y las soluciones alternativas de temporización y PNT,</w:t>
      </w:r>
    </w:p>
    <w:p w14:paraId="00396617" w14:textId="77777777" w:rsidR="00512918" w:rsidRPr="00636759" w:rsidRDefault="00512918" w:rsidP="00512918">
      <w:pPr>
        <w:pStyle w:val="Call"/>
      </w:pPr>
      <w:r w:rsidRPr="00636759">
        <w:t>encarga al Sector de Desarrollo de las Telecomunicaciones</w:t>
      </w:r>
    </w:p>
    <w:p w14:paraId="350E284B" w14:textId="77777777" w:rsidR="00512918" w:rsidRPr="00636759" w:rsidRDefault="00512918" w:rsidP="00512918">
      <w:r w:rsidRPr="00636759">
        <w:t>que ayude a los Estados Miembros, en particular a los países en desarrollo, a evaluar su dependencia del SRNS y a aplicar medidas técnicas, operativas y reglamentarias adecuadas para garantizar la resiliencia de la PNT y la continuidad de los servicios de telecomunicaciones</w:t>
      </w:r>
      <w:r>
        <w:t>/</w:t>
      </w:r>
      <w:r w:rsidRPr="00636759">
        <w:t>TIC,</w:t>
      </w:r>
    </w:p>
    <w:p w14:paraId="7B2C97F7" w14:textId="77777777" w:rsidR="00512918" w:rsidRPr="00636759" w:rsidRDefault="00512918" w:rsidP="00512918">
      <w:pPr>
        <w:pStyle w:val="Call"/>
      </w:pPr>
      <w:r w:rsidRPr="00636759">
        <w:t>encarga al Director de la Oficina de Radiocomunicaciones</w:t>
      </w:r>
    </w:p>
    <w:p w14:paraId="78CEDB55" w14:textId="77777777" w:rsidR="00512918" w:rsidRPr="00636759" w:rsidRDefault="00512918" w:rsidP="00512918">
      <w:r w:rsidRPr="00636759">
        <w:t>1</w:t>
      </w:r>
      <w:r>
        <w:tab/>
      </w:r>
      <w:r w:rsidRPr="00636759">
        <w:t>que siga desarrollando y manteniendo, con los recursos existentes, los mecanismos en línea de la Unión para la notificación de la interferencia perjudicial a los servicios de radiocomunicaciones espaciales, incluido el SRNS, como repositorio central de la información presentada por las administraciones;</w:t>
      </w:r>
    </w:p>
    <w:p w14:paraId="32C14EC8" w14:textId="77777777" w:rsidR="00512918" w:rsidRPr="00636759" w:rsidRDefault="00512918" w:rsidP="00512918">
      <w:r w:rsidRPr="00636759">
        <w:t>2</w:t>
      </w:r>
      <w:r>
        <w:tab/>
      </w:r>
      <w:r w:rsidRPr="00636759">
        <w:t xml:space="preserve">que conceda, de conformidad con las normas y procedimientos vigentes, la prioridad adecuada a la tramitación de los informes de interferencia perjudicial que afecten a señales del </w:t>
      </w:r>
      <w:r w:rsidRPr="00636759">
        <w:lastRenderedPageBreak/>
        <w:t>SRNS cuando dicha interferencia pueda afectar negativamente a los servicios de seguridad o a otras aplicaciones críticas;</w:t>
      </w:r>
    </w:p>
    <w:p w14:paraId="3CF80EB8" w14:textId="77777777" w:rsidR="00512918" w:rsidRPr="00636759" w:rsidRDefault="00512918" w:rsidP="00512918">
      <w:r w:rsidRPr="00636759">
        <w:t>3</w:t>
      </w:r>
      <w:r>
        <w:tab/>
      </w:r>
      <w:r w:rsidRPr="00636759">
        <w:t xml:space="preserve">que facilite periódicamente a los Estados Miembros, mediante circulares e informes al Consejo y a la próxima Conferencia de Plenipotenciarios, información </w:t>
      </w:r>
      <w:r>
        <w:t>refundida</w:t>
      </w:r>
      <w:r w:rsidRPr="00636759">
        <w:t xml:space="preserve"> sobre los casos de interferencia perjudicial que afectan a señales del SRNS señalados a la atención de la Oficina de Radiocomunicaciones, en particular su número, características, situación y resultados, así como las enseñanzas extraídas y las buenas prácticas conexas;</w:t>
      </w:r>
    </w:p>
    <w:p w14:paraId="13598E4D" w14:textId="77777777" w:rsidR="00512918" w:rsidRPr="00636759" w:rsidRDefault="00512918" w:rsidP="00512918">
      <w:r w:rsidRPr="00636759">
        <w:t>4</w:t>
      </w:r>
      <w:r>
        <w:tab/>
      </w:r>
      <w:r w:rsidRPr="00636759">
        <w:t xml:space="preserve">que elabore, en colaboración con el Sector de Radiocomunicaciones y el Sector de Desarrollo de las Telecomunicaciones, directrices modelo y material </w:t>
      </w:r>
      <w:r>
        <w:t>didáctico</w:t>
      </w:r>
      <w:r w:rsidRPr="00636759">
        <w:t xml:space="preserve"> destinados a las administraciones sobre la protección del SRNS contra la interferencia perjudicial y sobre la detección, investigación, recopilación de pruebas y notificación de la interferencia perjudicial a las señales del SRNS, y que organice, dentro de los límites de los recursos disponibles y con el apoyo de los asociados interesados, actividades regionales y subregionales de </w:t>
      </w:r>
      <w:r>
        <w:t>capacitación</w:t>
      </w:r>
      <w:r w:rsidRPr="00636759">
        <w:t xml:space="preserve"> en este ámbito, prestando especial atención a las necesidades de los países en desarrollo;</w:t>
      </w:r>
    </w:p>
    <w:p w14:paraId="6DB4D133" w14:textId="77777777" w:rsidR="00512918" w:rsidRPr="00636759" w:rsidRDefault="00512918" w:rsidP="00512918">
      <w:r w:rsidRPr="00636759">
        <w:t>5</w:t>
      </w:r>
      <w:r>
        <w:tab/>
      </w:r>
      <w:r w:rsidRPr="00636759">
        <w:t xml:space="preserve">que </w:t>
      </w:r>
      <w:r>
        <w:t xml:space="preserve">se </w:t>
      </w:r>
      <w:r w:rsidRPr="00636759">
        <w:t xml:space="preserve">mantenga </w:t>
      </w:r>
      <w:r>
        <w:t>en contacto</w:t>
      </w:r>
      <w:r w:rsidRPr="00636759">
        <w:t xml:space="preserve"> periódico con las secretarías de las organizaciones internacionales pertinentes competentes en materia de aviación civil, transporte marítimo y utilización del espacio ultraterrestre con fines pacíficos, a fin de colaborar y coordinarse en lo que respecta a:</w:t>
      </w:r>
    </w:p>
    <w:p w14:paraId="4CCA7854" w14:textId="77777777" w:rsidR="00512918" w:rsidRPr="00636759" w:rsidRDefault="00512918" w:rsidP="00512918">
      <w:pPr>
        <w:pStyle w:val="enumlev1"/>
      </w:pPr>
      <w:r w:rsidRPr="00C42DCE">
        <w:rPr>
          <w:i/>
          <w:iCs/>
        </w:rPr>
        <w:t>i)</w:t>
      </w:r>
      <w:r>
        <w:tab/>
      </w:r>
      <w:r w:rsidRPr="00636759">
        <w:t xml:space="preserve">la promoción, en la medida de lo posible, de </w:t>
      </w:r>
      <w:r>
        <w:t>métodos</w:t>
      </w:r>
      <w:r w:rsidRPr="00636759">
        <w:t xml:space="preserve"> armonizados para la clasificación de incidentes, los formatos de notificación y las directrices técnicas relacionados con la interferencia perjudicial a las señales del SRNS;</w:t>
      </w:r>
    </w:p>
    <w:p w14:paraId="0E771073" w14:textId="77777777" w:rsidR="00512918" w:rsidRPr="00636759" w:rsidRDefault="00512918" w:rsidP="00512918">
      <w:pPr>
        <w:pStyle w:val="enumlev1"/>
      </w:pPr>
      <w:r w:rsidRPr="00C42DCE">
        <w:rPr>
          <w:i/>
          <w:iCs/>
        </w:rPr>
        <w:t>ii)</w:t>
      </w:r>
      <w:r>
        <w:tab/>
      </w:r>
      <w:r w:rsidRPr="00636759">
        <w:t>la facilitación, cuando proceda y con el consentimiento de las administraciones interesadas, del intercambio de información no confidencial entre la UIT y dichas organizaciones sobre los incidentes de interferencia perjudicial que afectan a señales del SRNS;</w:t>
      </w:r>
    </w:p>
    <w:p w14:paraId="08BECEC4" w14:textId="77777777" w:rsidR="00512918" w:rsidRPr="00636759" w:rsidRDefault="00512918" w:rsidP="00512918">
      <w:r w:rsidRPr="00636759">
        <w:t>6</w:t>
      </w:r>
      <w:r>
        <w:tab/>
      </w:r>
      <w:r w:rsidRPr="00636759">
        <w:t>que informe al Consejo y a la próxima Conferencia de Plenipotenciarios sobre los progresos realizados en la ejecución de las tareas asignadas en esta parte de la Resolución,</w:t>
      </w:r>
    </w:p>
    <w:p w14:paraId="1B0EF784" w14:textId="77777777" w:rsidR="00512918" w:rsidRPr="00636759" w:rsidRDefault="00512918" w:rsidP="00512918">
      <w:pPr>
        <w:pStyle w:val="Call"/>
      </w:pPr>
      <w:r w:rsidRPr="00636759">
        <w:t>encarga a la Junta del Reglamento de Radiocomunicaciones</w:t>
      </w:r>
    </w:p>
    <w:p w14:paraId="283A5347" w14:textId="77777777" w:rsidR="00512918" w:rsidRPr="00636759" w:rsidRDefault="00512918" w:rsidP="00512918">
      <w:r w:rsidRPr="00636759">
        <w:t>1</w:t>
      </w:r>
      <w:r>
        <w:tab/>
      </w:r>
      <w:r w:rsidRPr="00636759">
        <w:t xml:space="preserve">que formule opiniones, decisiones y recomendaciones claras y motivadas en tales casos, </w:t>
      </w:r>
      <w:r>
        <w:t>en las que recuerde</w:t>
      </w:r>
      <w:r w:rsidRPr="00636759">
        <w:t xml:space="preserve">, </w:t>
      </w:r>
      <w:r>
        <w:t>si procede</w:t>
      </w:r>
      <w:r w:rsidRPr="00636759">
        <w:t xml:space="preserve">, las obligaciones de las administraciones en virtud de la Constitución de la UIT y del Reglamento de Radiocomunicaciones, así como las </w:t>
      </w:r>
      <w:r>
        <w:t>R</w:t>
      </w:r>
      <w:r w:rsidRPr="00636759">
        <w:t>esoluciones pertinentes de las conferencias y asambleas de la Unión;</w:t>
      </w:r>
    </w:p>
    <w:p w14:paraId="609999D7" w14:textId="77777777" w:rsidR="00512918" w:rsidRPr="00636759" w:rsidRDefault="00512918" w:rsidP="00512918">
      <w:r w:rsidRPr="00636759">
        <w:t>2</w:t>
      </w:r>
      <w:r>
        <w:tab/>
      </w:r>
      <w:r w:rsidRPr="00636759">
        <w:t xml:space="preserve">que, teniendo debidamente en cuenta los requisitos de confidencialidad, vele por que la información sobre sus opiniones y decisiones relativas a los casos de interferencia perjudicial que afectan a señales del SRNS se ponga a disposición </w:t>
      </w:r>
      <w:r>
        <w:t>pública</w:t>
      </w:r>
      <w:r w:rsidRPr="00636759">
        <w:t xml:space="preserve"> de forma accesible y fácil de consultar, en particular a través del sitio web de la UIT;</w:t>
      </w:r>
    </w:p>
    <w:p w14:paraId="7FAFBF25" w14:textId="77777777" w:rsidR="00512918" w:rsidRPr="00636759" w:rsidRDefault="00512918" w:rsidP="00512918">
      <w:r w:rsidRPr="00636759">
        <w:t>3</w:t>
      </w:r>
      <w:r>
        <w:tab/>
      </w:r>
      <w:r w:rsidRPr="00636759">
        <w:t>que incluya en sus informes al Consejo y a las Conferencias de Plenipotenciarios una sección específica en la que se resuma la evolución de los casos de interferencia perjudicial que afectan a señales del SRNS y se formulen las conclusiones o recomendaciones que estime oportunas,</w:t>
      </w:r>
    </w:p>
    <w:p w14:paraId="1444D9D1" w14:textId="77777777" w:rsidR="00512918" w:rsidRPr="00636759" w:rsidRDefault="00512918" w:rsidP="00512918">
      <w:pPr>
        <w:pStyle w:val="Call"/>
      </w:pPr>
      <w:r w:rsidRPr="00636759">
        <w:t>encarga al Secretario General y a los Directores de las Oficinas</w:t>
      </w:r>
    </w:p>
    <w:p w14:paraId="3064E5A4" w14:textId="77777777" w:rsidR="00512918" w:rsidRPr="00636759" w:rsidRDefault="00512918" w:rsidP="00512918">
      <w:r w:rsidRPr="00636759">
        <w:t>1</w:t>
      </w:r>
      <w:r>
        <w:tab/>
      </w:r>
      <w:r w:rsidRPr="00636759">
        <w:t xml:space="preserve">que integren, según proceda, la cuestión de la interferencia perjudicial al SRNS en los programas pertinentes de desarrollo, </w:t>
      </w:r>
      <w:r>
        <w:t>capacitación</w:t>
      </w:r>
      <w:r w:rsidRPr="00636759">
        <w:t xml:space="preserve"> y asistencia de la Unión, en cooperación con los </w:t>
      </w:r>
      <w:r w:rsidRPr="00636759">
        <w:lastRenderedPageBreak/>
        <w:t>Estados Miembros, los Miembros de Sector y las organizaciones internacionales y regionales pertinentes;</w:t>
      </w:r>
    </w:p>
    <w:p w14:paraId="29CA9FB1" w14:textId="77777777" w:rsidR="00512918" w:rsidRPr="00636759" w:rsidRDefault="00512918" w:rsidP="00512918">
      <w:r w:rsidRPr="00636759">
        <w:t>2</w:t>
      </w:r>
      <w:r>
        <w:tab/>
      </w:r>
      <w:r w:rsidRPr="00636759">
        <w:t>que fomenten y faciliten, dentro de los límites de los recursos disponibles y de conformidad con las normas financieras y administrativas aplicables de la Unión, las contribuciones voluntarias, asociaciones e iniciativas destinadas a reforzar las capacidades nacionales y regionales de comprobación técnica, detección, geolocalización y eliminación de la interferencia perjudicial a las señales del SRNS, en particular en los países en desarrollo;</w:t>
      </w:r>
    </w:p>
    <w:p w14:paraId="5D5D1E58" w14:textId="77777777" w:rsidR="00512918" w:rsidRPr="00636759" w:rsidRDefault="00512918" w:rsidP="00512918">
      <w:r w:rsidRPr="00636759">
        <w:t>3</w:t>
      </w:r>
      <w:r>
        <w:tab/>
      </w:r>
      <w:r w:rsidRPr="00636759">
        <w:t xml:space="preserve">que promuevan, en el marco de sus respectivos mandatos, la coordinación entre los Sectores de la Unión en materia de estudios, trabajos relacionados con la normalización, actividades de comprobación técnica y </w:t>
      </w:r>
      <w:r>
        <w:t xml:space="preserve">de capacitación </w:t>
      </w:r>
      <w:r w:rsidRPr="00636759">
        <w:t>relativos a la protección de las señales del SRNS contra la interferencia perjudicial;</w:t>
      </w:r>
    </w:p>
    <w:p w14:paraId="5861F607" w14:textId="77777777" w:rsidR="00512918" w:rsidRPr="00636759" w:rsidRDefault="00512918" w:rsidP="00512918">
      <w:r w:rsidRPr="00636759">
        <w:t>4</w:t>
      </w:r>
      <w:r>
        <w:tab/>
      </w:r>
      <w:r w:rsidRPr="00636759">
        <w:t>que informen al Consejo y a la próxima Conferencia de Plenipotenciarios sobre la aplicación de la presente Resolución, en particular sobre las actividades emprendidas, las asociaciones establecidas y toda propuesta de nuevas medidas que se considere oportuna;</w:t>
      </w:r>
    </w:p>
    <w:p w14:paraId="41283F23" w14:textId="77777777" w:rsidR="00512918" w:rsidRPr="00636759" w:rsidRDefault="00512918" w:rsidP="00512918">
      <w:r w:rsidRPr="00636759">
        <w:t>5</w:t>
      </w:r>
      <w:r>
        <w:tab/>
      </w:r>
      <w:r w:rsidRPr="00636759">
        <w:t>que coordinen la labor pertinente de las Oficinas y cooperen con las organizaciones internacionales y las organizaciones de normalización pertinentes para detectar carencias y facilitar la elaboración de soluciones técnicas, operativas y reglamentarias armonizadas para una PNT resiliente,</w:t>
      </w:r>
    </w:p>
    <w:p w14:paraId="400AFE54" w14:textId="77777777" w:rsidR="00512918" w:rsidRPr="00636759" w:rsidRDefault="00512918" w:rsidP="00512918">
      <w:pPr>
        <w:pStyle w:val="Call"/>
      </w:pPr>
      <w:bookmarkStart w:id="6" w:name="_Hlk234748406"/>
      <w:r w:rsidRPr="00636759">
        <w:t>invita a los Estados Miembros</w:t>
      </w:r>
    </w:p>
    <w:bookmarkEnd w:id="6"/>
    <w:p w14:paraId="00CBA37A" w14:textId="77777777" w:rsidR="00512918" w:rsidRPr="00636759" w:rsidRDefault="00512918" w:rsidP="00512918">
      <w:r w:rsidRPr="00636759">
        <w:t>1</w:t>
      </w:r>
      <w:r>
        <w:tab/>
      </w:r>
      <w:r w:rsidRPr="00636759">
        <w:t xml:space="preserve">a </w:t>
      </w:r>
      <w:r>
        <w:t>adoptar</w:t>
      </w:r>
      <w:r w:rsidRPr="00636759">
        <w:t xml:space="preserve"> las medidas adecuadas, de conformidad con sus marcos jurídicos nacionales y sus obligaciones internacionales, para proteger el SRNS contra la interferencia perjudicial, así como para prevenir, detectar, investigar y eliminar </w:t>
      </w:r>
      <w:r>
        <w:t>toda</w:t>
      </w:r>
      <w:r w:rsidRPr="00636759">
        <w:t xml:space="preserve"> interferencia perjudicial a las señales del SRNS utilizadas para aplicaciones relacionadas con la seguridad de la vida humana y para infraestructuras críticas de otros Estados Miembros, en particular mediante:</w:t>
      </w:r>
    </w:p>
    <w:p w14:paraId="1F4B3353" w14:textId="77777777" w:rsidR="00512918" w:rsidRPr="00636759" w:rsidRDefault="00512918" w:rsidP="00512918">
      <w:pPr>
        <w:pStyle w:val="enumlev1"/>
      </w:pPr>
      <w:r w:rsidRPr="00636759">
        <w:rPr>
          <w:i/>
        </w:rPr>
        <w:t>i</w:t>
      </w:r>
      <w:r>
        <w:rPr>
          <w:i/>
        </w:rPr>
        <w:t>)</w:t>
      </w:r>
      <w:r>
        <w:tab/>
      </w:r>
      <w:r w:rsidRPr="00636759">
        <w:t>la designación o confirmación de puntos de contacto nacionales encargados de la coordinación con la Oficina de Radiocomunicaciones en relación con los casos de interferencia perjudicial que afectan a señales del SRNS, y la correspondiente notificación a la Oficina;</w:t>
      </w:r>
    </w:p>
    <w:p w14:paraId="22FCACE1" w14:textId="77777777" w:rsidR="00512918" w:rsidRPr="00636759" w:rsidRDefault="00512918" w:rsidP="00512918">
      <w:pPr>
        <w:pStyle w:val="enumlev1"/>
      </w:pPr>
      <w:r w:rsidRPr="00C42DCE">
        <w:rPr>
          <w:i/>
          <w:iCs/>
        </w:rPr>
        <w:t>ii)</w:t>
      </w:r>
      <w:r>
        <w:tab/>
        <w:t>la prohibición o control estricto</w:t>
      </w:r>
      <w:r w:rsidRPr="00636759">
        <w:t xml:space="preserve">, en la medida de lo posible, </w:t>
      </w:r>
      <w:r>
        <w:t xml:space="preserve">de </w:t>
      </w:r>
      <w:r w:rsidRPr="00636759">
        <w:t xml:space="preserve">la fabricación, importación, venta, posesión y utilización de dispositivos de interferencia deliberada, como inhibidores y </w:t>
      </w:r>
      <w:r>
        <w:t>suplantadores</w:t>
      </w:r>
      <w:r w:rsidRPr="00636759">
        <w:t xml:space="preserve">, que afecten a las bandas de frecuencias atribuidas al SRNS, y </w:t>
      </w:r>
      <w:r>
        <w:t xml:space="preserve">el establecimiento de </w:t>
      </w:r>
      <w:r w:rsidRPr="00636759">
        <w:t xml:space="preserve">mecanismos eficaces de </w:t>
      </w:r>
      <w:r>
        <w:t>observancia</w:t>
      </w:r>
      <w:r w:rsidRPr="00636759">
        <w:t>;</w:t>
      </w:r>
    </w:p>
    <w:p w14:paraId="5280FBC8" w14:textId="77777777" w:rsidR="00512918" w:rsidRPr="00636759" w:rsidRDefault="00512918" w:rsidP="00512918">
      <w:pPr>
        <w:pStyle w:val="enumlev1"/>
      </w:pPr>
      <w:r w:rsidRPr="00C42DCE">
        <w:rPr>
          <w:i/>
          <w:iCs/>
        </w:rPr>
        <w:t>iii)</w:t>
      </w:r>
      <w:r>
        <w:tab/>
      </w:r>
      <w:r w:rsidRPr="00636759">
        <w:t xml:space="preserve">la elaboración y el mantenimiento, en coordinación con las autoridades nacionales pertinentes, de procedimientos claros para la protección del SRNS contra interferencia perjudicial y para la detección, investigación y resolución de los casos de interferencia perjudicial que afectan a señales del SRNS, </w:t>
      </w:r>
      <w:r>
        <w:t>especialmente</w:t>
      </w:r>
      <w:r w:rsidRPr="00636759">
        <w:t xml:space="preserve"> cuando puedan verse afectados servicios de seguridad;</w:t>
      </w:r>
    </w:p>
    <w:p w14:paraId="39480727" w14:textId="77777777" w:rsidR="00512918" w:rsidRPr="00636759" w:rsidRDefault="00512918" w:rsidP="00512918">
      <w:pPr>
        <w:pStyle w:val="enumlev1"/>
      </w:pPr>
      <w:r w:rsidRPr="00C42DCE">
        <w:rPr>
          <w:i/>
          <w:iCs/>
        </w:rPr>
        <w:t>iv)</w:t>
      </w:r>
      <w:r>
        <w:tab/>
      </w:r>
      <w:r w:rsidRPr="00636759">
        <w:t xml:space="preserve">el pleno aprovechamiento de las herramientas de notificación, las directrices y el material </w:t>
      </w:r>
      <w:r>
        <w:t xml:space="preserve">didáctico </w:t>
      </w:r>
      <w:r w:rsidRPr="00636759">
        <w:t>facilitados por la Oficina de Radiocomunicaciones para presentar información oportuna y completa sobre los casos de interferencia perjudicial que afectan a señales del SRNS;</w:t>
      </w:r>
    </w:p>
    <w:p w14:paraId="1B473D16" w14:textId="77777777" w:rsidR="00512918" w:rsidRPr="00636759" w:rsidRDefault="00512918" w:rsidP="00512918">
      <w:r w:rsidRPr="00636759">
        <w:t>2</w:t>
      </w:r>
      <w:r>
        <w:tab/>
      </w:r>
      <w:r w:rsidRPr="00636759">
        <w:t xml:space="preserve">a </w:t>
      </w:r>
      <w:r>
        <w:t>cooperar</w:t>
      </w:r>
      <w:r w:rsidRPr="00636759">
        <w:t>, según proceda, con las administraciones que puedan verse afectadas e intercambi</w:t>
      </w:r>
      <w:r>
        <w:t>ar</w:t>
      </w:r>
      <w:r w:rsidRPr="00636759">
        <w:t xml:space="preserve"> con antelación </w:t>
      </w:r>
      <w:r>
        <w:t xml:space="preserve">de </w:t>
      </w:r>
      <w:r w:rsidRPr="00636759">
        <w:t xml:space="preserve">la información no </w:t>
      </w:r>
      <w:r>
        <w:t>confidencial</w:t>
      </w:r>
      <w:r w:rsidRPr="00636759">
        <w:t xml:space="preserve"> pertinente siempre que las </w:t>
      </w:r>
      <w:r w:rsidRPr="00636759">
        <w:lastRenderedPageBreak/>
        <w:t>actividades autorizadas puedan tener efectos transfronterizos en las señales del SRNS, con miras a prevenir y atenuar la interferencia perjudicial;</w:t>
      </w:r>
    </w:p>
    <w:p w14:paraId="16FF2746" w14:textId="77777777" w:rsidR="00512918" w:rsidRPr="00636759" w:rsidRDefault="00512918" w:rsidP="00512918">
      <w:r w:rsidRPr="00636759">
        <w:t>3</w:t>
      </w:r>
      <w:r>
        <w:tab/>
      </w:r>
      <w:r w:rsidRPr="00636759">
        <w:t xml:space="preserve">a </w:t>
      </w:r>
      <w:r>
        <w:t>cooperar</w:t>
      </w:r>
      <w:r w:rsidRPr="00636759">
        <w:t xml:space="preserve"> plenamente con la Oficina de Radiocomunicaciones y con la Junta del Reglamento de Radiocomunicaciones en la investigación y resolución de los casos de interferencia perjudicial que afectan a señales del SRNS;</w:t>
      </w:r>
    </w:p>
    <w:p w14:paraId="55925755" w14:textId="77777777" w:rsidR="00512918" w:rsidRPr="00636759" w:rsidRDefault="00512918" w:rsidP="00512918">
      <w:r w:rsidRPr="00636759">
        <w:t>4</w:t>
      </w:r>
      <w:r>
        <w:tab/>
      </w:r>
      <w:r w:rsidRPr="00636759">
        <w:t xml:space="preserve">a </w:t>
      </w:r>
      <w:r>
        <w:t>promover</w:t>
      </w:r>
      <w:r w:rsidRPr="00636759">
        <w:t xml:space="preserve"> una coordinación eficaz a nivel nacional entre los reguladores de telecomunicaciones, las autoridades aeronáuticas y marítimas, </w:t>
      </w:r>
      <w:r>
        <w:t>las fuerzas del orden</w:t>
      </w:r>
      <w:r w:rsidRPr="00636759">
        <w:t xml:space="preserve"> y otras entidades pertinentes y, cuando proceda, </w:t>
      </w:r>
      <w:r>
        <w:t>a establecer</w:t>
      </w:r>
      <w:r w:rsidRPr="00636759">
        <w:t xml:space="preserve"> mecanismos para dicha coordinación, a fin de garantizar una respuesta coherente y oportuna </w:t>
      </w:r>
      <w:r>
        <w:t>en caso de</w:t>
      </w:r>
      <w:r w:rsidRPr="00636759">
        <w:t xml:space="preserve"> interferencia perjudicial a las señales del SRNS;</w:t>
      </w:r>
    </w:p>
    <w:p w14:paraId="6A2D4CD7" w14:textId="77777777" w:rsidR="00512918" w:rsidRPr="00636759" w:rsidRDefault="00512918" w:rsidP="00512918">
      <w:r w:rsidRPr="00636759">
        <w:t>5</w:t>
      </w:r>
      <w:r>
        <w:tab/>
      </w:r>
      <w:r w:rsidRPr="00636759">
        <w:t xml:space="preserve">a </w:t>
      </w:r>
      <w:r>
        <w:t>compartir</w:t>
      </w:r>
      <w:r w:rsidRPr="00636759">
        <w:t>, de forma voluntaria y según proceda, información no confidencial, prácticas óptimas y enseñanzas extraídas sobre la prevención, detección y supresión de la interferencia perjudicial a las señales del SRNS, en particular a través de las organizaciones regionales y de las actividades pertinentes de la UIT;</w:t>
      </w:r>
    </w:p>
    <w:p w14:paraId="66E9C2B3" w14:textId="69B373BA" w:rsidR="00512918" w:rsidRPr="00636759" w:rsidRDefault="00512918" w:rsidP="00512918">
      <w:r w:rsidRPr="00636759">
        <w:t>6</w:t>
      </w:r>
      <w:r>
        <w:tab/>
      </w:r>
      <w:r w:rsidRPr="00636759">
        <w:t xml:space="preserve">a </w:t>
      </w:r>
      <w:r>
        <w:t>contribuir</w:t>
      </w:r>
      <w:r w:rsidRPr="00636759">
        <w:t xml:space="preserve"> a los estudios pertinentes de la UIT, </w:t>
      </w:r>
      <w:r>
        <w:t>evaluar</w:t>
      </w:r>
      <w:r w:rsidRPr="00636759">
        <w:t xml:space="preserve"> la dependencia nacional de la PNT basada en el SRNS y </w:t>
      </w:r>
      <w:r>
        <w:t xml:space="preserve">fomentar </w:t>
      </w:r>
      <w:r w:rsidRPr="00636759">
        <w:t>la elaboración, prueba y aplicación de medidas adecuadas de resiliencia, PNT alternativa, continuidad y recuperación,</w:t>
      </w:r>
    </w:p>
    <w:p w14:paraId="30DF2AC4" w14:textId="77777777" w:rsidR="00512918" w:rsidRPr="00636759" w:rsidRDefault="00512918" w:rsidP="00512918">
      <w:pPr>
        <w:pStyle w:val="Call"/>
      </w:pPr>
      <w:r w:rsidRPr="00636759">
        <w:t>invita a las organizaciones internacionales y regionales pertinentes</w:t>
      </w:r>
    </w:p>
    <w:p w14:paraId="7C785D98" w14:textId="415CB722" w:rsidR="00512918" w:rsidRPr="00636759" w:rsidRDefault="00512918" w:rsidP="00512918">
      <w:r w:rsidRPr="00636759">
        <w:t>1</w:t>
      </w:r>
      <w:r>
        <w:tab/>
      </w:r>
      <w:r w:rsidRPr="00636759">
        <w:t xml:space="preserve">a </w:t>
      </w:r>
      <w:r>
        <w:t>seguir supervisando, analizando y abordando</w:t>
      </w:r>
      <w:r w:rsidRPr="00636759">
        <w:t xml:space="preserve">, en cooperación con la UIT y sus Miembros, las repercusiones de la interferencia perjudicial al SRNS en la seguridad, fiabilidad y eficiencia de la aviación civil internacional, la navegación marítima y otros sectores, y a </w:t>
      </w:r>
      <w:r>
        <w:t>reforzar</w:t>
      </w:r>
      <w:r w:rsidRPr="00636759">
        <w:t xml:space="preserve"> la cooperación entre sus respectivos miembros y otros Estados Miembros en la elaboración de enfoques armonizados para la prevención y atenuación de dicha interferencia;</w:t>
      </w:r>
    </w:p>
    <w:p w14:paraId="30AB797F" w14:textId="77777777" w:rsidR="00512918" w:rsidRPr="00636759" w:rsidRDefault="00512918" w:rsidP="00512918">
      <w:r w:rsidRPr="00636759">
        <w:t>2</w:t>
      </w:r>
      <w:r>
        <w:tab/>
      </w:r>
      <w:r w:rsidRPr="00636759">
        <w:t>a que cooperen con las Oficinas de la UIT, según proceda, con miras a promover, en la medida de lo posible, enfoques armonizados y que se refuercen mutuamente para la clasificación, notificación y análisis de los incidentes de interferencia perjudicial que afectan a señales del SRNS;</w:t>
      </w:r>
    </w:p>
    <w:p w14:paraId="3D60B88E" w14:textId="77777777" w:rsidR="00512918" w:rsidRDefault="00512918" w:rsidP="00512918">
      <w:r w:rsidRPr="00636759">
        <w:t>3</w:t>
      </w:r>
      <w:r>
        <w:tab/>
      </w:r>
      <w:r w:rsidRPr="00636759">
        <w:t xml:space="preserve">a </w:t>
      </w:r>
      <w:r>
        <w:t>facilitar</w:t>
      </w:r>
      <w:r w:rsidRPr="00636759">
        <w:t>, previa solicitud y según proceda, datos operativos, conocimientos técnicos especializados y otras contribuciones que puedan ayudar a la UIT a llevar a cabo las tareas asignadas en la presente Resolución, en particular en relación con la creación de capacidades y la elaboración de directrices prácticas para las administraciones.</w:t>
      </w:r>
    </w:p>
    <w:p w14:paraId="38101149" w14:textId="77777777" w:rsidR="000C3FB1" w:rsidRDefault="00DE40E0" w:rsidP="00411C49">
      <w:pPr>
        <w:pStyle w:val="Reasons"/>
      </w:pPr>
      <w:r>
        <w:rPr>
          <w:b/>
        </w:rPr>
        <w:t>Motivos:</w:t>
      </w:r>
      <w:r>
        <w:tab/>
      </w:r>
      <w:r w:rsidR="00512918">
        <w:t>El presente proyecto de Resolución se propone a tenor de la creciente incidencia y extensión geográfica de la interferencia perjudicial que afecta al SRNS y de las repercusiones directas de dicha interferencia en los servicios de seguridad y las infraestructuras críticas.</w:t>
      </w:r>
      <w:r w:rsidR="000C3FB1">
        <w:br/>
      </w:r>
      <w:r w:rsidR="00512918">
        <w:t>La Resolución tiene por objeto reforzar la protección internacional de estas señales mediante la mejora de los mecanismos de notificación, comprobación técnica, investigación e intercambio de información, así como mediante el fortalecimiento de la cooperación entre los Estados Miembros, los Sectores de la UIT y las organizaciones internacionales pertinentes.</w:t>
      </w:r>
      <w:r w:rsidR="000C3FB1">
        <w:br/>
      </w:r>
      <w:r w:rsidR="00512918">
        <w:t>La importancia de esta Resolución radica en que la interferencia perjudicial a estas señales ya no es una cuestión meramente técnica: afecta directamente a la aviación civil, la navegación marítima, el transporte terrestre, las telecomunicaciones de emergencia, la continuidad de los servicios críticos y la fiabilidad de las infraestructuras que dependen de la información de posicionamiento, navegación y temporización.</w:t>
      </w:r>
      <w:r w:rsidR="000C3FB1">
        <w:br/>
      </w:r>
      <w:r w:rsidR="00512918">
        <w:t xml:space="preserve">En la propuesta también se reconoce la importancia de reforzar los mecanismos nacionales de </w:t>
      </w:r>
      <w:r w:rsidR="00512918">
        <w:lastRenderedPageBreak/>
        <w:t>coordinación y de intensificar la cooperación entre las administraciones que puedan verse afectadas cuando las actividades autorizadas puedan tener efectos transfronterizos, como medidas complementarias para mejorar la prevención y atenuación de la interferencia perjudicial que afecta a las señales del SRNS.</w:t>
      </w:r>
      <w:r w:rsidR="000C3FB1">
        <w:br/>
      </w:r>
      <w:r w:rsidR="00512918">
        <w:t>Por consiguiente, el apoyo a esta Resolución representaría un paso importante para reforzar la cooperación internacional y garantizar una respuesta más eficaz y coordinada a la interferencia perjudicial que afecta a las señales del SRNS.</w:t>
      </w:r>
    </w:p>
    <w:p w14:paraId="5B73E886" w14:textId="77777777" w:rsidR="000C3FB1" w:rsidRDefault="000C3FB1">
      <w:pPr>
        <w:jc w:val="center"/>
      </w:pPr>
      <w:r>
        <w:t>______________</w:t>
      </w:r>
    </w:p>
    <w:sectPr w:rsidR="000C3FB1" w:rsidSect="00A70E95">
      <w:headerReference w:type="even" r:id="rId13"/>
      <w:headerReference w:type="default" r:id="rId14"/>
      <w:footerReference w:type="even" r:id="rId15"/>
      <w:footerReference w:type="default" r:id="rId16"/>
      <w:headerReference w:type="first" r:id="rId17"/>
      <w:footerReference w:type="first" r:id="rId18"/>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5A60C" w14:textId="77777777" w:rsidR="00C43260" w:rsidRDefault="00C43260">
      <w:r>
        <w:separator/>
      </w:r>
    </w:p>
  </w:endnote>
  <w:endnote w:type="continuationSeparator" w:id="0">
    <w:p w14:paraId="3F0D429B" w14:textId="77777777" w:rsidR="00C43260" w:rsidRDefault="00C43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124B"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17EAC"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92446"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0664B" w14:textId="77777777" w:rsidR="00C43260" w:rsidRDefault="00C43260">
      <w:r>
        <w:t>____________________</w:t>
      </w:r>
    </w:p>
  </w:footnote>
  <w:footnote w:type="continuationSeparator" w:id="0">
    <w:p w14:paraId="714D4F7E" w14:textId="77777777" w:rsidR="00C43260" w:rsidRDefault="00C43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0FA4"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3A21E"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50F38D9" w14:textId="77777777" w:rsidR="00255FA1" w:rsidRDefault="00255FA1" w:rsidP="00C43474">
    <w:pPr>
      <w:pStyle w:val="Header"/>
    </w:pPr>
    <w:r>
      <w:rPr>
        <w:lang w:val="en-US"/>
      </w:rPr>
      <w:t>PP</w:t>
    </w:r>
    <w:r w:rsidR="009D1BE0">
      <w:rPr>
        <w:lang w:val="en-US"/>
      </w:rPr>
      <w:t>2</w:t>
    </w:r>
    <w:r w:rsidR="009415B6">
      <w:rPr>
        <w:lang w:val="en-US"/>
      </w:rPr>
      <w:t>6</w:t>
    </w:r>
    <w:r>
      <w:t>/91(Add.35)-</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DABE" w14:textId="77777777" w:rsidR="00BF32F2" w:rsidRDefault="00BF3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C3FB1"/>
    <w:rsid w:val="0010546D"/>
    <w:rsid w:val="00135F93"/>
    <w:rsid w:val="001632E3"/>
    <w:rsid w:val="00182F52"/>
    <w:rsid w:val="001D4983"/>
    <w:rsid w:val="001D6EC3"/>
    <w:rsid w:val="001D787B"/>
    <w:rsid w:val="001E3D06"/>
    <w:rsid w:val="001E5D0A"/>
    <w:rsid w:val="001F0B24"/>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23CB3"/>
    <w:rsid w:val="00484B72"/>
    <w:rsid w:val="00486EFE"/>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2918"/>
    <w:rsid w:val="00523448"/>
    <w:rsid w:val="005359B6"/>
    <w:rsid w:val="005470E8"/>
    <w:rsid w:val="00550FCF"/>
    <w:rsid w:val="00556958"/>
    <w:rsid w:val="00567ED5"/>
    <w:rsid w:val="005A329F"/>
    <w:rsid w:val="005D1164"/>
    <w:rsid w:val="005D6488"/>
    <w:rsid w:val="005F6278"/>
    <w:rsid w:val="00601280"/>
    <w:rsid w:val="00635ABF"/>
    <w:rsid w:val="00641DBD"/>
    <w:rsid w:val="006426C0"/>
    <w:rsid w:val="006455D2"/>
    <w:rsid w:val="006537F3"/>
    <w:rsid w:val="006B5512"/>
    <w:rsid w:val="006C190D"/>
    <w:rsid w:val="00720686"/>
    <w:rsid w:val="00737EFF"/>
    <w:rsid w:val="00750806"/>
    <w:rsid w:val="00780430"/>
    <w:rsid w:val="007875D2"/>
    <w:rsid w:val="007D61E2"/>
    <w:rsid w:val="007F6EBC"/>
    <w:rsid w:val="00810D8B"/>
    <w:rsid w:val="00882773"/>
    <w:rsid w:val="008B4706"/>
    <w:rsid w:val="008B6676"/>
    <w:rsid w:val="008C3FA8"/>
    <w:rsid w:val="008D64E1"/>
    <w:rsid w:val="008D77EF"/>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260"/>
    <w:rsid w:val="00C43474"/>
    <w:rsid w:val="00C61A48"/>
    <w:rsid w:val="00C7390C"/>
    <w:rsid w:val="00C80F8F"/>
    <w:rsid w:val="00C84355"/>
    <w:rsid w:val="00C84A65"/>
    <w:rsid w:val="00CA3051"/>
    <w:rsid w:val="00CD20D9"/>
    <w:rsid w:val="00CD701A"/>
    <w:rsid w:val="00D05AAE"/>
    <w:rsid w:val="00D05E6B"/>
    <w:rsid w:val="00D066F8"/>
    <w:rsid w:val="00D254A6"/>
    <w:rsid w:val="00D42B55"/>
    <w:rsid w:val="00D57D70"/>
    <w:rsid w:val="00DB7521"/>
    <w:rsid w:val="00DE3E41"/>
    <w:rsid w:val="00DE40E0"/>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049AF"/>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paragraph" w:styleId="NormalWeb">
    <w:name w:val="Normal (Web)"/>
    <w:basedOn w:val="Normal"/>
    <w:uiPriority w:val="99"/>
    <w:semiHidden/>
    <w:unhideWhenUsed/>
    <w:rsid w:val="00486EFE"/>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val="en-GB" w:eastAsia="en-GB"/>
    </w:rPr>
  </w:style>
  <w:style w:type="character" w:styleId="Strong">
    <w:name w:val="Strong"/>
    <w:basedOn w:val="DefaultParagraphFont"/>
    <w:uiPriority w:val="22"/>
    <w:qFormat/>
    <w:rsid w:val="00486E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6a98ba35-75eb-4db7-af41-edf831a2728a">DPM</DPM_x0020_Author>
    <DPM_x0020_File_x0020_name xmlns="6a98ba35-75eb-4db7-af41-edf831a2728a">S26-PP-C-0091!A35!MSW-S</DPM_x0020_File_x0020_name>
    <DPM_x0020_Version xmlns="6a98ba35-75eb-4db7-af41-edf831a2728a">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a98ba35-75eb-4db7-af41-edf831a2728a" targetNamespace="http://schemas.microsoft.com/office/2006/metadata/properties" ma:root="true" ma:fieldsID="d41af5c836d734370eb92e7ee5f83852" ns2:_="" ns3:_="">
    <xsd:import namespace="996b2e75-67fd-4955-a3b0-5ab9934cb50b"/>
    <xsd:import namespace="6a98ba35-75eb-4db7-af41-edf831a2728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a98ba35-75eb-4db7-af41-edf831a2728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a98ba35-75eb-4db7-af41-edf831a2728a"/>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a98ba35-75eb-4db7-af41-edf831a27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5ABF5C-0226-4B99-BC6E-F83A6A756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4165</Words>
  <Characters>23742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S26-PP-C-0091!A35!MSW-S</vt:lpstr>
    </vt:vector>
  </TitlesOfParts>
  <Manager/>
  <Company/>
  <LinksUpToDate>false</LinksUpToDate>
  <CharactersWithSpaces>27852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S26-PP-C-0091!A35!MSW-S</dc:title>
  <dc:subject>ITU Plenipotentiary Conference (PP-26)</dc:subject>
  <dc:creator>Documents Proposals Manager (DPM)</dc:creator>
  <cp:keywords>DPM_v2026.8.25.1_prod</cp:keywords>
  <dc:description/>
  <cp:lastModifiedBy>Spanish</cp:lastModifiedBy>
  <cp:revision>10</cp:revision>
  <dcterms:created xsi:type="dcterms:W3CDTF">2026-10-26T10:26:00Z</dcterms:created>
  <dcterms:modified xsi:type="dcterms:W3CDTF">2026-10-26T10:32:00Z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