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9838B2" w14:paraId="6F3769F9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279A18C" w14:textId="77777777" w:rsidR="00CE496F" w:rsidRPr="009838B2" w:rsidRDefault="00CE496F" w:rsidP="00552104">
            <w:pPr>
              <w:spacing w:before="0"/>
              <w:rPr>
                <w:rFonts w:cstheme="minorHAnsi"/>
              </w:rPr>
            </w:pPr>
            <w:bookmarkStart w:id="0" w:name="ditulogo"/>
            <w:bookmarkEnd w:id="0"/>
            <w:r w:rsidRPr="009838B2">
              <w:rPr>
                <w:rFonts w:cstheme="minorHAnsi"/>
              </w:rPr>
              <w:drawing>
                <wp:anchor distT="0" distB="0" distL="0" distR="0" simplePos="0" relativeHeight="251658240" behindDoc="1" locked="0" layoutInCell="1" allowOverlap="1" wp14:anchorId="2369C707" wp14:editId="2C052A3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9838B2" w14:paraId="043FDE25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BE967CC" w14:textId="77777777" w:rsidR="002E1AF7" w:rsidRPr="009838B2" w:rsidRDefault="002E1AF7" w:rsidP="00552104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9838B2" w14:paraId="164159D1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139ED89" w14:textId="77777777" w:rsidR="00BD1614" w:rsidRPr="009838B2" w:rsidRDefault="00BD1614" w:rsidP="00552104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465A6E2C" w14:textId="77777777" w:rsidR="00BD1614" w:rsidRPr="009838B2" w:rsidRDefault="00BD1614" w:rsidP="00552104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9838B2" w14:paraId="6CBB84CD" w14:textId="77777777" w:rsidTr="00CE496F">
        <w:trPr>
          <w:cantSplit/>
          <w:jc w:val="center"/>
        </w:trPr>
        <w:tc>
          <w:tcPr>
            <w:tcW w:w="7229" w:type="dxa"/>
          </w:tcPr>
          <w:p w14:paraId="641F5382" w14:textId="77777777" w:rsidR="00BD1614" w:rsidRPr="009838B2" w:rsidRDefault="00BD1614" w:rsidP="00552104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9838B2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20D37EFD" w14:textId="77777777" w:rsidR="00BD1614" w:rsidRPr="009838B2" w:rsidRDefault="00BD1614" w:rsidP="00552104">
            <w:pPr>
              <w:spacing w:before="0"/>
              <w:rPr>
                <w:rFonts w:cstheme="minorHAnsi"/>
                <w:szCs w:val="24"/>
              </w:rPr>
            </w:pPr>
            <w:r w:rsidRPr="009838B2">
              <w:rPr>
                <w:rFonts w:cstheme="minorHAnsi"/>
                <w:b/>
                <w:szCs w:val="24"/>
              </w:rPr>
              <w:t>Document 85</w:t>
            </w:r>
            <w:r w:rsidR="005F63BD" w:rsidRPr="009838B2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9838B2" w14:paraId="29083F0B" w14:textId="77777777" w:rsidTr="00CE496F">
        <w:trPr>
          <w:cantSplit/>
          <w:jc w:val="center"/>
        </w:trPr>
        <w:tc>
          <w:tcPr>
            <w:tcW w:w="7229" w:type="dxa"/>
          </w:tcPr>
          <w:p w14:paraId="70E2A4F4" w14:textId="77777777" w:rsidR="00BD1614" w:rsidRPr="009838B2" w:rsidRDefault="00BD1614" w:rsidP="00552104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41DF27D7" w14:textId="77777777" w:rsidR="00BD1614" w:rsidRPr="009838B2" w:rsidRDefault="00BD1614" w:rsidP="00552104">
            <w:pPr>
              <w:spacing w:before="0"/>
              <w:rPr>
                <w:rFonts w:cstheme="minorHAnsi"/>
                <w:b/>
                <w:szCs w:val="24"/>
              </w:rPr>
            </w:pPr>
            <w:r w:rsidRPr="009838B2">
              <w:rPr>
                <w:rFonts w:cstheme="minorHAnsi"/>
                <w:b/>
                <w:szCs w:val="24"/>
              </w:rPr>
              <w:t>19 octobre 2026</w:t>
            </w:r>
          </w:p>
        </w:tc>
      </w:tr>
      <w:tr w:rsidR="00BD1614" w:rsidRPr="009838B2" w14:paraId="02C24202" w14:textId="77777777" w:rsidTr="00CE496F">
        <w:trPr>
          <w:cantSplit/>
          <w:jc w:val="center"/>
        </w:trPr>
        <w:tc>
          <w:tcPr>
            <w:tcW w:w="7229" w:type="dxa"/>
          </w:tcPr>
          <w:p w14:paraId="3C675DF7" w14:textId="77777777" w:rsidR="00BD1614" w:rsidRPr="009838B2" w:rsidRDefault="00BD1614" w:rsidP="00552104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648CA5D1" w14:textId="77777777" w:rsidR="00BD1614" w:rsidRPr="009838B2" w:rsidRDefault="00BD1614" w:rsidP="00552104">
            <w:pPr>
              <w:spacing w:before="0"/>
              <w:rPr>
                <w:rFonts w:cstheme="minorHAnsi"/>
                <w:b/>
                <w:szCs w:val="24"/>
              </w:rPr>
            </w:pPr>
            <w:r w:rsidRPr="009838B2">
              <w:rPr>
                <w:rFonts w:cstheme="minorHAnsi"/>
                <w:b/>
                <w:szCs w:val="24"/>
              </w:rPr>
              <w:t>Original: anglais</w:t>
            </w:r>
          </w:p>
        </w:tc>
      </w:tr>
      <w:tr w:rsidR="00BD1614" w:rsidRPr="009838B2" w14:paraId="30696A6D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16AFC99" w14:textId="77777777" w:rsidR="00BD1614" w:rsidRPr="009838B2" w:rsidRDefault="00BD1614" w:rsidP="00552104">
            <w:pPr>
              <w:spacing w:before="0"/>
              <w:rPr>
                <w:rFonts w:cstheme="minorHAnsi"/>
                <w:b/>
                <w:szCs w:val="24"/>
              </w:rPr>
            </w:pPr>
          </w:p>
        </w:tc>
      </w:tr>
      <w:tr w:rsidR="00BD1614" w:rsidRPr="009838B2" w14:paraId="36981D46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5724B748" w14:textId="3EBED5B1" w:rsidR="00BD1614" w:rsidRPr="009838B2" w:rsidRDefault="00BD1614" w:rsidP="00552104">
            <w:pPr>
              <w:pStyle w:val="Source"/>
            </w:pPr>
            <w:bookmarkStart w:id="2" w:name="dsource" w:colFirst="0" w:colLast="0"/>
            <w:bookmarkEnd w:id="1"/>
            <w:r w:rsidRPr="009838B2">
              <w:t>Australie/Japon/Nouvelle-Zélande/Tonga (Royaume des)</w:t>
            </w:r>
          </w:p>
        </w:tc>
      </w:tr>
      <w:tr w:rsidR="00BD1614" w:rsidRPr="009838B2" w14:paraId="3514A29B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04A7D149" w14:textId="4A481813" w:rsidR="00BD1614" w:rsidRPr="009838B2" w:rsidRDefault="007C1DA2" w:rsidP="00552104">
            <w:pPr>
              <w:pStyle w:val="Title1"/>
            </w:pPr>
            <w:bookmarkStart w:id="3" w:name="dtitle1" w:colFirst="0" w:colLast="0"/>
            <w:bookmarkEnd w:id="2"/>
            <w:r w:rsidRPr="009838B2">
              <w:t>Propositions pour les travaux de la conférence</w:t>
            </w:r>
          </w:p>
        </w:tc>
      </w:tr>
      <w:tr w:rsidR="00BD1614" w:rsidRPr="009838B2" w14:paraId="15EADC66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3AED9EA" w14:textId="2487B748" w:rsidR="00BD1614" w:rsidRPr="009838B2" w:rsidRDefault="007C1DA2" w:rsidP="00552104">
            <w:pPr>
              <w:pStyle w:val="Title2"/>
            </w:pPr>
            <w:bookmarkStart w:id="4" w:name="dtitle2" w:colFirst="0" w:colLast="0"/>
            <w:bookmarkEnd w:id="3"/>
            <w:r w:rsidRPr="009838B2">
              <w:t>proposition de suppression de la résolution</w:t>
            </w:r>
            <w:r w:rsidR="00BD1614" w:rsidRPr="009838B2">
              <w:t xml:space="preserve"> 146</w:t>
            </w:r>
            <w:r w:rsidRPr="009838B2">
              <w:t xml:space="preserve"> (rév. Bucarest, 2022)</w:t>
            </w:r>
          </w:p>
        </w:tc>
      </w:tr>
      <w:tr w:rsidR="00BD1614" w:rsidRPr="009838B2" w14:paraId="597AFB98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E15E83A" w14:textId="77777777" w:rsidR="00BD1614" w:rsidRPr="009838B2" w:rsidRDefault="00BD1614" w:rsidP="00552104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</w:tbl>
    <w:bookmarkEnd w:id="5"/>
    <w:p w14:paraId="5E12E03E" w14:textId="4CF6323A" w:rsidR="000D15FB" w:rsidRPr="009838B2" w:rsidRDefault="00DB3D5F" w:rsidP="00552104">
      <w:pPr>
        <w:pStyle w:val="Headingb"/>
      </w:pPr>
      <w:r w:rsidRPr="009838B2">
        <w:t>Proposition</w:t>
      </w:r>
    </w:p>
    <w:p w14:paraId="15318531" w14:textId="0A8B7616" w:rsidR="00BD1614" w:rsidRPr="009838B2" w:rsidRDefault="007C1DA2" w:rsidP="00552104">
      <w:r w:rsidRPr="009838B2">
        <w:t>Les coauteurs proposent de supprimer (SUP) la Résolution 146 (Rév. Bucarest, 2022) de la Conférence de plénipotentiaires relative à l</w:t>
      </w:r>
      <w:r w:rsidR="00017DA9" w:rsidRPr="009838B2">
        <w:t>'</w:t>
      </w:r>
      <w:r w:rsidRPr="009838B2">
        <w:t>examen périodique du Règlement des télécommunications internationales.</w:t>
      </w:r>
      <w:r w:rsidR="00BD1614" w:rsidRPr="009838B2">
        <w:br w:type="page"/>
      </w:r>
    </w:p>
    <w:p w14:paraId="27CF5409" w14:textId="77777777" w:rsidR="00680DEE" w:rsidRPr="009838B2" w:rsidRDefault="00A452B6" w:rsidP="00552104">
      <w:pPr>
        <w:pStyle w:val="Proposal"/>
      </w:pPr>
      <w:r w:rsidRPr="009838B2">
        <w:lastRenderedPageBreak/>
        <w:t>SUP</w:t>
      </w:r>
      <w:r w:rsidRPr="009838B2">
        <w:tab/>
        <w:t>AUS/J/NZL/TON/85/1</w:t>
      </w:r>
    </w:p>
    <w:p w14:paraId="57D7AFB1" w14:textId="77777777" w:rsidR="00A452B6" w:rsidRPr="009838B2" w:rsidRDefault="00A452B6" w:rsidP="00552104">
      <w:pPr>
        <w:pStyle w:val="ResNo"/>
      </w:pPr>
      <w:r w:rsidRPr="009838B2">
        <w:t xml:space="preserve">RÉSOLUTION </w:t>
      </w:r>
      <w:r w:rsidRPr="009838B2">
        <w:rPr>
          <w:rStyle w:val="href"/>
        </w:rPr>
        <w:t>146</w:t>
      </w:r>
      <w:r w:rsidRPr="009838B2">
        <w:t xml:space="preserve"> (</w:t>
      </w:r>
      <w:r w:rsidRPr="009838B2">
        <w:rPr>
          <w:caps w:val="0"/>
        </w:rPr>
        <w:t>RÉV. BUCAREST, 2022</w:t>
      </w:r>
      <w:r w:rsidRPr="009838B2">
        <w:t>)</w:t>
      </w:r>
    </w:p>
    <w:p w14:paraId="087BEBA7" w14:textId="77777777" w:rsidR="00A452B6" w:rsidRPr="009838B2" w:rsidRDefault="00A452B6" w:rsidP="00552104">
      <w:pPr>
        <w:pStyle w:val="Restitle"/>
      </w:pPr>
      <w:r w:rsidRPr="009838B2">
        <w:t>Examen périodique du Règlement des télécommunications internationales</w:t>
      </w:r>
    </w:p>
    <w:p w14:paraId="150C0AAF" w14:textId="162424C1" w:rsidR="00A452B6" w:rsidRPr="009838B2" w:rsidRDefault="00A452B6" w:rsidP="00552104">
      <w:pPr>
        <w:pStyle w:val="Normalaftertitle"/>
      </w:pPr>
      <w:r w:rsidRPr="009838B2">
        <w:t>La Conférence de plénipotentiaires de l</w:t>
      </w:r>
      <w:r w:rsidR="00017DA9" w:rsidRPr="009838B2">
        <w:t>'</w:t>
      </w:r>
      <w:r w:rsidRPr="009838B2">
        <w:t>Union internationale des télécommunications (Bucarest, 2022),</w:t>
      </w:r>
    </w:p>
    <w:p w14:paraId="588983E0" w14:textId="3F18D794" w:rsidR="007C1DA2" w:rsidRPr="009838B2" w:rsidRDefault="00A452B6" w:rsidP="00552104">
      <w:pPr>
        <w:pStyle w:val="Reasons"/>
      </w:pPr>
      <w:r w:rsidRPr="009838B2">
        <w:rPr>
          <w:b/>
        </w:rPr>
        <w:t>Motifs:</w:t>
      </w:r>
      <w:r w:rsidRPr="009838B2">
        <w:tab/>
      </w:r>
      <w:r w:rsidR="007C1DA2" w:rsidRPr="009838B2">
        <w:t>Dans sa Résolution 146 (Rév. Bucarest, 2022), la Conférence de plénipotentiaires charge le Secrétaire général de convoquer à nouveau le Groupe d</w:t>
      </w:r>
      <w:r w:rsidR="00017DA9" w:rsidRPr="009838B2">
        <w:t>'</w:t>
      </w:r>
      <w:r w:rsidR="007C1DA2" w:rsidRPr="009838B2">
        <w:t>experts sur le RTI (EG-RTI), charge le Conseil d</w:t>
      </w:r>
      <w:r w:rsidR="00017DA9" w:rsidRPr="009838B2">
        <w:t>'</w:t>
      </w:r>
      <w:r w:rsidR="007C1DA2" w:rsidRPr="009838B2">
        <w:t>établir le mandat et de revoir les rapports de ce Groupe et demande qu</w:t>
      </w:r>
      <w:r w:rsidR="00017DA9" w:rsidRPr="009838B2">
        <w:t>'</w:t>
      </w:r>
      <w:r w:rsidR="007C1DA2" w:rsidRPr="009838B2">
        <w:t>un rapport final soit soumis à la PP-26.</w:t>
      </w:r>
    </w:p>
    <w:p w14:paraId="2E951FF6" w14:textId="31CC84DB" w:rsidR="007C1DA2" w:rsidRPr="009838B2" w:rsidRDefault="007C1DA2" w:rsidP="00552104">
      <w:r w:rsidRPr="009838B2">
        <w:t>Le Groupe EG-RTI s</w:t>
      </w:r>
      <w:r w:rsidR="00017DA9" w:rsidRPr="009838B2">
        <w:t>'</w:t>
      </w:r>
      <w:r w:rsidRPr="009838B2">
        <w:t>est réuni à nouveau en 2023, a achevé son examen et a soumis son rapport final au Conseil à sa session de 2016 pour que la PP-26 l</w:t>
      </w:r>
      <w:r w:rsidR="00017DA9" w:rsidRPr="009838B2">
        <w:t>'</w:t>
      </w:r>
      <w:r w:rsidRPr="009838B2">
        <w:t xml:space="preserve">examine par la suite. La Résolution 146 a donc </w:t>
      </w:r>
      <w:r w:rsidR="000B3934" w:rsidRPr="009838B2">
        <w:t>permis d</w:t>
      </w:r>
      <w:r w:rsidR="00017DA9" w:rsidRPr="009838B2">
        <w:t>'</w:t>
      </w:r>
      <w:r w:rsidR="000B3934" w:rsidRPr="009838B2">
        <w:t>atteindre</w:t>
      </w:r>
      <w:r w:rsidRPr="009838B2">
        <w:t xml:space="preserve"> l</w:t>
      </w:r>
      <w:r w:rsidR="00017DA9" w:rsidRPr="009838B2">
        <w:t>'</w:t>
      </w:r>
      <w:r w:rsidRPr="009838B2">
        <w:t>objectif pour lequel elle avait été révisée à la PP-22 et les travaux sont désormais achevés. Le dernier rapport final du Groupe EG-RTI confirme à nouveau l</w:t>
      </w:r>
      <w:r w:rsidR="00017DA9" w:rsidRPr="009838B2">
        <w:t>'</w:t>
      </w:r>
      <w:r w:rsidRPr="009838B2">
        <w:t>absence de consensus sur la marche à suivre</w:t>
      </w:r>
      <w:r w:rsidR="000B3934" w:rsidRPr="009838B2">
        <w:t xml:space="preserve"> </w:t>
      </w:r>
      <w:r w:rsidR="00C65559" w:rsidRPr="009838B2">
        <w:t>concernant le</w:t>
      </w:r>
      <w:r w:rsidR="000B3934" w:rsidRPr="009838B2">
        <w:t xml:space="preserve"> Règlement des télécommunications internationales (RTI)</w:t>
      </w:r>
      <w:r w:rsidRPr="009838B2">
        <w:t xml:space="preserve">, </w:t>
      </w:r>
      <w:r w:rsidR="00F659D5" w:rsidRPr="009838B2">
        <w:t>comme il ressort des</w:t>
      </w:r>
      <w:r w:rsidRPr="009838B2">
        <w:t xml:space="preserve"> résultats communiqués au Conseil </w:t>
      </w:r>
      <w:r w:rsidR="00F659D5" w:rsidRPr="009838B2">
        <w:t xml:space="preserve">à ses sessions de </w:t>
      </w:r>
      <w:r w:rsidRPr="009838B2">
        <w:t>2018 et 2022</w:t>
      </w:r>
      <w:r w:rsidR="00F659D5" w:rsidRPr="009838B2">
        <w:t>. Les coauteurs estiment donc qu</w:t>
      </w:r>
      <w:r w:rsidR="00017DA9" w:rsidRPr="009838B2">
        <w:t>'</w:t>
      </w:r>
      <w:r w:rsidR="00F659D5" w:rsidRPr="009838B2">
        <w:t>il n</w:t>
      </w:r>
      <w:r w:rsidR="00017DA9" w:rsidRPr="009838B2">
        <w:t>'</w:t>
      </w:r>
      <w:r w:rsidR="00F659D5" w:rsidRPr="009838B2">
        <w:t>est pas nécessaire</w:t>
      </w:r>
      <w:r w:rsidRPr="009838B2">
        <w:t xml:space="preserve"> </w:t>
      </w:r>
      <w:r w:rsidR="00F659D5" w:rsidRPr="009838B2">
        <w:t>de maintenir un mécanisme de réexamen périodique du</w:t>
      </w:r>
      <w:r w:rsidRPr="009838B2">
        <w:t xml:space="preserve"> RTI entre les périodes de plénipotentiaires successives.</w:t>
      </w:r>
    </w:p>
    <w:p w14:paraId="29F7F650" w14:textId="3124CDD9" w:rsidR="007C1DA2" w:rsidRPr="009838B2" w:rsidRDefault="007C1DA2" w:rsidP="00552104">
      <w:r w:rsidRPr="009838B2">
        <w:t>La suppression de la Résolution 146 n</w:t>
      </w:r>
      <w:r w:rsidR="00017DA9" w:rsidRPr="009838B2">
        <w:t>'</w:t>
      </w:r>
      <w:r w:rsidRPr="009838B2">
        <w:t>empêcherait pas l</w:t>
      </w:r>
      <w:r w:rsidR="00017DA9" w:rsidRPr="009838B2">
        <w:t>'</w:t>
      </w:r>
      <w:r w:rsidRPr="009838B2">
        <w:t>examen futur du RTI. L</w:t>
      </w:r>
      <w:r w:rsidR="00017DA9" w:rsidRPr="009838B2">
        <w:t>'</w:t>
      </w:r>
      <w:r w:rsidRPr="009838B2">
        <w:t>article 25 de la Constitution de l</w:t>
      </w:r>
      <w:r w:rsidR="00017DA9" w:rsidRPr="009838B2">
        <w:t>'</w:t>
      </w:r>
      <w:r w:rsidRPr="009838B2">
        <w:t xml:space="preserve">UIT permet déjà </w:t>
      </w:r>
      <w:r w:rsidR="007B2E10" w:rsidRPr="009838B2">
        <w:t>aux conférences mondiales</w:t>
      </w:r>
      <w:r w:rsidRPr="009838B2">
        <w:t xml:space="preserve"> des télécommunications internationales (CMTI) de réviser le RTI, en tout ou en partie, si les </w:t>
      </w:r>
      <w:r w:rsidR="000B3934" w:rsidRPr="009838B2">
        <w:t>États</w:t>
      </w:r>
      <w:r w:rsidRPr="009838B2">
        <w:t xml:space="preserve"> Membres le jugent nécessaire. Le cadre constitutionnel existant reste donc </w:t>
      </w:r>
      <w:r w:rsidR="00C53D77" w:rsidRPr="009838B2">
        <w:t xml:space="preserve">applicable </w:t>
      </w:r>
      <w:r w:rsidRPr="009838B2">
        <w:t xml:space="preserve">si les circonstances </w:t>
      </w:r>
      <w:r w:rsidR="00C53D77" w:rsidRPr="009838B2">
        <w:t>venaient à changer</w:t>
      </w:r>
      <w:r w:rsidRPr="009838B2">
        <w:t>.</w:t>
      </w:r>
    </w:p>
    <w:p w14:paraId="28B11BA7" w14:textId="1E01691F" w:rsidR="007C1DA2" w:rsidRPr="009838B2" w:rsidRDefault="007C1DA2" w:rsidP="00552104">
      <w:r w:rsidRPr="009838B2">
        <w:t>L</w:t>
      </w:r>
      <w:r w:rsidR="00017DA9" w:rsidRPr="009838B2">
        <w:t>'</w:t>
      </w:r>
      <w:r w:rsidRPr="009838B2">
        <w:t>environnement des télécommunications et des TIC a considérablement évolué depuis l</w:t>
      </w:r>
      <w:r w:rsidR="00017DA9" w:rsidRPr="009838B2">
        <w:t>'</w:t>
      </w:r>
      <w:r w:rsidRPr="009838B2">
        <w:t xml:space="preserve">élaboration du RTI, et </w:t>
      </w:r>
      <w:r w:rsidR="007B2E10" w:rsidRPr="009838B2">
        <w:t>les progrès technologiques</w:t>
      </w:r>
      <w:r w:rsidRPr="009838B2">
        <w:t xml:space="preserve"> à </w:t>
      </w:r>
      <w:r w:rsidR="007B2E10" w:rsidRPr="009838B2">
        <w:t>eux seuls</w:t>
      </w:r>
      <w:r w:rsidRPr="009838B2">
        <w:t xml:space="preserve"> ne justifie</w:t>
      </w:r>
      <w:r w:rsidR="007B2E10" w:rsidRPr="009838B2">
        <w:t xml:space="preserve">nt </w:t>
      </w:r>
      <w:r w:rsidRPr="009838B2">
        <w:t>pas l</w:t>
      </w:r>
      <w:r w:rsidR="00017DA9" w:rsidRPr="009838B2">
        <w:t>'</w:t>
      </w:r>
      <w:r w:rsidRPr="009838B2">
        <w:t xml:space="preserve">adoption de dispositions </w:t>
      </w:r>
      <w:r w:rsidR="00EB5658" w:rsidRPr="009838B2">
        <w:t xml:space="preserve">conventionnelles </w:t>
      </w:r>
      <w:r w:rsidRPr="009838B2">
        <w:t xml:space="preserve">nouvelles ou révisées. Même si </w:t>
      </w:r>
      <w:r w:rsidR="00BD6355" w:rsidRPr="009838B2">
        <w:t xml:space="preserve">les dispositions du </w:t>
      </w:r>
      <w:r w:rsidRPr="009838B2">
        <w:t xml:space="preserve">RTI </w:t>
      </w:r>
      <w:r w:rsidR="00BD6355" w:rsidRPr="009838B2">
        <w:t>constituent de grands</w:t>
      </w:r>
      <w:r w:rsidRPr="009838B2">
        <w:t xml:space="preserve"> principe</w:t>
      </w:r>
      <w:r w:rsidR="00BD6355" w:rsidRPr="009838B2">
        <w:t>s</w:t>
      </w:r>
      <w:r w:rsidRPr="009838B2">
        <w:t xml:space="preserve">, cela soulève des questions </w:t>
      </w:r>
      <w:r w:rsidR="00BD6355" w:rsidRPr="009838B2">
        <w:t xml:space="preserve">quant à leur </w:t>
      </w:r>
      <w:r w:rsidRPr="009838B2">
        <w:t>nécessité</w:t>
      </w:r>
      <w:r w:rsidR="00BD6355" w:rsidRPr="009838B2">
        <w:t>.</w:t>
      </w:r>
      <w:r w:rsidR="0059720C" w:rsidRPr="009838B2">
        <w:t xml:space="preserve"> </w:t>
      </w:r>
      <w:r w:rsidR="00BD6355" w:rsidRPr="009838B2">
        <w:t xml:space="preserve">En effet, </w:t>
      </w:r>
      <w:r w:rsidR="0059720C" w:rsidRPr="009838B2">
        <w:t>l</w:t>
      </w:r>
      <w:r w:rsidRPr="009838B2">
        <w:t xml:space="preserve">orsque les questions peuvent être traitées efficacement par le biais de </w:t>
      </w:r>
      <w:r w:rsidR="009D113F" w:rsidRPr="009838B2">
        <w:t>r</w:t>
      </w:r>
      <w:r w:rsidRPr="009838B2">
        <w:t>ecommandations, de normes, de résolutions et d</w:t>
      </w:r>
      <w:r w:rsidR="00017DA9" w:rsidRPr="009838B2">
        <w:t>'</w:t>
      </w:r>
      <w:r w:rsidRPr="009838B2">
        <w:t xml:space="preserve">autres cadres non contraignants, </w:t>
      </w:r>
      <w:r w:rsidR="00E55909" w:rsidRPr="009838B2">
        <w:t>ces mécanismes</w:t>
      </w:r>
      <w:r w:rsidR="009D113F" w:rsidRPr="009838B2">
        <w:t xml:space="preserve"> </w:t>
      </w:r>
      <w:r w:rsidRPr="009838B2">
        <w:t xml:space="preserve">offrent une plus grande souplesse pour </w:t>
      </w:r>
      <w:r w:rsidR="00BD6355" w:rsidRPr="009838B2">
        <w:t>s</w:t>
      </w:r>
      <w:r w:rsidR="00017DA9" w:rsidRPr="009838B2">
        <w:t>'</w:t>
      </w:r>
      <w:r w:rsidR="00BD6355" w:rsidRPr="009838B2">
        <w:t xml:space="preserve">adapter </w:t>
      </w:r>
      <w:r w:rsidRPr="009838B2">
        <w:t xml:space="preserve">aux évolutions </w:t>
      </w:r>
      <w:r w:rsidR="00BD6355" w:rsidRPr="009838B2">
        <w:t>de la technologie et du marché</w:t>
      </w:r>
      <w:r w:rsidRPr="009838B2">
        <w:t>.</w:t>
      </w:r>
    </w:p>
    <w:p w14:paraId="2D7E9F2D" w14:textId="7936F301" w:rsidR="007C1DA2" w:rsidRPr="009838B2" w:rsidRDefault="007C1DA2" w:rsidP="00552104">
      <w:r w:rsidRPr="009838B2">
        <w:t xml:space="preserve">Il est </w:t>
      </w:r>
      <w:r w:rsidR="00ED3263" w:rsidRPr="009838B2">
        <w:t>à</w:t>
      </w:r>
      <w:r w:rsidRPr="009838B2">
        <w:t xml:space="preserve"> noter que </w:t>
      </w:r>
      <w:r w:rsidR="00BD6355" w:rsidRPr="009838B2">
        <w:t xml:space="preserve">cette </w:t>
      </w:r>
      <w:r w:rsidRPr="009838B2">
        <w:t>souplesse est particulièrement importante pour les pays les moins avancés, les petits États insulaires en développement, les pays en développement sans littoral et les pays dont l</w:t>
      </w:r>
      <w:r w:rsidR="00017DA9" w:rsidRPr="009838B2">
        <w:t>'</w:t>
      </w:r>
      <w:r w:rsidRPr="009838B2">
        <w:t xml:space="preserve">économie est en transition, qui ont des niveaux différents de connectivité, de capacité institutionnelle et de développement du marché et devraient conserver la possibilité de déterminer comment </w:t>
      </w:r>
      <w:r w:rsidR="00BD6355" w:rsidRPr="009838B2">
        <w:t xml:space="preserve">aborder </w:t>
      </w:r>
      <w:r w:rsidRPr="009838B2">
        <w:t>les technologies émergentes en fonction de leur situation nationale et de leurs priorités de développement.</w:t>
      </w:r>
    </w:p>
    <w:p w14:paraId="398F7C50" w14:textId="048BD8EA" w:rsidR="00DB3D5F" w:rsidRPr="009838B2" w:rsidRDefault="007C1DA2" w:rsidP="00552104">
      <w:r w:rsidRPr="009838B2">
        <w:t xml:space="preserve">Enfin, la question de savoir si les </w:t>
      </w:r>
      <w:r w:rsidR="006A1CF4" w:rsidRPr="009838B2">
        <w:t>États</w:t>
      </w:r>
      <w:r w:rsidRPr="009838B2">
        <w:t xml:space="preserve"> Membres peuvent choisir d</w:t>
      </w:r>
      <w:r w:rsidR="00017DA9" w:rsidRPr="009838B2">
        <w:t>'</w:t>
      </w:r>
      <w:r w:rsidRPr="009838B2">
        <w:t xml:space="preserve">être liés </w:t>
      </w:r>
      <w:r w:rsidR="009D113F" w:rsidRPr="009838B2">
        <w:t xml:space="preserve">ou non </w:t>
      </w:r>
      <w:r w:rsidRPr="009838B2">
        <w:t xml:space="preserve">par </w:t>
      </w:r>
      <w:r w:rsidR="00BD6355" w:rsidRPr="009838B2">
        <w:t xml:space="preserve">une version nouvelle ou révisée du </w:t>
      </w:r>
      <w:r w:rsidRPr="009838B2">
        <w:t xml:space="preserve">RTI </w:t>
      </w:r>
      <w:r w:rsidR="009D113F" w:rsidRPr="009838B2">
        <w:t xml:space="preserve">ne justifie </w:t>
      </w:r>
      <w:r w:rsidRPr="009838B2">
        <w:t>pas la nécessité d</w:t>
      </w:r>
      <w:r w:rsidR="00017DA9" w:rsidRPr="009838B2">
        <w:t>'</w:t>
      </w:r>
      <w:r w:rsidRPr="009838B2">
        <w:t>un nouveau traité. Les télécommunications internationales dépendent de l</w:t>
      </w:r>
      <w:r w:rsidR="00017DA9" w:rsidRPr="009838B2">
        <w:t>'</w:t>
      </w:r>
      <w:r w:rsidRPr="009838B2">
        <w:t xml:space="preserve">interconnexion </w:t>
      </w:r>
      <w:r w:rsidR="00E55909" w:rsidRPr="009838B2">
        <w:t>à l</w:t>
      </w:r>
      <w:r w:rsidR="00017DA9" w:rsidRPr="009838B2">
        <w:t>'</w:t>
      </w:r>
      <w:r w:rsidR="00E55909" w:rsidRPr="009838B2">
        <w:t xml:space="preserve">échelle </w:t>
      </w:r>
      <w:r w:rsidRPr="009838B2">
        <w:t>mondiale</w:t>
      </w:r>
      <w:r w:rsidR="00203556" w:rsidRPr="009838B2">
        <w:t>,</w:t>
      </w:r>
      <w:r w:rsidRPr="009838B2">
        <w:t xml:space="preserve"> et de nouvelles dispositions </w:t>
      </w:r>
      <w:r w:rsidR="00EB5658" w:rsidRPr="009838B2">
        <w:t xml:space="preserve">conventionnelles </w:t>
      </w:r>
      <w:r w:rsidRPr="009838B2">
        <w:t xml:space="preserve">qui ne </w:t>
      </w:r>
      <w:r w:rsidR="00203556" w:rsidRPr="009838B2">
        <w:t>feraient pas l</w:t>
      </w:r>
      <w:r w:rsidR="00017DA9" w:rsidRPr="009838B2">
        <w:t>'</w:t>
      </w:r>
      <w:r w:rsidR="00203556" w:rsidRPr="009838B2">
        <w:t>objet d</w:t>
      </w:r>
      <w:r w:rsidR="00017DA9" w:rsidRPr="009838B2">
        <w:t>'</w:t>
      </w:r>
      <w:r w:rsidR="00203556" w:rsidRPr="009838B2">
        <w:t>une large adhésion risqueraient d</w:t>
      </w:r>
      <w:r w:rsidR="00017DA9" w:rsidRPr="009838B2">
        <w:t>'</w:t>
      </w:r>
      <w:r w:rsidRPr="009838B2">
        <w:t xml:space="preserve">accroître la fragmentation réglementaire </w:t>
      </w:r>
      <w:r w:rsidR="00E55909" w:rsidRPr="009838B2">
        <w:t>au lieu</w:t>
      </w:r>
      <w:r w:rsidRPr="009838B2">
        <w:t xml:space="preserve"> </w:t>
      </w:r>
      <w:r w:rsidR="00203556" w:rsidRPr="009838B2">
        <w:t xml:space="preserve">de </w:t>
      </w:r>
      <w:r w:rsidRPr="009838B2">
        <w:t xml:space="preserve">favoriser la cohérence. La </w:t>
      </w:r>
      <w:r w:rsidRPr="009838B2">
        <w:lastRenderedPageBreak/>
        <w:t xml:space="preserve">possibilité de ne pas signer </w:t>
      </w:r>
      <w:r w:rsidR="00EB5658" w:rsidRPr="009838B2">
        <w:t>constitue une garantie importante</w:t>
      </w:r>
      <w:r w:rsidRPr="009838B2">
        <w:t xml:space="preserve"> de souveraineté, mais elle ne </w:t>
      </w:r>
      <w:r w:rsidR="00EB5658" w:rsidRPr="009838B2">
        <w:t>dispense pas de démontrer</w:t>
      </w:r>
      <w:r w:rsidRPr="009838B2">
        <w:t xml:space="preserve"> que de nouvelles obligations </w:t>
      </w:r>
      <w:r w:rsidR="00EB5658" w:rsidRPr="009838B2">
        <w:t>conventionnelles</w:t>
      </w:r>
      <w:r w:rsidRPr="009838B2">
        <w:t xml:space="preserve"> sont nécessaires</w:t>
      </w:r>
      <w:r w:rsidR="00075973" w:rsidRPr="009838B2">
        <w:t xml:space="preserve"> et</w:t>
      </w:r>
      <w:r w:rsidRPr="009838B2">
        <w:t xml:space="preserve"> proportionnées et</w:t>
      </w:r>
      <w:r w:rsidR="00075973" w:rsidRPr="009838B2">
        <w:t xml:space="preserve"> qu</w:t>
      </w:r>
      <w:r w:rsidR="00017DA9" w:rsidRPr="009838B2">
        <w:t>'</w:t>
      </w:r>
      <w:r w:rsidR="00075973" w:rsidRPr="009838B2">
        <w:t>elles</w:t>
      </w:r>
      <w:r w:rsidRPr="009838B2">
        <w:t xml:space="preserve"> ne peuvent être </w:t>
      </w:r>
      <w:r w:rsidR="00E55909" w:rsidRPr="009838B2">
        <w:t xml:space="preserve">remplies </w:t>
      </w:r>
      <w:r w:rsidRPr="009838B2">
        <w:t xml:space="preserve">plus efficacement </w:t>
      </w:r>
      <w:r w:rsidR="00EB5658" w:rsidRPr="009838B2">
        <w:t>au moyen</w:t>
      </w:r>
      <w:r w:rsidRPr="009838B2">
        <w:t xml:space="preserve"> des mécanismes existants de l</w:t>
      </w:r>
      <w:r w:rsidR="00017DA9" w:rsidRPr="009838B2">
        <w:t>'</w:t>
      </w:r>
      <w:r w:rsidRPr="009838B2">
        <w:t>UIT.</w:t>
      </w:r>
    </w:p>
    <w:p w14:paraId="50A0E154" w14:textId="77777777" w:rsidR="00DB3D5F" w:rsidRPr="009838B2" w:rsidRDefault="00DB3D5F" w:rsidP="00552104">
      <w:pPr>
        <w:jc w:val="center"/>
      </w:pPr>
      <w:r w:rsidRPr="009838B2">
        <w:t>______________</w:t>
      </w:r>
    </w:p>
    <w:sectPr w:rsidR="00DB3D5F" w:rsidRPr="009838B2">
      <w:headerReference w:type="default" r:id="rId13"/>
      <w:footerReference w:type="first" r:id="rId14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91217" w14:textId="77777777" w:rsidR="007013C5" w:rsidRDefault="007013C5">
      <w:r>
        <w:separator/>
      </w:r>
    </w:p>
  </w:endnote>
  <w:endnote w:type="continuationSeparator" w:id="0">
    <w:p w14:paraId="70740075" w14:textId="77777777" w:rsidR="007013C5" w:rsidRDefault="00701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E811D" w14:textId="77777777" w:rsidR="002D0C22" w:rsidRPr="003F2E54" w:rsidRDefault="002D0C22" w:rsidP="002D0C2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r w:rsidRPr="00EF3B7A">
        <w:rPr>
          <w:rStyle w:val="Hyperlink"/>
          <w:color w:val="00A3E0"/>
          <w:sz w:val="22"/>
          <w:szCs w:val="22"/>
          <w:lang w:val="en-GB"/>
        </w:rPr>
        <w:t>/</w:t>
      </w:r>
      <w:r w:rsidRPr="00EF3B7A">
        <w:rPr>
          <w:rStyle w:val="Hyperlink"/>
          <w:color w:val="00A3E0"/>
          <w:sz w:val="22"/>
          <w:szCs w:val="22"/>
          <w:lang w:val="en-GB"/>
        </w:rPr>
        <w:t>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E071B" w14:textId="77777777" w:rsidR="007013C5" w:rsidRDefault="007013C5">
      <w:r>
        <w:t>____________________</w:t>
      </w:r>
    </w:p>
  </w:footnote>
  <w:footnote w:type="continuationSeparator" w:id="0">
    <w:p w14:paraId="6F2893AA" w14:textId="77777777" w:rsidR="007013C5" w:rsidRDefault="00701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86F66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64C6A70B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/85-</w:t>
    </w:r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87446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3A82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F8E6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E8E3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1C08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8EFA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BA29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CDCE1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A08A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BC8B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15555">
    <w:abstractNumId w:val="9"/>
  </w:num>
  <w:num w:numId="2" w16cid:durableId="1838416674">
    <w:abstractNumId w:val="7"/>
  </w:num>
  <w:num w:numId="3" w16cid:durableId="109056723">
    <w:abstractNumId w:val="6"/>
  </w:num>
  <w:num w:numId="4" w16cid:durableId="836388343">
    <w:abstractNumId w:val="5"/>
  </w:num>
  <w:num w:numId="5" w16cid:durableId="757940991">
    <w:abstractNumId w:val="4"/>
  </w:num>
  <w:num w:numId="6" w16cid:durableId="1694650774">
    <w:abstractNumId w:val="8"/>
  </w:num>
  <w:num w:numId="7" w16cid:durableId="1214776867">
    <w:abstractNumId w:val="3"/>
  </w:num>
  <w:num w:numId="8" w16cid:durableId="700210554">
    <w:abstractNumId w:val="2"/>
  </w:num>
  <w:num w:numId="9" w16cid:durableId="1050689384">
    <w:abstractNumId w:val="1"/>
  </w:num>
  <w:num w:numId="10" w16cid:durableId="584341312">
    <w:abstractNumId w:val="0"/>
  </w:num>
  <w:num w:numId="11" w16cid:durableId="1517577209">
    <w:abstractNumId w:val="8"/>
  </w:num>
  <w:num w:numId="12" w16cid:durableId="1363752345">
    <w:abstractNumId w:val="3"/>
  </w:num>
  <w:num w:numId="13" w16cid:durableId="693463007">
    <w:abstractNumId w:val="2"/>
  </w:num>
  <w:num w:numId="14" w16cid:durableId="2118789781">
    <w:abstractNumId w:val="1"/>
  </w:num>
  <w:num w:numId="15" w16cid:durableId="1313218474">
    <w:abstractNumId w:val="0"/>
  </w:num>
  <w:num w:numId="16" w16cid:durableId="565994818">
    <w:abstractNumId w:val="8"/>
  </w:num>
  <w:num w:numId="17" w16cid:durableId="1546022664">
    <w:abstractNumId w:val="3"/>
  </w:num>
  <w:num w:numId="18" w16cid:durableId="1236471403">
    <w:abstractNumId w:val="2"/>
  </w:num>
  <w:num w:numId="19" w16cid:durableId="314917441">
    <w:abstractNumId w:val="1"/>
  </w:num>
  <w:num w:numId="20" w16cid:durableId="1663579290">
    <w:abstractNumId w:val="0"/>
  </w:num>
  <w:num w:numId="21" w16cid:durableId="507404875">
    <w:abstractNumId w:val="8"/>
  </w:num>
  <w:num w:numId="22" w16cid:durableId="1465004717">
    <w:abstractNumId w:val="3"/>
  </w:num>
  <w:num w:numId="23" w16cid:durableId="191038623">
    <w:abstractNumId w:val="2"/>
  </w:num>
  <w:num w:numId="24" w16cid:durableId="240799377">
    <w:abstractNumId w:val="1"/>
  </w:num>
  <w:num w:numId="25" w16cid:durableId="1299409276">
    <w:abstractNumId w:val="0"/>
  </w:num>
  <w:num w:numId="26" w16cid:durableId="1592930872">
    <w:abstractNumId w:val="8"/>
  </w:num>
  <w:num w:numId="27" w16cid:durableId="1066300366">
    <w:abstractNumId w:val="3"/>
  </w:num>
  <w:num w:numId="28" w16cid:durableId="1564682020">
    <w:abstractNumId w:val="2"/>
  </w:num>
  <w:num w:numId="29" w16cid:durableId="1501965877">
    <w:abstractNumId w:val="1"/>
  </w:num>
  <w:num w:numId="30" w16cid:durableId="2036954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embedSystemFonts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17DA9"/>
    <w:rsid w:val="000252C0"/>
    <w:rsid w:val="00060D74"/>
    <w:rsid w:val="00072D5C"/>
    <w:rsid w:val="00075973"/>
    <w:rsid w:val="0008398C"/>
    <w:rsid w:val="00084308"/>
    <w:rsid w:val="000B14B6"/>
    <w:rsid w:val="000B3934"/>
    <w:rsid w:val="000C467B"/>
    <w:rsid w:val="000D15FB"/>
    <w:rsid w:val="000F58F7"/>
    <w:rsid w:val="001051E4"/>
    <w:rsid w:val="001354EA"/>
    <w:rsid w:val="00136FCE"/>
    <w:rsid w:val="00153BA4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03556"/>
    <w:rsid w:val="00214288"/>
    <w:rsid w:val="002241E7"/>
    <w:rsid w:val="002355CD"/>
    <w:rsid w:val="00270B2F"/>
    <w:rsid w:val="002712F9"/>
    <w:rsid w:val="002A0E1B"/>
    <w:rsid w:val="002A7A1D"/>
    <w:rsid w:val="002C1059"/>
    <w:rsid w:val="002C2F9C"/>
    <w:rsid w:val="002D0C22"/>
    <w:rsid w:val="002E124F"/>
    <w:rsid w:val="002E1AF7"/>
    <w:rsid w:val="00322DEA"/>
    <w:rsid w:val="00355FBD"/>
    <w:rsid w:val="00371863"/>
    <w:rsid w:val="00381461"/>
    <w:rsid w:val="00391C12"/>
    <w:rsid w:val="003A0B7D"/>
    <w:rsid w:val="003A45C2"/>
    <w:rsid w:val="003B7A11"/>
    <w:rsid w:val="003C4BE2"/>
    <w:rsid w:val="003D147D"/>
    <w:rsid w:val="003D637A"/>
    <w:rsid w:val="00413CB9"/>
    <w:rsid w:val="00430015"/>
    <w:rsid w:val="00434F24"/>
    <w:rsid w:val="004678D0"/>
    <w:rsid w:val="00482954"/>
    <w:rsid w:val="004951C0"/>
    <w:rsid w:val="004C7646"/>
    <w:rsid w:val="00524001"/>
    <w:rsid w:val="00552104"/>
    <w:rsid w:val="00564B63"/>
    <w:rsid w:val="00575DC7"/>
    <w:rsid w:val="005836C2"/>
    <w:rsid w:val="0059720C"/>
    <w:rsid w:val="005A4EFD"/>
    <w:rsid w:val="005A5ABE"/>
    <w:rsid w:val="005C2ECC"/>
    <w:rsid w:val="005C6744"/>
    <w:rsid w:val="005E419E"/>
    <w:rsid w:val="005E691F"/>
    <w:rsid w:val="005F63BD"/>
    <w:rsid w:val="00611CF1"/>
    <w:rsid w:val="006201D9"/>
    <w:rsid w:val="006277DB"/>
    <w:rsid w:val="00635B7B"/>
    <w:rsid w:val="00655B98"/>
    <w:rsid w:val="006710E6"/>
    <w:rsid w:val="00680DA5"/>
    <w:rsid w:val="00680DEE"/>
    <w:rsid w:val="00686973"/>
    <w:rsid w:val="00696B2D"/>
    <w:rsid w:val="006A1CF4"/>
    <w:rsid w:val="006A2656"/>
    <w:rsid w:val="006A3475"/>
    <w:rsid w:val="006A6342"/>
    <w:rsid w:val="006B6C9C"/>
    <w:rsid w:val="006C7AE3"/>
    <w:rsid w:val="006D55E8"/>
    <w:rsid w:val="006E1921"/>
    <w:rsid w:val="006F36F9"/>
    <w:rsid w:val="007013C5"/>
    <w:rsid w:val="0070576B"/>
    <w:rsid w:val="00710466"/>
    <w:rsid w:val="00713335"/>
    <w:rsid w:val="00727C2F"/>
    <w:rsid w:val="00735F13"/>
    <w:rsid w:val="007575CC"/>
    <w:rsid w:val="007717F2"/>
    <w:rsid w:val="00772E3B"/>
    <w:rsid w:val="00777ED1"/>
    <w:rsid w:val="00780430"/>
    <w:rsid w:val="0078134C"/>
    <w:rsid w:val="007A47E9"/>
    <w:rsid w:val="007A5830"/>
    <w:rsid w:val="007B2E10"/>
    <w:rsid w:val="007C1DA2"/>
    <w:rsid w:val="007D21FB"/>
    <w:rsid w:val="007D39D4"/>
    <w:rsid w:val="00801256"/>
    <w:rsid w:val="008264FC"/>
    <w:rsid w:val="008407A7"/>
    <w:rsid w:val="008703CB"/>
    <w:rsid w:val="008827CA"/>
    <w:rsid w:val="008B61AF"/>
    <w:rsid w:val="008C33C2"/>
    <w:rsid w:val="008C6137"/>
    <w:rsid w:val="008E2DB4"/>
    <w:rsid w:val="00901DD5"/>
    <w:rsid w:val="00901E77"/>
    <w:rsid w:val="0090735B"/>
    <w:rsid w:val="00912D5E"/>
    <w:rsid w:val="00934340"/>
    <w:rsid w:val="00956DC7"/>
    <w:rsid w:val="00966CD3"/>
    <w:rsid w:val="009838B2"/>
    <w:rsid w:val="00987A20"/>
    <w:rsid w:val="009A0E15"/>
    <w:rsid w:val="009D113F"/>
    <w:rsid w:val="009D4037"/>
    <w:rsid w:val="009F0592"/>
    <w:rsid w:val="00A20E72"/>
    <w:rsid w:val="00A246DC"/>
    <w:rsid w:val="00A452B6"/>
    <w:rsid w:val="00A47BAF"/>
    <w:rsid w:val="00A542D3"/>
    <w:rsid w:val="00A5784F"/>
    <w:rsid w:val="00A8436E"/>
    <w:rsid w:val="00A95B66"/>
    <w:rsid w:val="00AB190D"/>
    <w:rsid w:val="00AE0667"/>
    <w:rsid w:val="00B41E0A"/>
    <w:rsid w:val="00B56DE0"/>
    <w:rsid w:val="00B71F12"/>
    <w:rsid w:val="00B76FEC"/>
    <w:rsid w:val="00B93B9C"/>
    <w:rsid w:val="00B96B1E"/>
    <w:rsid w:val="00BB2A6F"/>
    <w:rsid w:val="00BD1614"/>
    <w:rsid w:val="00BD382C"/>
    <w:rsid w:val="00BD5C12"/>
    <w:rsid w:val="00BD5DA6"/>
    <w:rsid w:val="00BD6355"/>
    <w:rsid w:val="00BF7D25"/>
    <w:rsid w:val="00C010C0"/>
    <w:rsid w:val="00C0405F"/>
    <w:rsid w:val="00C40CB5"/>
    <w:rsid w:val="00C53D77"/>
    <w:rsid w:val="00C54CE6"/>
    <w:rsid w:val="00C575E2"/>
    <w:rsid w:val="00C65559"/>
    <w:rsid w:val="00C7368B"/>
    <w:rsid w:val="00C92746"/>
    <w:rsid w:val="00CA2498"/>
    <w:rsid w:val="00CC4DC5"/>
    <w:rsid w:val="00CE1A7C"/>
    <w:rsid w:val="00CE496F"/>
    <w:rsid w:val="00D0464B"/>
    <w:rsid w:val="00D12C74"/>
    <w:rsid w:val="00D2263F"/>
    <w:rsid w:val="00D27287"/>
    <w:rsid w:val="00D56483"/>
    <w:rsid w:val="00D5658F"/>
    <w:rsid w:val="00D56AD6"/>
    <w:rsid w:val="00D70019"/>
    <w:rsid w:val="00D74B58"/>
    <w:rsid w:val="00D82ABE"/>
    <w:rsid w:val="00D869D1"/>
    <w:rsid w:val="00DA4ABA"/>
    <w:rsid w:val="00DA685B"/>
    <w:rsid w:val="00DA742B"/>
    <w:rsid w:val="00DB3D5F"/>
    <w:rsid w:val="00DF25C1"/>
    <w:rsid w:val="00DF48F7"/>
    <w:rsid w:val="00DF4964"/>
    <w:rsid w:val="00DF4D73"/>
    <w:rsid w:val="00DF79B0"/>
    <w:rsid w:val="00E1047D"/>
    <w:rsid w:val="00E33304"/>
    <w:rsid w:val="00E4050B"/>
    <w:rsid w:val="00E443FA"/>
    <w:rsid w:val="00E54FCE"/>
    <w:rsid w:val="00E55909"/>
    <w:rsid w:val="00E60DA1"/>
    <w:rsid w:val="00E921A2"/>
    <w:rsid w:val="00E93D35"/>
    <w:rsid w:val="00EA45DB"/>
    <w:rsid w:val="00EB5658"/>
    <w:rsid w:val="00EC1877"/>
    <w:rsid w:val="00ED2CD9"/>
    <w:rsid w:val="00ED3263"/>
    <w:rsid w:val="00F07DA7"/>
    <w:rsid w:val="00F3254F"/>
    <w:rsid w:val="00F564C1"/>
    <w:rsid w:val="00F659D5"/>
    <w:rsid w:val="00F77FA2"/>
    <w:rsid w:val="00F8357A"/>
    <w:rsid w:val="00FA1B77"/>
    <w:rsid w:val="00FB4B65"/>
    <w:rsid w:val="00FB74B8"/>
    <w:rsid w:val="00FC0D08"/>
    <w:rsid w:val="00FC49E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66A1B2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paragraph" w:styleId="Revision">
    <w:name w:val="Revision"/>
    <w:hidden/>
    <w:uiPriority w:val="99"/>
    <w:semiHidden/>
    <w:rsid w:val="00C53D77"/>
    <w:rPr>
      <w:rFonts w:ascii="Calibri" w:hAnsi="Calibri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cb0a35e7-dadc-497b-b47d-3d35294eaecf" targetNamespace="http://schemas.microsoft.com/office/2006/metadata/properties" ma:root="true" ma:fieldsID="d41af5c836d734370eb92e7ee5f83852" ns2:_="" ns3:_="">
    <xsd:import namespace="996b2e75-67fd-4955-a3b0-5ab9934cb50b"/>
    <xsd:import namespace="cb0a35e7-dadc-497b-b47d-3d35294eaecf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a35e7-dadc-497b-b47d-3d35294eaecf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cb0a35e7-dadc-497b-b47d-3d35294eaecf">DPM</DPM_x0020_Author>
    <DPM_x0020_File_x0020_name xmlns="cb0a35e7-dadc-497b-b47d-3d35294eaecf">S26-PP-C-0085!!MSW-F</DPM_x0020_File_x0020_name>
    <DPM_x0020_Version xmlns="cb0a35e7-dadc-497b-b47d-3d35294eaecf">DPM_2025.10.23.1</DPM_x0020_Version>
  </documentManagement>
</p:properties>
</file>

<file path=customXml/itemProps1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cb0a35e7-dadc-497b-b47d-3d35294eae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cb0a35e7-dadc-497b-b47d-3d35294eae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583</Words>
  <Characters>3468</Characters>
  <Application>Microsoft Office Word</Application>
  <DocSecurity>0</DocSecurity>
  <Lines>66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S26-PP-C-0085!!MSW-F</vt:lpstr>
    </vt:vector>
  </TitlesOfParts>
  <Manager/>
  <Company/>
  <LinksUpToDate>false</LinksUpToDate>
  <CharactersWithSpaces>4028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S26-PP-C-0085!!MSW-F</dc:title>
  <dc:subject>ITU Plenipotentiary Conference (PP-26)</dc:subject>
  <dc:creator>Documents Proposals Manager (DPM)</dc:creator>
  <cp:keywords>DPM_v2026.8.25.1_prod</cp:keywords>
  <dc:description/>
  <cp:lastModifiedBy>French</cp:lastModifiedBy>
  <cp:revision>8</cp:revision>
  <dcterms:created xsi:type="dcterms:W3CDTF">2026-10-22T13:38:00Z</dcterms:created>
  <dcterms:modified xsi:type="dcterms:W3CDTF">2026-10-22T14:34:00Z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