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9FDDD8D" w14:textId="77777777" w:rsidTr="00C70164">
        <w:trPr>
          <w:cantSplit/>
          <w:jc w:val="center"/>
        </w:trPr>
        <w:tc>
          <w:tcPr>
            <w:tcW w:w="10031" w:type="dxa"/>
            <w:gridSpan w:val="2"/>
            <w:tcMar>
              <w:left w:w="0" w:type="dxa"/>
              <w:right w:w="0" w:type="dxa"/>
            </w:tcMar>
            <w:vAlign w:val="center"/>
          </w:tcPr>
          <w:p w14:paraId="38DF4F9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8BAE468" wp14:editId="44D9502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9B4A506" w14:textId="77777777" w:rsidTr="00C70164">
        <w:trPr>
          <w:cantSplit/>
          <w:trHeight w:val="283"/>
          <w:jc w:val="center"/>
        </w:trPr>
        <w:tc>
          <w:tcPr>
            <w:tcW w:w="10031" w:type="dxa"/>
            <w:gridSpan w:val="2"/>
            <w:tcBorders>
              <w:bottom w:val="single" w:sz="12" w:space="0" w:color="71716F"/>
            </w:tcBorders>
          </w:tcPr>
          <w:p w14:paraId="4B2947C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CD1605C" w14:textId="77777777" w:rsidTr="00C70164">
        <w:trPr>
          <w:cantSplit/>
          <w:trHeight w:val="255"/>
          <w:jc w:val="center"/>
        </w:trPr>
        <w:tc>
          <w:tcPr>
            <w:tcW w:w="7230" w:type="dxa"/>
            <w:tcBorders>
              <w:top w:val="single" w:sz="12" w:space="0" w:color="71716F"/>
            </w:tcBorders>
          </w:tcPr>
          <w:p w14:paraId="722B7BF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93FBA0E" w14:textId="77777777" w:rsidR="001A16ED" w:rsidRPr="00D96B4B" w:rsidRDefault="001A16ED" w:rsidP="000B596F">
            <w:pPr>
              <w:spacing w:before="0"/>
              <w:rPr>
                <w:rFonts w:cstheme="minorHAnsi"/>
                <w:sz w:val="20"/>
              </w:rPr>
            </w:pPr>
          </w:p>
        </w:tc>
      </w:tr>
      <w:tr w:rsidR="001A16ED" w:rsidRPr="00C324A8" w14:paraId="0801D906" w14:textId="77777777" w:rsidTr="00C70164">
        <w:trPr>
          <w:cantSplit/>
          <w:trHeight w:val="23"/>
          <w:jc w:val="center"/>
        </w:trPr>
        <w:tc>
          <w:tcPr>
            <w:tcW w:w="7230" w:type="dxa"/>
          </w:tcPr>
          <w:p w14:paraId="376A88E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D120977" w14:textId="77777777" w:rsidR="001A16ED" w:rsidRPr="00F44B1A" w:rsidRDefault="001A16ED" w:rsidP="000B596F">
            <w:pPr>
              <w:tabs>
                <w:tab w:val="left" w:pos="851"/>
              </w:tabs>
              <w:spacing w:before="0"/>
              <w:rPr>
                <w:rFonts w:cstheme="minorHAnsi"/>
                <w:b/>
                <w:szCs w:val="24"/>
              </w:rPr>
            </w:pPr>
            <w:r>
              <w:rPr>
                <w:rFonts w:cstheme="minorHAnsi"/>
                <w:b/>
                <w:szCs w:val="24"/>
              </w:rPr>
              <w:t>Revision 1 to</w:t>
            </w:r>
            <w:r>
              <w:rPr>
                <w:rFonts w:cstheme="minorHAnsi"/>
                <w:b/>
                <w:szCs w:val="24"/>
              </w:rPr>
              <w:br/>
              <w:t>Document 83</w:t>
            </w:r>
            <w:r w:rsidR="00F44B1A" w:rsidRPr="00F44B1A">
              <w:rPr>
                <w:rFonts w:cstheme="minorHAnsi"/>
                <w:b/>
                <w:szCs w:val="24"/>
              </w:rPr>
              <w:t>-E</w:t>
            </w:r>
          </w:p>
        </w:tc>
      </w:tr>
      <w:tr w:rsidR="001A16ED" w:rsidRPr="00C324A8" w14:paraId="611DF6C0" w14:textId="77777777" w:rsidTr="00C70164">
        <w:trPr>
          <w:cantSplit/>
          <w:trHeight w:val="23"/>
          <w:jc w:val="center"/>
        </w:trPr>
        <w:tc>
          <w:tcPr>
            <w:tcW w:w="7230" w:type="dxa"/>
          </w:tcPr>
          <w:p w14:paraId="49EF76E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2B1267B" w14:textId="77777777" w:rsidR="001A16ED" w:rsidRPr="00D96B4B" w:rsidRDefault="001A16ED" w:rsidP="000B596F">
            <w:pPr>
              <w:spacing w:before="0"/>
              <w:rPr>
                <w:rFonts w:cstheme="minorHAnsi"/>
                <w:szCs w:val="24"/>
              </w:rPr>
            </w:pPr>
            <w:r w:rsidRPr="00D96B4B">
              <w:rPr>
                <w:rFonts w:cstheme="minorHAnsi"/>
                <w:b/>
                <w:szCs w:val="24"/>
              </w:rPr>
              <w:t>27 October 2026</w:t>
            </w:r>
          </w:p>
        </w:tc>
      </w:tr>
      <w:tr w:rsidR="001A16ED" w:rsidRPr="00C324A8" w14:paraId="22DBFE8B" w14:textId="77777777" w:rsidTr="00C70164">
        <w:trPr>
          <w:cantSplit/>
          <w:trHeight w:val="23"/>
          <w:jc w:val="center"/>
        </w:trPr>
        <w:tc>
          <w:tcPr>
            <w:tcW w:w="7230" w:type="dxa"/>
          </w:tcPr>
          <w:p w14:paraId="55901B3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46FDF7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EFA94FA" w14:textId="77777777" w:rsidTr="00C70164">
        <w:trPr>
          <w:cantSplit/>
          <w:trHeight w:val="23"/>
          <w:jc w:val="center"/>
        </w:trPr>
        <w:tc>
          <w:tcPr>
            <w:tcW w:w="10031" w:type="dxa"/>
            <w:gridSpan w:val="2"/>
          </w:tcPr>
          <w:p w14:paraId="6CC0E413" w14:textId="77777777" w:rsidR="001A16ED" w:rsidRPr="00D96B4B" w:rsidRDefault="001A16ED" w:rsidP="000B596F">
            <w:pPr>
              <w:tabs>
                <w:tab w:val="left" w:pos="993"/>
              </w:tabs>
              <w:rPr>
                <w:rFonts w:ascii="Verdana" w:hAnsi="Verdana"/>
                <w:b/>
                <w:szCs w:val="24"/>
              </w:rPr>
            </w:pPr>
          </w:p>
        </w:tc>
      </w:tr>
      <w:tr w:rsidR="001A16ED" w:rsidRPr="00C324A8" w14:paraId="540A1526" w14:textId="77777777" w:rsidTr="00C70164">
        <w:trPr>
          <w:cantSplit/>
          <w:trHeight w:val="23"/>
          <w:jc w:val="center"/>
        </w:trPr>
        <w:tc>
          <w:tcPr>
            <w:tcW w:w="10031" w:type="dxa"/>
            <w:gridSpan w:val="2"/>
          </w:tcPr>
          <w:p w14:paraId="2E322033" w14:textId="77777777" w:rsidR="001A16ED" w:rsidRDefault="001A16ED" w:rsidP="000B596F">
            <w:pPr>
              <w:pStyle w:val="Source"/>
            </w:pPr>
            <w:r>
              <w:t>Brazil (Federative Republic of)/China (People's Republic of)/Kazakhstan (Republic of)/Philippines (Republic of the)</w:t>
            </w:r>
          </w:p>
        </w:tc>
      </w:tr>
      <w:tr w:rsidR="001A16ED" w:rsidRPr="00C324A8" w14:paraId="4C7EEA20" w14:textId="77777777" w:rsidTr="00C70164">
        <w:trPr>
          <w:cantSplit/>
          <w:trHeight w:val="23"/>
          <w:jc w:val="center"/>
        </w:trPr>
        <w:tc>
          <w:tcPr>
            <w:tcW w:w="10031" w:type="dxa"/>
            <w:gridSpan w:val="2"/>
          </w:tcPr>
          <w:p w14:paraId="21DA3DBB" w14:textId="77777777" w:rsidR="001A16ED" w:rsidRDefault="001A16ED" w:rsidP="000B596F">
            <w:pPr>
              <w:pStyle w:val="Title1"/>
            </w:pPr>
            <w:r>
              <w:t>Proposals for the work of the conference</w:t>
            </w:r>
          </w:p>
        </w:tc>
      </w:tr>
      <w:tr w:rsidR="001A16ED" w:rsidRPr="00C324A8" w14:paraId="6A47710D" w14:textId="77777777" w:rsidTr="00C70164">
        <w:trPr>
          <w:cantSplit/>
          <w:trHeight w:val="23"/>
          <w:jc w:val="center"/>
        </w:trPr>
        <w:tc>
          <w:tcPr>
            <w:tcW w:w="10031" w:type="dxa"/>
            <w:gridSpan w:val="2"/>
          </w:tcPr>
          <w:p w14:paraId="3BE8BA7F" w14:textId="77777777" w:rsidR="001A16ED" w:rsidRDefault="001A16ED" w:rsidP="000B596F">
            <w:pPr>
              <w:pStyle w:val="Title2"/>
            </w:pPr>
            <w:r>
              <w:t>Proposed draft new Resolution: Submarine Cables Resilience</w:t>
            </w:r>
          </w:p>
        </w:tc>
      </w:tr>
      <w:tr w:rsidR="001A16ED" w:rsidRPr="00C324A8" w14:paraId="255A0C6E" w14:textId="77777777" w:rsidTr="00C70164">
        <w:trPr>
          <w:cantSplit/>
          <w:trHeight w:val="23"/>
          <w:jc w:val="center"/>
        </w:trPr>
        <w:tc>
          <w:tcPr>
            <w:tcW w:w="10031" w:type="dxa"/>
            <w:gridSpan w:val="2"/>
          </w:tcPr>
          <w:p w14:paraId="51C8F489" w14:textId="77777777" w:rsidR="001A16ED" w:rsidRDefault="001A16ED" w:rsidP="000B596F">
            <w:pPr>
              <w:pStyle w:val="Agendaitem"/>
            </w:pPr>
          </w:p>
        </w:tc>
      </w:tr>
      <w:bookmarkEnd w:id="6"/>
      <w:bookmarkEnd w:id="7"/>
    </w:tbl>
    <w:p w14:paraId="0A9B9794" w14:textId="77777777" w:rsidR="001A16ED" w:rsidRDefault="001A16ED" w:rsidP="00AB2D04"/>
    <w:p w14:paraId="0E12C469" w14:textId="77777777" w:rsidR="0008540E" w:rsidRPr="0008540E" w:rsidRDefault="001A16ED" w:rsidP="00004F8B">
      <w:r>
        <w:br w:type="page"/>
      </w:r>
    </w:p>
    <w:p w14:paraId="0105BA1A" w14:textId="77777777" w:rsidR="0091602B" w:rsidRDefault="00000000">
      <w:pPr>
        <w:pStyle w:val="Proposal"/>
      </w:pPr>
      <w:r>
        <w:lastRenderedPageBreak/>
        <w:t>ADD</w:t>
      </w:r>
      <w:r>
        <w:tab/>
        <w:t>B/CHN/KAZ/PHL/83/1</w:t>
      </w:r>
    </w:p>
    <w:p w14:paraId="53C135A3" w14:textId="77777777" w:rsidR="0091602B" w:rsidRDefault="00000000">
      <w:pPr>
        <w:pStyle w:val="ResNo"/>
      </w:pPr>
      <w:r>
        <w:t>Draft New Resolution [B/CHN/KAZ/PHL-1]</w:t>
      </w:r>
    </w:p>
    <w:p w14:paraId="0614C060" w14:textId="77777777" w:rsidR="00255230" w:rsidRDefault="00255230" w:rsidP="00255230">
      <w:pPr>
        <w:pStyle w:val="Restitle"/>
      </w:pPr>
      <w:r w:rsidRPr="00B479FC">
        <w:t>Submarine Cables Resilience</w:t>
      </w:r>
    </w:p>
    <w:p w14:paraId="6524C557" w14:textId="77777777" w:rsidR="00255230" w:rsidRDefault="00255230" w:rsidP="00255230">
      <w:pPr>
        <w:pStyle w:val="Normalaftertitle"/>
      </w:pPr>
      <w:r>
        <w:t>The Plenipotentiary Conference of the International Telecommunication Union (Doha, 2026),</w:t>
      </w:r>
    </w:p>
    <w:p w14:paraId="4EB389B9" w14:textId="77777777" w:rsidR="00255230" w:rsidRDefault="00255230" w:rsidP="00255230">
      <w:pPr>
        <w:pStyle w:val="Call"/>
      </w:pPr>
      <w:r>
        <w:t>recalling</w:t>
      </w:r>
    </w:p>
    <w:p w14:paraId="58B7665B" w14:textId="77777777" w:rsidR="00255230" w:rsidRDefault="00255230" w:rsidP="00255230">
      <w:r w:rsidRPr="00B479FC">
        <w:rPr>
          <w:i/>
          <w:iCs/>
        </w:rPr>
        <w:t>a)</w:t>
      </w:r>
      <w:r>
        <w:tab/>
        <w:t>Resolution 136 (Rev. Bucharest, 2022) of the Plenipotentiary Conference, on the use of telecommunications/information and communication technologies for humanitarian assistance and for monitoring and management in emergency and disaster situations, including health-related emergencies, for early warning, prevention, mitigation and relief;</w:t>
      </w:r>
    </w:p>
    <w:p w14:paraId="0EDE9D55" w14:textId="77777777" w:rsidR="00255230" w:rsidRDefault="00255230" w:rsidP="00255230">
      <w:r w:rsidRPr="00B479FC">
        <w:rPr>
          <w:i/>
          <w:iCs/>
        </w:rPr>
        <w:t>b)</w:t>
      </w:r>
      <w:r>
        <w:tab/>
        <w:t>Resolution 203 (Rev. Bucharest, 2022) of the Plenipotentiary Conference, on connectivity to broadband networks;</w:t>
      </w:r>
    </w:p>
    <w:p w14:paraId="0D468B6A" w14:textId="77777777" w:rsidR="00255230" w:rsidRDefault="00255230" w:rsidP="00255230">
      <w:r w:rsidRPr="00B479FC">
        <w:rPr>
          <w:i/>
          <w:iCs/>
        </w:rPr>
        <w:t>c)</w:t>
      </w:r>
      <w:r>
        <w:tab/>
        <w:t>Resolution 73 (Rev. New Delhi, 2024) of the World Telecommunication Standardization Assembly, on the use of telecommunications/information and communication technologies for climate change and the protection of the environment;</w:t>
      </w:r>
    </w:p>
    <w:p w14:paraId="665F2A90" w14:textId="7AFE731A" w:rsidR="00255230" w:rsidRDefault="00255230" w:rsidP="00255230">
      <w:r w:rsidRPr="00B479FC">
        <w:rPr>
          <w:i/>
          <w:iCs/>
        </w:rPr>
        <w:t>d)</w:t>
      </w:r>
      <w:r>
        <w:tab/>
        <w:t xml:space="preserve">Resolution 34 (Rev. Baku, 2025) of the World Telecommunication Development Conference, </w:t>
      </w:r>
      <w:r w:rsidRPr="00686085">
        <w:t xml:space="preserve">on </w:t>
      </w:r>
      <w:r w:rsidRPr="00255230">
        <w:t>the role of telecommunications/information and communication technologies in disaster preparedness, early warning, rescue, mitigation, relief and response</w:t>
      </w:r>
      <w:r>
        <w:t>;</w:t>
      </w:r>
    </w:p>
    <w:p w14:paraId="6BF0B3F8" w14:textId="77777777" w:rsidR="00255230" w:rsidRDefault="00255230" w:rsidP="00255230">
      <w:r w:rsidRPr="00B479FC">
        <w:rPr>
          <w:i/>
          <w:iCs/>
        </w:rPr>
        <w:t>e)</w:t>
      </w:r>
      <w:r>
        <w:tab/>
        <w:t>Resolution 77 (Rev. Baku, 2025) of the World Telecommunication Development Conference, on broadband technology and applications for greater growth and development of telecommunication/information and communication services and broadband connectivity;</w:t>
      </w:r>
    </w:p>
    <w:p w14:paraId="0C35333F" w14:textId="77777777" w:rsidR="00255230" w:rsidRDefault="00255230" w:rsidP="00255230">
      <w:r w:rsidRPr="00B479FC">
        <w:rPr>
          <w:i/>
          <w:iCs/>
        </w:rPr>
        <w:t>f)</w:t>
      </w:r>
      <w:r>
        <w:tab/>
        <w:t xml:space="preserve">Resolution 1 (Dubai, 2012) of the World Conference on International Telecommunication, on special measures for landlocked developing countries and small island developing states for access to international optical </w:t>
      </w:r>
      <w:proofErr w:type="spellStart"/>
      <w:r>
        <w:t>fiber</w:t>
      </w:r>
      <w:proofErr w:type="spellEnd"/>
      <w:r>
        <w:t xml:space="preserve"> networks,</w:t>
      </w:r>
    </w:p>
    <w:p w14:paraId="6FFBBEFE" w14:textId="77777777" w:rsidR="00255230" w:rsidRDefault="00255230" w:rsidP="00255230">
      <w:pPr>
        <w:pStyle w:val="Call"/>
      </w:pPr>
      <w:r>
        <w:t>considering</w:t>
      </w:r>
    </w:p>
    <w:p w14:paraId="27DAFE93" w14:textId="77777777" w:rsidR="00255230" w:rsidRDefault="00255230" w:rsidP="00255230">
      <w:r w:rsidRPr="00B479FC">
        <w:rPr>
          <w:i/>
          <w:iCs/>
        </w:rPr>
        <w:t>a)</w:t>
      </w:r>
      <w:r>
        <w:tab/>
        <w:t>that submarine telecommunications cables constitute critical infrastructure underpinning global connectivity, economic development, social inclusion and digital transformation;</w:t>
      </w:r>
    </w:p>
    <w:p w14:paraId="17652140" w14:textId="77777777" w:rsidR="00255230" w:rsidRDefault="00255230" w:rsidP="00255230">
      <w:r w:rsidRPr="00B479FC">
        <w:rPr>
          <w:i/>
          <w:iCs/>
        </w:rPr>
        <w:t>b)</w:t>
      </w:r>
      <w:r>
        <w:tab/>
        <w:t>that the timely deployment, maintenance and repair of submarine cable systems may be impeded by legal and regulatory barriers, and that such barriers should be reduced through clear, transparent and predictable regulatory frameworks and streamlined coordination;</w:t>
      </w:r>
    </w:p>
    <w:p w14:paraId="1DB9518B" w14:textId="77777777" w:rsidR="00255230" w:rsidRDefault="00255230" w:rsidP="00255230">
      <w:r w:rsidRPr="00B479FC">
        <w:rPr>
          <w:i/>
          <w:iCs/>
        </w:rPr>
        <w:t>c)</w:t>
      </w:r>
      <w:r>
        <w:tab/>
        <w:t>that cable geographic diversity and redundancy, including varied routes, redundant landing points and resilient infrastructure, are essential to the resilience of submarine cable systems, especially for small island developing states, least developed countries, landlocked developing countries, and underserved regions;</w:t>
      </w:r>
    </w:p>
    <w:p w14:paraId="697A0B4C" w14:textId="77777777" w:rsidR="00255230" w:rsidRDefault="00255230" w:rsidP="00255230">
      <w:r w:rsidRPr="00B479FC">
        <w:rPr>
          <w:i/>
          <w:iCs/>
        </w:rPr>
        <w:t>d)</w:t>
      </w:r>
      <w:r>
        <w:tab/>
        <w:t>that the adoption of best practices for assessing, mitigating and responding to risks to submarine cable infrastructure is important for strengthening resilience;</w:t>
      </w:r>
    </w:p>
    <w:p w14:paraId="0A105F98" w14:textId="77777777" w:rsidR="00255230" w:rsidRDefault="00255230" w:rsidP="00255230">
      <w:pPr>
        <w:keepNext/>
        <w:keepLines/>
      </w:pPr>
      <w:r w:rsidRPr="00B479FC">
        <w:rPr>
          <w:i/>
          <w:iCs/>
        </w:rPr>
        <w:lastRenderedPageBreak/>
        <w:t>e)</w:t>
      </w:r>
      <w:r>
        <w:tab/>
        <w:t>that effective cooperation among relevant authorities, the submarine cable industry and marine stakeholders, together with capacity-building, innovation and the use of technologies that enhance monitoring, route design, redundancy and climate-resilient infrastructure, are essential elements of a resilient cable ecosystem,</w:t>
      </w:r>
    </w:p>
    <w:p w14:paraId="312FFCCC" w14:textId="77777777" w:rsidR="00255230" w:rsidRDefault="00255230" w:rsidP="00255230">
      <w:pPr>
        <w:pStyle w:val="Call"/>
      </w:pPr>
      <w:r>
        <w:t>resolves</w:t>
      </w:r>
    </w:p>
    <w:p w14:paraId="1901E8E4" w14:textId="77777777" w:rsidR="00255230" w:rsidRDefault="00255230" w:rsidP="00255230">
      <w:r>
        <w:t>1</w:t>
      </w:r>
      <w:r>
        <w:tab/>
        <w:t>that ITU, within its mandate, and in collaboration with other organizations, should seek to foster international cooperation on submarine cable resilience, with a view to supporting resilient, open, reliable and interoperable global connectivity;</w:t>
      </w:r>
    </w:p>
    <w:p w14:paraId="795030F1" w14:textId="77777777" w:rsidR="00255230" w:rsidRDefault="00255230" w:rsidP="00255230">
      <w:r>
        <w:t>2</w:t>
      </w:r>
      <w:r>
        <w:tab/>
        <w:t>to contribute to the development of technical studies, draft recommendations, best practices and other relevant outputs on submarine cable resilience within the ITU,</w:t>
      </w:r>
    </w:p>
    <w:p w14:paraId="14727DA6" w14:textId="77777777" w:rsidR="00255230" w:rsidRDefault="00255230" w:rsidP="00255230">
      <w:pPr>
        <w:pStyle w:val="Call"/>
      </w:pPr>
      <w:r>
        <w:t>instructs the Secretary-General, in consultation with the Director of the Telecommunication Standardization Bureau and the Director of the Telecommunication Development Bureau</w:t>
      </w:r>
    </w:p>
    <w:p w14:paraId="074AF298" w14:textId="77777777" w:rsidR="00255230" w:rsidRDefault="00255230" w:rsidP="00255230">
      <w:r>
        <w:t>1</w:t>
      </w:r>
      <w:r>
        <w:tab/>
        <w:t>to strengthen cooperation and liaison with relevant international and regional organizations, including the International Cable Protection Committee (ICPC), with a view to exchanging information, sharing good practices and following technical and policy developments related to submarine cable resilience;</w:t>
      </w:r>
    </w:p>
    <w:p w14:paraId="614967EA" w14:textId="77777777" w:rsidR="00255230" w:rsidRDefault="00255230" w:rsidP="00255230">
      <w:r>
        <w:t>2</w:t>
      </w:r>
      <w:r>
        <w:tab/>
        <w:t xml:space="preserve">to coordinate, as appropriate, the Union’s engagement with relevant stakeholders </w:t>
      </w:r>
      <w:proofErr w:type="gramStart"/>
      <w:r>
        <w:t>in order to</w:t>
      </w:r>
      <w:proofErr w:type="gramEnd"/>
      <w:r>
        <w:t xml:space="preserve"> promote timely deployment, maintenance and repair of submarine cables and to support the resilience of submarine cable systems;</w:t>
      </w:r>
    </w:p>
    <w:p w14:paraId="58246CC6" w14:textId="77777777" w:rsidR="00255230" w:rsidRDefault="00255230" w:rsidP="00255230">
      <w:pPr>
        <w:pStyle w:val="Call"/>
      </w:pPr>
      <w:r>
        <w:t>instructs the Director of the Telecommunication Standardization Bureau, in collaboration with the Director of the Telecommunication Development Bureau, as appropriate</w:t>
      </w:r>
    </w:p>
    <w:p w14:paraId="086DCFEF" w14:textId="77777777" w:rsidR="00255230" w:rsidRDefault="00255230" w:rsidP="00255230">
      <w:r>
        <w:t>1</w:t>
      </w:r>
      <w:r>
        <w:tab/>
        <w:t>to facilitate and promote technical exchanges with relevant standards-development organizations, industry bodies and experts, with a view to advancing work on submarine cable resilience-related technical matters;</w:t>
      </w:r>
    </w:p>
    <w:p w14:paraId="77CEBBCB" w14:textId="77777777" w:rsidR="00255230" w:rsidRDefault="00255230" w:rsidP="00255230">
      <w:r>
        <w:t>2</w:t>
      </w:r>
      <w:r>
        <w:tab/>
        <w:t>to encourage the development of technical studies, draft recommendations and other relevant outputs on submarine cable resilience within the ITU-T, with the participation of Member States and Sector Members;</w:t>
      </w:r>
    </w:p>
    <w:p w14:paraId="51074EE2" w14:textId="77777777" w:rsidR="00255230" w:rsidRDefault="00255230" w:rsidP="00255230">
      <w:r>
        <w:t>3</w:t>
      </w:r>
      <w:r>
        <w:tab/>
        <w:t xml:space="preserve">to promote practical coordination mechanisms, including a single point of contact or single front door interface, as well as voluntary information-sharing arrangements, </w:t>
      </w:r>
      <w:proofErr w:type="gramStart"/>
      <w:r>
        <w:t>in order to</w:t>
      </w:r>
      <w:proofErr w:type="gramEnd"/>
      <w:r>
        <w:t xml:space="preserve"> improve visibility of faults, facilitate operational coordination and support timely response;</w:t>
      </w:r>
    </w:p>
    <w:p w14:paraId="206A22EC" w14:textId="77777777" w:rsidR="00255230" w:rsidRDefault="00255230" w:rsidP="00255230">
      <w:r>
        <w:t>4</w:t>
      </w:r>
      <w:r>
        <w:tab/>
        <w:t>to encourage the development of repair readiness arrangements, by sharing information that can improve hazard vulnerability assessments and backup connectivity arrangements, especially for small island developing states, least developed countries, landlocked developing countries and underserved regions and areas with limited repair resources,</w:t>
      </w:r>
    </w:p>
    <w:p w14:paraId="22CA8403" w14:textId="77777777" w:rsidR="00255230" w:rsidRDefault="00255230" w:rsidP="00255230">
      <w:pPr>
        <w:pStyle w:val="Call"/>
      </w:pPr>
      <w:r>
        <w:t>instructs the Director of the Telecommunication Development Bureau, in collaboration with the Director of the Telecommunication Standardization Bureau, as appropriate</w:t>
      </w:r>
    </w:p>
    <w:p w14:paraId="4E373D7B" w14:textId="77777777" w:rsidR="00255230" w:rsidRDefault="00255230" w:rsidP="00255230">
      <w:r>
        <w:t>1</w:t>
      </w:r>
      <w:r>
        <w:tab/>
        <w:t>to support capacity-building and technical assistance for developing countries, on submarine cable deployment, repair, resilience and preparedness, including through the sharing of good practices and the identification of practical challenges that may affect timely implementation;</w:t>
      </w:r>
    </w:p>
    <w:p w14:paraId="383E8215" w14:textId="77777777" w:rsidR="00255230" w:rsidRDefault="00255230" w:rsidP="00255230">
      <w:r>
        <w:lastRenderedPageBreak/>
        <w:t>2</w:t>
      </w:r>
      <w:r>
        <w:tab/>
        <w:t>to promote cooperation and information exchange among administrations, regulators, industry and regional and international organizations on submarine cable resilience, including efforts related to geographic diversity, risk awareness and continuity of service,</w:t>
      </w:r>
    </w:p>
    <w:p w14:paraId="511136C5" w14:textId="77777777" w:rsidR="00255230" w:rsidRDefault="00255230" w:rsidP="00255230">
      <w:pPr>
        <w:pStyle w:val="Call"/>
      </w:pPr>
      <w:r>
        <w:t>invites Member States</w:t>
      </w:r>
    </w:p>
    <w:p w14:paraId="1C6F06EC" w14:textId="77777777" w:rsidR="00255230" w:rsidRDefault="00255230" w:rsidP="00255230">
      <w:r>
        <w:t>1</w:t>
      </w:r>
      <w:r>
        <w:tab/>
        <w:t>to consider reflecting, in their national approaches, measures that reduce barriers to submarine cable deployment, maintenance and repair, including through streamlined coordination and timely operational procedures, consistent with applicable national and international law, including environmental protection, maritime safety, national security and competition requirements;</w:t>
      </w:r>
    </w:p>
    <w:p w14:paraId="6A696007" w14:textId="77777777" w:rsidR="00255230" w:rsidRDefault="00255230" w:rsidP="00255230">
      <w:r>
        <w:t>2</w:t>
      </w:r>
      <w:r>
        <w:tab/>
        <w:t>to consider measures that encourage cable geographic diversity and redundancy, including varied routes, redundant landing points and resilient infrastructure, especially for small island developing states, least developed countries, landlocked developing countries and underserved regions and, where appropriate, shared landing infrastructure to reduce duplication of vulnerable facilities;</w:t>
      </w:r>
    </w:p>
    <w:p w14:paraId="6795D3A4" w14:textId="77777777" w:rsidR="00255230" w:rsidRDefault="00255230" w:rsidP="00255230">
      <w:r>
        <w:t>3</w:t>
      </w:r>
      <w:r>
        <w:tab/>
        <w:t>to support, as appropriate, national and regional regulatory and operational frameworks that facilitate submarine cable resilience, including through predictable permitting, maintenance and repair processes,</w:t>
      </w:r>
    </w:p>
    <w:p w14:paraId="79E53861" w14:textId="77777777" w:rsidR="00255230" w:rsidRDefault="00255230" w:rsidP="00255230">
      <w:pPr>
        <w:pStyle w:val="Call"/>
      </w:pPr>
      <w:r>
        <w:t>invites Sector Members</w:t>
      </w:r>
    </w:p>
    <w:p w14:paraId="69B0E077" w14:textId="77777777" w:rsidR="00255230" w:rsidRDefault="00255230" w:rsidP="00255230">
      <w:r>
        <w:t>1</w:t>
      </w:r>
      <w:r>
        <w:tab/>
        <w:t>to contribute actively to the development and sharing of technical best practices, innovative solutions and practical experience that support submarine cable resilience, monitoring, redundancy and repair readiness;</w:t>
      </w:r>
    </w:p>
    <w:p w14:paraId="41A01F8E" w14:textId="77777777" w:rsidR="00255230" w:rsidRDefault="00255230" w:rsidP="00255230">
      <w:r>
        <w:t>2</w:t>
      </w:r>
      <w:r>
        <w:tab/>
        <w:t>to participate in technical exchanges and to provide input to relevant ITU-T work, as appropriate, on submarine cable resilience-related matters,</w:t>
      </w:r>
    </w:p>
    <w:p w14:paraId="36E75AC3" w14:textId="77777777" w:rsidR="00255230" w:rsidRDefault="00255230" w:rsidP="00255230">
      <w:pPr>
        <w:pStyle w:val="Call"/>
      </w:pPr>
      <w:r>
        <w:t>invites the membership</w:t>
      </w:r>
    </w:p>
    <w:p w14:paraId="6491ABF3" w14:textId="77777777" w:rsidR="00255230" w:rsidRDefault="00255230" w:rsidP="00255230">
      <w:r>
        <w:t>1</w:t>
      </w:r>
      <w:r>
        <w:tab/>
        <w:t>to support international cooperation and information exchange on submarine cable resilience, including through participation in relevant technical and policy discussions, as appropriate;</w:t>
      </w:r>
    </w:p>
    <w:p w14:paraId="437E838F" w14:textId="77777777" w:rsidR="00255230" w:rsidRDefault="00255230" w:rsidP="00255230">
      <w:r>
        <w:t>2</w:t>
      </w:r>
      <w:r>
        <w:tab/>
        <w:t>to contribute to collaborative work on best practices, studies and practical measures that strengthen the resilience of submarine cable systems.</w:t>
      </w:r>
    </w:p>
    <w:p w14:paraId="6D0F408F" w14:textId="77777777" w:rsidR="00255230" w:rsidRDefault="00000000" w:rsidP="00255230">
      <w:pPr>
        <w:pStyle w:val="Reasons"/>
        <w:spacing w:before="240"/>
      </w:pPr>
      <w:r>
        <w:rPr>
          <w:b/>
        </w:rPr>
        <w:t>Reasons:</w:t>
      </w:r>
      <w:r>
        <w:tab/>
      </w:r>
      <w:r w:rsidR="00255230">
        <w:t>The proposal will strengthen the ITU framework on submarine cable resilience by supporting more predictable deployment and repair processes, improved coordination among stakeholders, and practical technical and regulatory approaches that enhance the resilience of global connectivity infrastructure, especially for small island developing states, least developed countries, landlocked developing countries and underserved regions.</w:t>
      </w:r>
      <w:r w:rsidR="00255230">
        <w:br/>
      </w:r>
      <w:r w:rsidR="00255230">
        <w:br/>
        <w:t xml:space="preserve">This proposal corresponds to a new Plenipotentiary Resolution on submarine cables, building on the Abuja and Porto Declarations on Submarine Cable Resilience and the recommendations of the International Advisory Body on Submarine Cable Resilience. The draft aims to reinforce international cooperation on submarine cable initiatives by addressing the main enabling conditions for timely deployment, maintenance and repair, including clear regulatory frameworks, geographic diversity and redundancy, capacity-building, technical cooperation, and the </w:t>
      </w:r>
      <w:r w:rsidR="00255230">
        <w:lastRenderedPageBreak/>
        <w:t>contribution of Member States, Sector Members and the broader ITU membership to relevant studies and best practices.</w:t>
      </w:r>
    </w:p>
    <w:p w14:paraId="2C580B6B" w14:textId="552540F4" w:rsidR="0091602B" w:rsidRDefault="00255230" w:rsidP="00255230">
      <w:pPr>
        <w:spacing w:before="240"/>
        <w:jc w:val="center"/>
      </w:pPr>
      <w:r>
        <w:t>__________________</w:t>
      </w:r>
    </w:p>
    <w:sectPr w:rsidR="0091602B"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33D7D" w14:textId="77777777" w:rsidR="00CF519B" w:rsidRDefault="00CF519B">
      <w:r>
        <w:separator/>
      </w:r>
    </w:p>
  </w:endnote>
  <w:endnote w:type="continuationSeparator" w:id="0">
    <w:p w14:paraId="6FA00EAA" w14:textId="77777777" w:rsidR="00CF519B" w:rsidRDefault="00CF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CD63"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186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269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C80D0" w14:textId="77777777" w:rsidR="00CF519B" w:rsidRDefault="00CF519B">
      <w:r>
        <w:t>____________________</w:t>
      </w:r>
    </w:p>
  </w:footnote>
  <w:footnote w:type="continuationSeparator" w:id="0">
    <w:p w14:paraId="03E30244" w14:textId="77777777" w:rsidR="00CF519B" w:rsidRDefault="00CF5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041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E91B"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C6B75F8" w14:textId="77777777" w:rsidR="00CE1B90" w:rsidRDefault="00CE1B90" w:rsidP="004F7925">
    <w:pPr>
      <w:pStyle w:val="Header"/>
    </w:pPr>
    <w:r>
      <w:t>PP</w:t>
    </w:r>
    <w:r w:rsidR="000235EC">
      <w:t>2</w:t>
    </w:r>
    <w:r w:rsidR="00EF3B7A">
      <w:t>6</w:t>
    </w:r>
    <w:r>
      <w:t>/83(Rev.1)-E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47D3"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5074"/>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5230"/>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602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CF519B"/>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6D218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afc1f67-4111-49ad-b544-d13f2b590760" targetNamespace="http://schemas.microsoft.com/office/2006/metadata/properties" ma:root="true" ma:fieldsID="d41af5c836d734370eb92e7ee5f83852" ns2:_="" ns3:_="">
    <xsd:import namespace="996b2e75-67fd-4955-a3b0-5ab9934cb50b"/>
    <xsd:import namespace="4afc1f67-4111-49ad-b544-d13f2b59076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afc1f67-4111-49ad-b544-d13f2b59076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afc1f67-4111-49ad-b544-d13f2b590760">DPM</DPM_x0020_Author>
    <DPM_x0020_File_x0020_name xmlns="4afc1f67-4111-49ad-b544-d13f2b590760">S26-PP-C-0083!R1!MSW-E</DPM_x0020_File_x0020_name>
    <DPM_x0020_Version xmlns="4afc1f67-4111-49ad-b544-d13f2b590760">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afc1f67-4111-49ad-b544-d13f2b590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afc1f67-4111-49ad-b544-d13f2b590760"/>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1153</Words>
  <Characters>7995</Characters>
  <Application>Microsoft Office Word</Application>
  <DocSecurity>0</DocSecurity>
  <Lines>142</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S26-PP-C-0083!R1!MSW-E</dc:title>
  <dc:subject>ITU Plenipotentiary Conference (PP-26)</dc:subject>
  <dc:creator>Documents Proposals Manager (DPM)</dc:creator>
  <cp:keywords>DPM_v2026.8.25.1_prod</cp:keywords>
  <cp:lastModifiedBy>ITUGBS</cp:lastModifiedBy>
  <cp:revision>2</cp:revision>
  <dcterms:created xsi:type="dcterms:W3CDTF">2026-10-27T14:35:00Z</dcterms:created>
  <dcterms:modified xsi:type="dcterms:W3CDTF">2026-10-27T14:35:00Z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