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30"/>
        <w:gridCol w:w="2801"/>
      </w:tblGrid>
      <w:tr w:rsidR="00161CDA" w14:paraId="79ED970D" w14:textId="77777777" w:rsidTr="00C70164">
        <w:trPr>
          <w:cantSplit/>
          <w:jc w:val="center"/>
        </w:trPr>
        <w:tc>
          <w:tcPr>
            <w:tcW w:w="10031" w:type="dxa"/>
            <w:gridSpan w:val="2"/>
            <w:tcMar>
              <w:left w:w="0" w:type="dxa"/>
              <w:right w:w="0" w:type="dxa"/>
            </w:tcMar>
            <w:vAlign w:val="center"/>
          </w:tcPr>
          <w:p w14:paraId="106B2816" w14:textId="77777777" w:rsidR="00161CDA" w:rsidRPr="00D96B4B" w:rsidRDefault="00AF0849" w:rsidP="00AF0849">
            <w:pPr>
              <w:spacing w:before="0" w:line="240" w:lineRule="atLeast"/>
              <w:rPr>
                <w:rFonts w:cstheme="minorHAnsi"/>
              </w:rPr>
            </w:pPr>
            <w:r>
              <w:rPr>
                <w:rFonts w:cstheme="minorHAnsi"/>
                <w:noProof/>
              </w:rPr>
              <w:drawing>
                <wp:anchor distT="0" distB="0" distL="0" distR="0" simplePos="0" relativeHeight="251658240" behindDoc="1" locked="0" layoutInCell="1" allowOverlap="1" wp14:anchorId="65D37E34" wp14:editId="7D9D8494">
                  <wp:simplePos x="0" y="0"/>
                  <wp:positionH relativeFrom="column">
                    <wp:posOffset>0</wp:posOffset>
                  </wp:positionH>
                  <wp:positionV relativeFrom="paragraph">
                    <wp:posOffset>-10795</wp:posOffset>
                  </wp:positionV>
                  <wp:extent cx="6670800" cy="972000"/>
                  <wp:effectExtent l="0" t="0" r="0" b="0"/>
                  <wp:wrapTight wrapText="bothSides">
                    <wp:wrapPolygon edited="0">
                      <wp:start x="123" y="1694"/>
                      <wp:lineTo x="0" y="9318"/>
                      <wp:lineTo x="0" y="12282"/>
                      <wp:lineTo x="247" y="17365"/>
                      <wp:lineTo x="1049" y="18212"/>
                      <wp:lineTo x="2221" y="19059"/>
                      <wp:lineTo x="2529" y="19059"/>
                      <wp:lineTo x="4688" y="17365"/>
                      <wp:lineTo x="15730" y="16094"/>
                      <wp:lineTo x="17765" y="15247"/>
                      <wp:lineTo x="17704" y="7200"/>
                      <wp:lineTo x="15483" y="6353"/>
                      <wp:lineTo x="432" y="1694"/>
                      <wp:lineTo x="123" y="1694"/>
                    </wp:wrapPolygon>
                  </wp:wrapTight>
                  <wp:docPr id="1411469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1469422" name="Picture 1411469422"/>
                          <pic:cNvPicPr/>
                        </pic:nvPicPr>
                        <pic:blipFill>
                          <a:blip r:embed="rId10">
                            <a:extLst>
                              <a:ext uri="{28A0092B-C50C-407E-A947-70E740481C1C}">
                                <a14:useLocalDpi xmlns:a14="http://schemas.microsoft.com/office/drawing/2010/main" val="0"/>
                              </a:ext>
                            </a:extLst>
                          </a:blip>
                          <a:stretch>
                            <a:fillRect/>
                          </a:stretch>
                        </pic:blipFill>
                        <pic:spPr>
                          <a:xfrm>
                            <a:off x="0" y="0"/>
                            <a:ext cx="66708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617BE4" w14:paraId="72158B7F" w14:textId="77777777" w:rsidTr="00C70164">
        <w:trPr>
          <w:cantSplit/>
          <w:trHeight w:val="283"/>
          <w:jc w:val="center"/>
        </w:trPr>
        <w:tc>
          <w:tcPr>
            <w:tcW w:w="10031" w:type="dxa"/>
            <w:gridSpan w:val="2"/>
            <w:tcBorders>
              <w:bottom w:val="single" w:sz="12" w:space="0" w:color="71716F"/>
            </w:tcBorders>
          </w:tcPr>
          <w:p w14:paraId="2AC8BD5E" w14:textId="77777777" w:rsidR="00EF3B7A" w:rsidRPr="00D96B4B" w:rsidRDefault="00EF3B7A" w:rsidP="000B596F">
            <w:pPr>
              <w:spacing w:before="0"/>
              <w:rPr>
                <w:rFonts w:cstheme="minorHAnsi"/>
                <w:szCs w:val="24"/>
              </w:rPr>
            </w:pPr>
            <w:bookmarkStart w:id="0" w:name="ditulogo"/>
            <w:bookmarkStart w:id="1" w:name="dhead"/>
            <w:bookmarkEnd w:id="0"/>
          </w:p>
        </w:tc>
      </w:tr>
      <w:tr w:rsidR="001A16ED" w:rsidRPr="00C324A8" w14:paraId="13033BCA" w14:textId="77777777" w:rsidTr="00C70164">
        <w:trPr>
          <w:cantSplit/>
          <w:trHeight w:val="255"/>
          <w:jc w:val="center"/>
        </w:trPr>
        <w:tc>
          <w:tcPr>
            <w:tcW w:w="7230" w:type="dxa"/>
            <w:tcBorders>
              <w:top w:val="single" w:sz="12" w:space="0" w:color="71716F"/>
            </w:tcBorders>
          </w:tcPr>
          <w:p w14:paraId="3F958ADC" w14:textId="77777777" w:rsidR="001A16ED" w:rsidRPr="00D96B4B" w:rsidRDefault="001A16ED" w:rsidP="000B596F">
            <w:pPr>
              <w:spacing w:before="0"/>
              <w:rPr>
                <w:rFonts w:cstheme="minorHAnsi"/>
                <w:b/>
                <w:smallCaps/>
                <w:sz w:val="20"/>
              </w:rPr>
            </w:pPr>
          </w:p>
        </w:tc>
        <w:tc>
          <w:tcPr>
            <w:tcW w:w="2801" w:type="dxa"/>
            <w:tcBorders>
              <w:top w:val="single" w:sz="12" w:space="0" w:color="71716F"/>
            </w:tcBorders>
            <w:tcMar>
              <w:right w:w="0" w:type="dxa"/>
            </w:tcMar>
          </w:tcPr>
          <w:p w14:paraId="66FD0059" w14:textId="77777777" w:rsidR="001A16ED" w:rsidRPr="00D96B4B" w:rsidRDefault="001A16ED" w:rsidP="000B596F">
            <w:pPr>
              <w:spacing w:before="0"/>
              <w:rPr>
                <w:rFonts w:cstheme="minorHAnsi"/>
                <w:sz w:val="20"/>
              </w:rPr>
            </w:pPr>
          </w:p>
        </w:tc>
      </w:tr>
      <w:tr w:rsidR="001A16ED" w:rsidRPr="00C324A8" w14:paraId="76581BE3" w14:textId="77777777" w:rsidTr="00C70164">
        <w:trPr>
          <w:cantSplit/>
          <w:trHeight w:val="23"/>
          <w:jc w:val="center"/>
        </w:trPr>
        <w:tc>
          <w:tcPr>
            <w:tcW w:w="7230" w:type="dxa"/>
          </w:tcPr>
          <w:p w14:paraId="7E19659B" w14:textId="77777777" w:rsidR="001A16ED" w:rsidRPr="00D96B4B" w:rsidRDefault="00E844D5" w:rsidP="000B596F">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2F5BF87A" w14:textId="77777777" w:rsidR="001A16ED" w:rsidRPr="00F44B1A" w:rsidRDefault="001A16ED" w:rsidP="000B596F">
            <w:pPr>
              <w:tabs>
                <w:tab w:val="left" w:pos="851"/>
              </w:tabs>
              <w:spacing w:before="0"/>
              <w:rPr>
                <w:rFonts w:cstheme="minorHAnsi"/>
                <w:b/>
                <w:szCs w:val="24"/>
              </w:rPr>
            </w:pPr>
            <w:r>
              <w:rPr>
                <w:rFonts w:cstheme="minorHAnsi"/>
                <w:b/>
                <w:szCs w:val="24"/>
              </w:rPr>
              <w:t>Addendum 9 to</w:t>
            </w:r>
            <w:r>
              <w:rPr>
                <w:rFonts w:cstheme="minorHAnsi"/>
                <w:b/>
                <w:szCs w:val="24"/>
              </w:rPr>
              <w:br/>
              <w:t>Document 81</w:t>
            </w:r>
            <w:r w:rsidR="00F44B1A" w:rsidRPr="00F44B1A">
              <w:rPr>
                <w:rFonts w:cstheme="minorHAnsi"/>
                <w:b/>
                <w:szCs w:val="24"/>
              </w:rPr>
              <w:t>-E</w:t>
            </w:r>
          </w:p>
        </w:tc>
      </w:tr>
      <w:tr w:rsidR="001A16ED" w:rsidRPr="00C324A8" w14:paraId="3AB8943A" w14:textId="77777777" w:rsidTr="00C70164">
        <w:trPr>
          <w:cantSplit/>
          <w:trHeight w:val="23"/>
          <w:jc w:val="center"/>
        </w:trPr>
        <w:tc>
          <w:tcPr>
            <w:tcW w:w="7230" w:type="dxa"/>
          </w:tcPr>
          <w:p w14:paraId="2D32BCD1" w14:textId="77777777" w:rsidR="001A16ED" w:rsidRPr="00841AB4" w:rsidRDefault="001A16ED" w:rsidP="000B596F">
            <w:pPr>
              <w:tabs>
                <w:tab w:val="left" w:pos="851"/>
              </w:tabs>
              <w:spacing w:before="0"/>
              <w:rPr>
                <w:rFonts w:asciiTheme="minorHAnsi" w:hAnsiTheme="minorHAnsi" w:cstheme="minorHAnsi"/>
                <w:b/>
                <w:szCs w:val="24"/>
              </w:rPr>
            </w:pPr>
            <w:bookmarkStart w:id="4" w:name="ddate" w:colFirst="1" w:colLast="1"/>
            <w:bookmarkStart w:id="5" w:name="dblank" w:colFirst="0" w:colLast="0"/>
            <w:bookmarkEnd w:id="2"/>
            <w:bookmarkEnd w:id="3"/>
          </w:p>
        </w:tc>
        <w:tc>
          <w:tcPr>
            <w:tcW w:w="2801" w:type="dxa"/>
            <w:tcMar>
              <w:right w:w="0" w:type="dxa"/>
            </w:tcMar>
          </w:tcPr>
          <w:p w14:paraId="0E826064" w14:textId="77777777" w:rsidR="001A16ED" w:rsidRPr="00D96B4B" w:rsidRDefault="001A16ED" w:rsidP="000B596F">
            <w:pPr>
              <w:spacing w:before="0"/>
              <w:rPr>
                <w:rFonts w:cstheme="minorHAnsi"/>
                <w:szCs w:val="24"/>
              </w:rPr>
            </w:pPr>
            <w:r w:rsidRPr="00D96B4B">
              <w:rPr>
                <w:rFonts w:cstheme="minorHAnsi"/>
                <w:b/>
                <w:szCs w:val="24"/>
              </w:rPr>
              <w:t>16 October 2026</w:t>
            </w:r>
          </w:p>
        </w:tc>
      </w:tr>
      <w:tr w:rsidR="001A16ED" w:rsidRPr="00C324A8" w14:paraId="1D817697" w14:textId="77777777" w:rsidTr="00C70164">
        <w:trPr>
          <w:cantSplit/>
          <w:trHeight w:val="23"/>
          <w:jc w:val="center"/>
        </w:trPr>
        <w:tc>
          <w:tcPr>
            <w:tcW w:w="7230" w:type="dxa"/>
          </w:tcPr>
          <w:p w14:paraId="561B3BE0" w14:textId="77777777" w:rsidR="001A16ED" w:rsidRPr="00D96B4B" w:rsidRDefault="001A16ED" w:rsidP="000B596F">
            <w:pPr>
              <w:tabs>
                <w:tab w:val="left" w:pos="851"/>
              </w:tabs>
              <w:spacing w:before="0"/>
              <w:rPr>
                <w:rFonts w:cstheme="minorHAnsi"/>
                <w:szCs w:val="24"/>
              </w:rPr>
            </w:pPr>
            <w:bookmarkStart w:id="6" w:name="dbluepink" w:colFirst="0" w:colLast="0"/>
            <w:bookmarkStart w:id="7" w:name="dorlang" w:colFirst="1" w:colLast="1"/>
            <w:bookmarkEnd w:id="4"/>
            <w:bookmarkEnd w:id="5"/>
          </w:p>
        </w:tc>
        <w:tc>
          <w:tcPr>
            <w:tcW w:w="2801" w:type="dxa"/>
            <w:tcMar>
              <w:right w:w="0" w:type="dxa"/>
            </w:tcMar>
          </w:tcPr>
          <w:p w14:paraId="6DD4F32A" w14:textId="77777777" w:rsidR="001A16ED" w:rsidRPr="00D96B4B" w:rsidRDefault="001A16ED" w:rsidP="000B596F">
            <w:pPr>
              <w:tabs>
                <w:tab w:val="left" w:pos="993"/>
              </w:tabs>
              <w:spacing w:before="0"/>
              <w:rPr>
                <w:rFonts w:cstheme="minorHAnsi"/>
                <w:b/>
                <w:szCs w:val="24"/>
              </w:rPr>
            </w:pPr>
            <w:r w:rsidRPr="00D96B4B">
              <w:rPr>
                <w:rFonts w:cstheme="minorHAnsi"/>
                <w:b/>
                <w:szCs w:val="24"/>
              </w:rPr>
              <w:t>Original: English</w:t>
            </w:r>
          </w:p>
        </w:tc>
      </w:tr>
      <w:tr w:rsidR="001A16ED" w:rsidRPr="00C324A8" w14:paraId="7F6CAA10" w14:textId="77777777" w:rsidTr="00C70164">
        <w:trPr>
          <w:cantSplit/>
          <w:trHeight w:val="23"/>
          <w:jc w:val="center"/>
        </w:trPr>
        <w:tc>
          <w:tcPr>
            <w:tcW w:w="10031" w:type="dxa"/>
            <w:gridSpan w:val="2"/>
          </w:tcPr>
          <w:p w14:paraId="0AAF3ABA" w14:textId="77777777" w:rsidR="001A16ED" w:rsidRPr="00D96B4B" w:rsidRDefault="001A16ED" w:rsidP="000B596F">
            <w:pPr>
              <w:tabs>
                <w:tab w:val="left" w:pos="993"/>
              </w:tabs>
              <w:rPr>
                <w:rFonts w:ascii="Verdana" w:hAnsi="Verdana"/>
                <w:b/>
                <w:szCs w:val="24"/>
              </w:rPr>
            </w:pPr>
          </w:p>
        </w:tc>
      </w:tr>
      <w:tr w:rsidR="001A16ED" w:rsidRPr="00C324A8" w14:paraId="545DB60B" w14:textId="77777777" w:rsidTr="00C70164">
        <w:trPr>
          <w:cantSplit/>
          <w:trHeight w:val="23"/>
          <w:jc w:val="center"/>
        </w:trPr>
        <w:tc>
          <w:tcPr>
            <w:tcW w:w="10031" w:type="dxa"/>
            <w:gridSpan w:val="2"/>
          </w:tcPr>
          <w:p w14:paraId="06C5265F" w14:textId="77777777" w:rsidR="001A16ED" w:rsidRDefault="001A16ED" w:rsidP="000B596F">
            <w:pPr>
              <w:pStyle w:val="Source"/>
            </w:pPr>
            <w:r>
              <w:t>Member States of the Inter-American Telecommunication Commission (CITEL)</w:t>
            </w:r>
          </w:p>
        </w:tc>
      </w:tr>
      <w:tr w:rsidR="001A16ED" w:rsidRPr="00C324A8" w14:paraId="504DA91B" w14:textId="77777777" w:rsidTr="00C70164">
        <w:trPr>
          <w:cantSplit/>
          <w:trHeight w:val="23"/>
          <w:jc w:val="center"/>
        </w:trPr>
        <w:tc>
          <w:tcPr>
            <w:tcW w:w="10031" w:type="dxa"/>
            <w:gridSpan w:val="2"/>
          </w:tcPr>
          <w:p w14:paraId="2A1DB24B" w14:textId="77777777" w:rsidR="001A16ED" w:rsidRDefault="001A16ED" w:rsidP="000B596F">
            <w:pPr>
              <w:pStyle w:val="Title1"/>
            </w:pPr>
            <w:r>
              <w:t xml:space="preserve">PROPOSED </w:t>
            </w:r>
            <w:r w:rsidRPr="006806EF">
              <w:rPr>
                <w:u w:val="single"/>
              </w:rPr>
              <w:t>NOC</w:t>
            </w:r>
            <w:r>
              <w:t xml:space="preserve"> (NO CHANGE) TO RESOLUTION 190</w:t>
            </w:r>
          </w:p>
        </w:tc>
      </w:tr>
      <w:tr w:rsidR="001A16ED" w:rsidRPr="00C324A8" w14:paraId="6FD40822" w14:textId="77777777" w:rsidTr="00C70164">
        <w:trPr>
          <w:cantSplit/>
          <w:trHeight w:val="23"/>
          <w:jc w:val="center"/>
        </w:trPr>
        <w:tc>
          <w:tcPr>
            <w:tcW w:w="10031" w:type="dxa"/>
            <w:gridSpan w:val="2"/>
          </w:tcPr>
          <w:p w14:paraId="4E5D640C" w14:textId="77777777" w:rsidR="001A16ED" w:rsidRDefault="001A16ED" w:rsidP="000B596F">
            <w:pPr>
              <w:pStyle w:val="Title2"/>
            </w:pPr>
          </w:p>
        </w:tc>
      </w:tr>
      <w:tr w:rsidR="001A16ED" w:rsidRPr="00C324A8" w14:paraId="6D319594" w14:textId="77777777" w:rsidTr="00C70164">
        <w:trPr>
          <w:cantSplit/>
          <w:trHeight w:val="23"/>
          <w:jc w:val="center"/>
        </w:trPr>
        <w:tc>
          <w:tcPr>
            <w:tcW w:w="10031" w:type="dxa"/>
            <w:gridSpan w:val="2"/>
          </w:tcPr>
          <w:p w14:paraId="4BF0999F" w14:textId="77777777" w:rsidR="00CF2639" w:rsidRPr="00CF2639" w:rsidRDefault="00CF2639" w:rsidP="00CF2639">
            <w:pPr>
              <w:rPr>
                <w:b/>
                <w:bCs/>
                <w:lang w:val="en-US"/>
              </w:rPr>
            </w:pPr>
            <w:r w:rsidRPr="00CF2639">
              <w:rPr>
                <w:b/>
                <w:bCs/>
                <w:lang w:val="en-US" w:eastAsia="zh-CN"/>
              </w:rPr>
              <w:t>Abstract:</w:t>
            </w:r>
            <w:r w:rsidRPr="00CF2639">
              <w:rPr>
                <w:b/>
                <w:bCs/>
                <w:lang w:val="en-US"/>
              </w:rPr>
              <w:t xml:space="preserve"> </w:t>
            </w:r>
          </w:p>
          <w:p w14:paraId="3448F025" w14:textId="75C3DD6B" w:rsidR="001A16ED" w:rsidRPr="00CF2639" w:rsidRDefault="00CF2639" w:rsidP="00CF2639">
            <w:r w:rsidRPr="00DA743E">
              <w:t xml:space="preserve">CITEL proposes </w:t>
            </w:r>
            <w:r>
              <w:t>n</w:t>
            </w:r>
            <w:r w:rsidRPr="00DA743E">
              <w:t xml:space="preserve">o </w:t>
            </w:r>
            <w:r>
              <w:t>c</w:t>
            </w:r>
            <w:r w:rsidRPr="00DA743E">
              <w:t>hange (</w:t>
            </w:r>
            <w:r w:rsidRPr="002B29EB">
              <w:rPr>
                <w:u w:val="single"/>
              </w:rPr>
              <w:t>NOC</w:t>
            </w:r>
            <w:r w:rsidRPr="00DA743E">
              <w:t xml:space="preserve">) to Resolution 190 (Busan, 2014), which effectively serves its purpose by focusing on the misuse of international numbering resources, an area within the ITU-T’s responsibilities. The </w:t>
            </w:r>
            <w:r w:rsidR="00E86820">
              <w:t>r</w:t>
            </w:r>
            <w:r w:rsidRPr="00DA743E">
              <w:t xml:space="preserve">esolution provides clear overarching guidance from the Plenipotentiary Conference, supporting the implementation of WTSA Resolution 61 and the relevant E-series </w:t>
            </w:r>
            <w:r w:rsidR="00071241">
              <w:t>r</w:t>
            </w:r>
            <w:r w:rsidRPr="00DA743E">
              <w:t>ecommendations. Maintaining the current text preserves regulatory stability and technical clarity, promotes the efficient use of Plenipotentiary Conference time, and ensures that the misuse of numbering resources continues to be addressed within the ITU-T technical framework, where it can be handled most effectively.</w:t>
            </w:r>
          </w:p>
        </w:tc>
      </w:tr>
      <w:bookmarkEnd w:id="6"/>
      <w:bookmarkEnd w:id="7"/>
    </w:tbl>
    <w:p w14:paraId="22443C50" w14:textId="77777777" w:rsidR="001A16ED" w:rsidRDefault="001A16ED" w:rsidP="00AB2D04"/>
    <w:p w14:paraId="2ECA921E" w14:textId="77777777" w:rsidR="0008540E" w:rsidRPr="0008540E" w:rsidRDefault="001A16ED" w:rsidP="00004F8B">
      <w:r>
        <w:br w:type="page"/>
      </w:r>
    </w:p>
    <w:p w14:paraId="2C54668F" w14:textId="161D3500" w:rsidR="0094183A" w:rsidRDefault="00A93554">
      <w:pPr>
        <w:pStyle w:val="Proposal"/>
      </w:pPr>
      <w:r w:rsidRPr="00A93554">
        <w:rPr>
          <w:u w:val="single"/>
        </w:rPr>
        <w:lastRenderedPageBreak/>
        <w:t>NOC</w:t>
      </w:r>
      <w:r w:rsidR="00D27520">
        <w:tab/>
        <w:t>IAP/81A9/1</w:t>
      </w:r>
    </w:p>
    <w:p w14:paraId="3CEF57BD" w14:textId="77777777" w:rsidR="00D27520" w:rsidRPr="00B66444" w:rsidRDefault="00D27520" w:rsidP="002D6687">
      <w:pPr>
        <w:pStyle w:val="ResNo"/>
        <w:rPr>
          <w:lang w:val="en-US"/>
        </w:rPr>
      </w:pPr>
      <w:r w:rsidRPr="00B66444">
        <w:rPr>
          <w:lang w:val="en-US"/>
        </w:rPr>
        <w:t xml:space="preserve">RESOLUTION </w:t>
      </w:r>
      <w:r w:rsidRPr="00B66444">
        <w:rPr>
          <w:rStyle w:val="href"/>
        </w:rPr>
        <w:t>190</w:t>
      </w:r>
      <w:r w:rsidRPr="00B66444">
        <w:rPr>
          <w:lang w:val="en-US"/>
        </w:rPr>
        <w:t xml:space="preserve"> (BUSAN, 2014)</w:t>
      </w:r>
    </w:p>
    <w:p w14:paraId="4505B4B1" w14:textId="77777777" w:rsidR="00D27520" w:rsidRPr="00B66444" w:rsidRDefault="00D27520" w:rsidP="007F4EDE">
      <w:pPr>
        <w:pStyle w:val="Restitle"/>
        <w:rPr>
          <w:lang w:val="en-US"/>
        </w:rPr>
      </w:pPr>
      <w:r w:rsidRPr="00B66444">
        <w:rPr>
          <w:lang w:val="en-US"/>
        </w:rPr>
        <w:t xml:space="preserve">Countering misappropriation and misuse of international </w:t>
      </w:r>
      <w:r w:rsidRPr="00B66444">
        <w:rPr>
          <w:lang w:val="en-US"/>
        </w:rPr>
        <w:br/>
        <w:t>telecommunication numbering resources</w:t>
      </w:r>
    </w:p>
    <w:p w14:paraId="06F1CBA3" w14:textId="77777777" w:rsidR="00D27520" w:rsidRPr="00B66444" w:rsidRDefault="00D27520" w:rsidP="007F4EDE">
      <w:pPr>
        <w:pStyle w:val="Normalaftertitle"/>
        <w:rPr>
          <w:lang w:val="en-US"/>
        </w:rPr>
      </w:pPr>
      <w:r w:rsidRPr="00B66444">
        <w:rPr>
          <w:lang w:val="en-US"/>
        </w:rPr>
        <w:t>The Plenipotentiary Conference of the International Telecommunication Union (Busan, 2014),</w:t>
      </w:r>
    </w:p>
    <w:p w14:paraId="051DDDD2" w14:textId="5626B8E0" w:rsidR="0094183A" w:rsidRPr="00CF2639" w:rsidRDefault="00D27520" w:rsidP="00CF2639">
      <w:pPr>
        <w:pStyle w:val="Reasons"/>
      </w:pPr>
      <w:r>
        <w:rPr>
          <w:b/>
        </w:rPr>
        <w:t>Reasons:</w:t>
      </w:r>
      <w:r>
        <w:tab/>
      </w:r>
      <w:r w:rsidR="00CF2639" w:rsidRPr="007A4E1D">
        <w:t>Resolution 190</w:t>
      </w:r>
      <w:r w:rsidR="00F44D55">
        <w:t xml:space="preserve"> </w:t>
      </w:r>
      <w:r w:rsidR="00F44D55" w:rsidRPr="00B66444">
        <w:rPr>
          <w:lang w:val="en-US"/>
        </w:rPr>
        <w:t>(Busan, 2014)</w:t>
      </w:r>
      <w:r w:rsidR="00CF2639" w:rsidRPr="007A4E1D">
        <w:t xml:space="preserve"> continues to effectively serve its intended purpose. It provides clear, high-level direction from the Plenipotentiary Conference on the misuse of international numbering resources, an issue that sits squarely within ITU-T’s mandate and technical competence. The </w:t>
      </w:r>
      <w:r w:rsidR="00936AE7">
        <w:t>r</w:t>
      </w:r>
      <w:r w:rsidR="00CF2639" w:rsidRPr="007A4E1D">
        <w:t xml:space="preserve">esolution properly anchors this work in WTSA Resolution 61 and the relevant E-series </w:t>
      </w:r>
      <w:r w:rsidR="00936AE7">
        <w:t>r</w:t>
      </w:r>
      <w:r w:rsidR="00CF2639" w:rsidRPr="007A4E1D">
        <w:t>ecommendations, ensuring that action is taken in the appropriate technical forums rather than elevating operational matters into broader policy debates.</w:t>
      </w:r>
      <w:r w:rsidR="00CF2639">
        <w:br/>
      </w:r>
      <w:r w:rsidR="00CF2639">
        <w:br/>
      </w:r>
      <w:r w:rsidR="00CF2639" w:rsidRPr="007A4E1D">
        <w:t xml:space="preserve">Importantly, the </w:t>
      </w:r>
      <w:r w:rsidR="00936AE7">
        <w:t>r</w:t>
      </w:r>
      <w:r w:rsidR="00CF2639" w:rsidRPr="007A4E1D">
        <w:t xml:space="preserve">esolution has not required amendment since 2014 not because the issue is stagnant, but because the framework is functioning as designed. The ITU-T study groups have retained the flexibility to respond to evolving misuse trends through </w:t>
      </w:r>
      <w:r w:rsidR="00936AE7">
        <w:t>r</w:t>
      </w:r>
      <w:r w:rsidR="00CF2639" w:rsidRPr="007A4E1D">
        <w:t xml:space="preserve">ecommendations and implementation guidance, without the need for repeated </w:t>
      </w:r>
      <w:r w:rsidR="00936AE7">
        <w:t>p</w:t>
      </w:r>
      <w:r w:rsidR="00CF2639" w:rsidRPr="007A4E1D">
        <w:t>lenipotentiary intervention. That stability is a strength. It provides predictability to administrations and industry while preserving a clear division of responsibilities within the Union.</w:t>
      </w:r>
      <w:r w:rsidR="00CF2639">
        <w:br/>
      </w:r>
      <w:r w:rsidR="00CF2639">
        <w:br/>
      </w:r>
      <w:r w:rsidR="00CF2639" w:rsidRPr="007A4E1D">
        <w:t xml:space="preserve">Reopening the </w:t>
      </w:r>
      <w:r w:rsidR="00936AE7">
        <w:t>r</w:t>
      </w:r>
      <w:r w:rsidR="00CF2639" w:rsidRPr="007A4E1D">
        <w:t xml:space="preserve">esolution risks diluting its focus or expanding its scope beyond international numbering misuse, potentially creating overlap with other workstreams or introducing unnecessary complexity. A </w:t>
      </w:r>
      <w:r w:rsidR="00936AE7">
        <w:t>n</w:t>
      </w:r>
      <w:r w:rsidR="00CF2639" w:rsidRPr="007A4E1D">
        <w:t xml:space="preserve">o </w:t>
      </w:r>
      <w:r w:rsidR="00936AE7">
        <w:t>c</w:t>
      </w:r>
      <w:r w:rsidR="00CF2639" w:rsidRPr="007A4E1D">
        <w:t>hange position maintains clarity, reinforces the existing governance structure, and signals confidence in the effectiveness of the current framework.</w:t>
      </w:r>
      <w:r w:rsidR="00CF2639">
        <w:br/>
      </w:r>
      <w:r w:rsidR="00CF2639">
        <w:br/>
      </w:r>
      <w:r w:rsidR="00CF2639" w:rsidRPr="007A4E1D">
        <w:t xml:space="preserve">For CITEL, supporting </w:t>
      </w:r>
      <w:r w:rsidR="00936AE7">
        <w:t>n</w:t>
      </w:r>
      <w:r w:rsidR="00CF2639" w:rsidRPr="007A4E1D">
        <w:t xml:space="preserve">o </w:t>
      </w:r>
      <w:r w:rsidR="00936AE7">
        <w:t>c</w:t>
      </w:r>
      <w:r w:rsidR="00CF2639" w:rsidRPr="007A4E1D">
        <w:t xml:space="preserve">hange demonstrates a commitment to regulatory stability, technical competence, and efficient use of </w:t>
      </w:r>
      <w:r w:rsidR="00936AE7">
        <w:t>p</w:t>
      </w:r>
      <w:r w:rsidR="00CF2639" w:rsidRPr="007A4E1D">
        <w:t>lenipotentiary time while ensuring that misuse of numbering resources continues to be addressed where it can be handled most effectively: within the ITU-T technical architecture.</w:t>
      </w:r>
    </w:p>
    <w:sectPr w:rsidR="0094183A" w:rsidRPr="00CF2639">
      <w:headerReference w:type="even" r:id="rId11"/>
      <w:headerReference w:type="default" r:id="rId12"/>
      <w:footerReference w:type="even" r:id="rId13"/>
      <w:footerReference w:type="default" r:id="rId14"/>
      <w:headerReference w:type="first" r:id="rId15"/>
      <w:footerReference w:type="first" r:id="rId16"/>
      <w:pgSz w:w="11907" w:h="16840" w:code="9"/>
      <w:pgMar w:top="1418" w:right="1134" w:bottom="1134" w:left="1418" w:header="720" w:footer="720" w:gutter="0"/>
      <w:cols w:space="720"/>
      <w:titlePg/>
    </w:sectPr>
  </w:body>
</w:document>
</file>

<file path=word/customizations.xml><?xml version="1.0" encoding="utf-8"?>
<wne:tcg xmlns:r="http://schemas.openxmlformats.org/officeDocument/2006/relationships" xmlns:wne="http://schemas.microsoft.com/office/word/2006/wordml">
  <wne:keymaps>
    <wne:keymap wne:kcmPrimary="0350">
      <wne:macro wne:macroName="TEMPLATEPROJECT.MACROS.POOLPVSTYLES"/>
    </wne:keymap>
    <wne:keymap wne:kcmPrimary="0352">
      <wne:macro wne:macroName="TEMPLATEPROJECT.MACROS.POOLSETREASONS"/>
    </wne:keymap>
    <wne:keymap wne:kcmPrimary="0353">
      <wne:acd wne:acdName="acd2"/>
    </wne:keymap>
  </wne:keymaps>
  <wne:toolbars>
    <wne:acdManifest>
      <wne:acdEntry wne:acdName="acd0"/>
      <wne:acdEntry wne:acdName="acd1"/>
      <wne:acdEntry wne:acdName="acd2"/>
    </wne:acdManifest>
    <wne:toolbarData r:id="rId1"/>
  </wne:toolbars>
  <wne:acds>
    <wne:acd wne:acdName="acd0" wne:fciIndexBasedOn="0065"/>
    <wne:acd wne:acdName="acd1" wne:fciIndexBasedOn="0065"/>
    <wne:acd wne:argValue="AgBOAG8AcgBtAGEAbAAgAHAAdgA=" wne:acdName="acd2"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67AAE" w14:textId="77777777" w:rsidR="00C54D13" w:rsidRDefault="00C54D13">
      <w:r>
        <w:separator/>
      </w:r>
    </w:p>
  </w:endnote>
  <w:endnote w:type="continuationSeparator" w:id="0">
    <w:p w14:paraId="6D0C8C53" w14:textId="77777777" w:rsidR="00C54D13" w:rsidRDefault="00C54D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panose1 w:val="00000000000000000000"/>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D4C16" w14:textId="77777777" w:rsidR="00F860C2" w:rsidRDefault="00F860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1717F" w14:textId="77777777" w:rsidR="00F860C2" w:rsidRDefault="00F860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6271B5" w14:textId="77777777" w:rsidR="00F860C2" w:rsidRPr="003F2E54" w:rsidRDefault="00F860C2" w:rsidP="00F860C2">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C594DC" w14:textId="77777777" w:rsidR="00C54D13" w:rsidRDefault="00C54D13">
      <w:r>
        <w:t>____________________</w:t>
      </w:r>
    </w:p>
  </w:footnote>
  <w:footnote w:type="continuationSeparator" w:id="0">
    <w:p w14:paraId="37406DC9" w14:textId="77777777" w:rsidR="00C54D13" w:rsidRDefault="00C54D1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76E1B" w14:textId="77777777" w:rsidR="00F860C2" w:rsidRDefault="00F860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E59B2"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963CF36" w14:textId="77777777" w:rsidR="00CE1B90" w:rsidRDefault="00CE1B90" w:rsidP="004F7925">
    <w:pPr>
      <w:pStyle w:val="Header"/>
    </w:pPr>
    <w:r>
      <w:t>PP</w:t>
    </w:r>
    <w:r w:rsidR="000235EC">
      <w:t>2</w:t>
    </w:r>
    <w:r w:rsidR="00EF3B7A">
      <w:t>6</w:t>
    </w:r>
    <w:r>
      <w:t>/81(Add.9)-E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62E84" w14:textId="77777777" w:rsidR="00F860C2" w:rsidRDefault="00F860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AF8"/>
    <w:rsid w:val="00001935"/>
    <w:rsid w:val="000048E4"/>
    <w:rsid w:val="00004F8B"/>
    <w:rsid w:val="00010B2A"/>
    <w:rsid w:val="00011208"/>
    <w:rsid w:val="000143FA"/>
    <w:rsid w:val="00014808"/>
    <w:rsid w:val="00015E97"/>
    <w:rsid w:val="000235EC"/>
    <w:rsid w:val="00041924"/>
    <w:rsid w:val="000507C1"/>
    <w:rsid w:val="00053B97"/>
    <w:rsid w:val="00071241"/>
    <w:rsid w:val="00082EB9"/>
    <w:rsid w:val="000842DF"/>
    <w:rsid w:val="0008540E"/>
    <w:rsid w:val="00094B4F"/>
    <w:rsid w:val="000A1015"/>
    <w:rsid w:val="000B03F9"/>
    <w:rsid w:val="000B0A77"/>
    <w:rsid w:val="000B0D6C"/>
    <w:rsid w:val="000B596F"/>
    <w:rsid w:val="000B5BB9"/>
    <w:rsid w:val="000B7152"/>
    <w:rsid w:val="000C4701"/>
    <w:rsid w:val="000D0199"/>
    <w:rsid w:val="000E4C7A"/>
    <w:rsid w:val="000E5E15"/>
    <w:rsid w:val="000F5A9A"/>
    <w:rsid w:val="000F73D1"/>
    <w:rsid w:val="001001C5"/>
    <w:rsid w:val="00105EFE"/>
    <w:rsid w:val="00106777"/>
    <w:rsid w:val="0011489E"/>
    <w:rsid w:val="00114BA3"/>
    <w:rsid w:val="00114DB5"/>
    <w:rsid w:val="00115DEC"/>
    <w:rsid w:val="0012014C"/>
    <w:rsid w:val="00123F09"/>
    <w:rsid w:val="00127FA6"/>
    <w:rsid w:val="00136175"/>
    <w:rsid w:val="00140FF0"/>
    <w:rsid w:val="00142F28"/>
    <w:rsid w:val="00146057"/>
    <w:rsid w:val="00161C12"/>
    <w:rsid w:val="00161CDA"/>
    <w:rsid w:val="0016633C"/>
    <w:rsid w:val="00171990"/>
    <w:rsid w:val="00195B70"/>
    <w:rsid w:val="001A0EEB"/>
    <w:rsid w:val="001A16ED"/>
    <w:rsid w:val="001B18AB"/>
    <w:rsid w:val="001B70D1"/>
    <w:rsid w:val="001C2D51"/>
    <w:rsid w:val="001C3804"/>
    <w:rsid w:val="001D3322"/>
    <w:rsid w:val="001E01A5"/>
    <w:rsid w:val="001E18AB"/>
    <w:rsid w:val="001E1C8F"/>
    <w:rsid w:val="001F0B24"/>
    <w:rsid w:val="001F4060"/>
    <w:rsid w:val="002115E0"/>
    <w:rsid w:val="00215F12"/>
    <w:rsid w:val="00232B31"/>
    <w:rsid w:val="00235A3B"/>
    <w:rsid w:val="00243BE4"/>
    <w:rsid w:val="00257188"/>
    <w:rsid w:val="002578B4"/>
    <w:rsid w:val="002646C6"/>
    <w:rsid w:val="00267D12"/>
    <w:rsid w:val="00281792"/>
    <w:rsid w:val="0028799E"/>
    <w:rsid w:val="002962A8"/>
    <w:rsid w:val="002A56C0"/>
    <w:rsid w:val="002E77F4"/>
    <w:rsid w:val="002F36B9"/>
    <w:rsid w:val="002F5FA2"/>
    <w:rsid w:val="003126B0"/>
    <w:rsid w:val="00314127"/>
    <w:rsid w:val="00314C12"/>
    <w:rsid w:val="003261C3"/>
    <w:rsid w:val="00334BC1"/>
    <w:rsid w:val="003453DA"/>
    <w:rsid w:val="00357754"/>
    <w:rsid w:val="003578E4"/>
    <w:rsid w:val="00361097"/>
    <w:rsid w:val="00373A0D"/>
    <w:rsid w:val="003740BC"/>
    <w:rsid w:val="00375076"/>
    <w:rsid w:val="00375BBA"/>
    <w:rsid w:val="003826EA"/>
    <w:rsid w:val="00385B6F"/>
    <w:rsid w:val="00395CE4"/>
    <w:rsid w:val="003A32AD"/>
    <w:rsid w:val="003A33F1"/>
    <w:rsid w:val="003A3938"/>
    <w:rsid w:val="003A4E67"/>
    <w:rsid w:val="003A5FFB"/>
    <w:rsid w:val="003A7FB6"/>
    <w:rsid w:val="003B3751"/>
    <w:rsid w:val="003E5CF5"/>
    <w:rsid w:val="003F0763"/>
    <w:rsid w:val="003F2121"/>
    <w:rsid w:val="003F2E54"/>
    <w:rsid w:val="003F5771"/>
    <w:rsid w:val="004014B0"/>
    <w:rsid w:val="004059B0"/>
    <w:rsid w:val="00426AC1"/>
    <w:rsid w:val="004321DC"/>
    <w:rsid w:val="00435AA4"/>
    <w:rsid w:val="00435EA8"/>
    <w:rsid w:val="004360BB"/>
    <w:rsid w:val="004529ED"/>
    <w:rsid w:val="0045533C"/>
    <w:rsid w:val="004606DA"/>
    <w:rsid w:val="00463092"/>
    <w:rsid w:val="004676C0"/>
    <w:rsid w:val="00474E00"/>
    <w:rsid w:val="004835DB"/>
    <w:rsid w:val="00491D2D"/>
    <w:rsid w:val="00494797"/>
    <w:rsid w:val="004B0C10"/>
    <w:rsid w:val="004B167B"/>
    <w:rsid w:val="004C19D7"/>
    <w:rsid w:val="004C297B"/>
    <w:rsid w:val="004C73C9"/>
    <w:rsid w:val="004E01FA"/>
    <w:rsid w:val="004E6764"/>
    <w:rsid w:val="004F041D"/>
    <w:rsid w:val="004F1C55"/>
    <w:rsid w:val="004F7925"/>
    <w:rsid w:val="00504FE5"/>
    <w:rsid w:val="00507348"/>
    <w:rsid w:val="00522C97"/>
    <w:rsid w:val="005356FD"/>
    <w:rsid w:val="00547D75"/>
    <w:rsid w:val="00551C8B"/>
    <w:rsid w:val="00554E24"/>
    <w:rsid w:val="00555A0F"/>
    <w:rsid w:val="00567130"/>
    <w:rsid w:val="0057034B"/>
    <w:rsid w:val="00581E8F"/>
    <w:rsid w:val="00586A98"/>
    <w:rsid w:val="00591C15"/>
    <w:rsid w:val="005927A4"/>
    <w:rsid w:val="00596B48"/>
    <w:rsid w:val="005B10E8"/>
    <w:rsid w:val="005B5026"/>
    <w:rsid w:val="005B661F"/>
    <w:rsid w:val="005C3315"/>
    <w:rsid w:val="005E1CC3"/>
    <w:rsid w:val="005F05C8"/>
    <w:rsid w:val="00604079"/>
    <w:rsid w:val="00617BE4"/>
    <w:rsid w:val="00620233"/>
    <w:rsid w:val="00627DF4"/>
    <w:rsid w:val="006404B0"/>
    <w:rsid w:val="00647A64"/>
    <w:rsid w:val="0066499C"/>
    <w:rsid w:val="00676E68"/>
    <w:rsid w:val="006806EF"/>
    <w:rsid w:val="006822EF"/>
    <w:rsid w:val="006A70CD"/>
    <w:rsid w:val="006A7108"/>
    <w:rsid w:val="006B2035"/>
    <w:rsid w:val="006B40DA"/>
    <w:rsid w:val="006C5D5D"/>
    <w:rsid w:val="006E215D"/>
    <w:rsid w:val="006E57C8"/>
    <w:rsid w:val="006E70E1"/>
    <w:rsid w:val="006F565E"/>
    <w:rsid w:val="006F794B"/>
    <w:rsid w:val="00701ABB"/>
    <w:rsid w:val="00711035"/>
    <w:rsid w:val="007130ED"/>
    <w:rsid w:val="007140CF"/>
    <w:rsid w:val="0071582A"/>
    <w:rsid w:val="00722595"/>
    <w:rsid w:val="0073319E"/>
    <w:rsid w:val="00733C8A"/>
    <w:rsid w:val="00737F2E"/>
    <w:rsid w:val="00745A37"/>
    <w:rsid w:val="00750829"/>
    <w:rsid w:val="007538C9"/>
    <w:rsid w:val="00753F63"/>
    <w:rsid w:val="007542C4"/>
    <w:rsid w:val="00754C0B"/>
    <w:rsid w:val="00755067"/>
    <w:rsid w:val="007561B6"/>
    <w:rsid w:val="007648ED"/>
    <w:rsid w:val="007649DA"/>
    <w:rsid w:val="00765553"/>
    <w:rsid w:val="00777B8B"/>
    <w:rsid w:val="00794795"/>
    <w:rsid w:val="007949EA"/>
    <w:rsid w:val="00796849"/>
    <w:rsid w:val="00796DAE"/>
    <w:rsid w:val="007A59C3"/>
    <w:rsid w:val="007B0E06"/>
    <w:rsid w:val="007B30FC"/>
    <w:rsid w:val="007C3643"/>
    <w:rsid w:val="007C617F"/>
    <w:rsid w:val="007D5061"/>
    <w:rsid w:val="007D7003"/>
    <w:rsid w:val="007E00D2"/>
    <w:rsid w:val="007E2AD4"/>
    <w:rsid w:val="007E3469"/>
    <w:rsid w:val="007E7B63"/>
    <w:rsid w:val="00810AD6"/>
    <w:rsid w:val="0082780C"/>
    <w:rsid w:val="008333C7"/>
    <w:rsid w:val="00833E0F"/>
    <w:rsid w:val="008404FD"/>
    <w:rsid w:val="00841AB4"/>
    <w:rsid w:val="00846DBA"/>
    <w:rsid w:val="00850AEF"/>
    <w:rsid w:val="00855DAB"/>
    <w:rsid w:val="00860C6A"/>
    <w:rsid w:val="00862891"/>
    <w:rsid w:val="00875048"/>
    <w:rsid w:val="00875BE1"/>
    <w:rsid w:val="00877715"/>
    <w:rsid w:val="00895CE3"/>
    <w:rsid w:val="0089603F"/>
    <w:rsid w:val="00897970"/>
    <w:rsid w:val="008B5A71"/>
    <w:rsid w:val="008D3BE2"/>
    <w:rsid w:val="008D4D98"/>
    <w:rsid w:val="008E2A7B"/>
    <w:rsid w:val="008E6E9B"/>
    <w:rsid w:val="008F2C56"/>
    <w:rsid w:val="008F3C99"/>
    <w:rsid w:val="00900D5B"/>
    <w:rsid w:val="009236FE"/>
    <w:rsid w:val="00936AE7"/>
    <w:rsid w:val="00940E00"/>
    <w:rsid w:val="0094183A"/>
    <w:rsid w:val="00945D4B"/>
    <w:rsid w:val="0094741F"/>
    <w:rsid w:val="00950E0F"/>
    <w:rsid w:val="0096150D"/>
    <w:rsid w:val="009630FA"/>
    <w:rsid w:val="00966B9F"/>
    <w:rsid w:val="00967103"/>
    <w:rsid w:val="00967670"/>
    <w:rsid w:val="00970996"/>
    <w:rsid w:val="009800CC"/>
    <w:rsid w:val="00986D90"/>
    <w:rsid w:val="009A078E"/>
    <w:rsid w:val="009A2B30"/>
    <w:rsid w:val="009A4211"/>
    <w:rsid w:val="009A47A2"/>
    <w:rsid w:val="009E425E"/>
    <w:rsid w:val="009E4322"/>
    <w:rsid w:val="009F4384"/>
    <w:rsid w:val="009F442D"/>
    <w:rsid w:val="009F50DA"/>
    <w:rsid w:val="00A06D56"/>
    <w:rsid w:val="00A314A2"/>
    <w:rsid w:val="00A516BB"/>
    <w:rsid w:val="00A619C5"/>
    <w:rsid w:val="00A808E1"/>
    <w:rsid w:val="00A8262F"/>
    <w:rsid w:val="00A84B32"/>
    <w:rsid w:val="00A84B3A"/>
    <w:rsid w:val="00A87124"/>
    <w:rsid w:val="00A93554"/>
    <w:rsid w:val="00A93B71"/>
    <w:rsid w:val="00AB0B32"/>
    <w:rsid w:val="00AB190D"/>
    <w:rsid w:val="00AB2D04"/>
    <w:rsid w:val="00AB5C39"/>
    <w:rsid w:val="00AB75A9"/>
    <w:rsid w:val="00AD1C5C"/>
    <w:rsid w:val="00AD566F"/>
    <w:rsid w:val="00AF0849"/>
    <w:rsid w:val="00B156F9"/>
    <w:rsid w:val="00B1733E"/>
    <w:rsid w:val="00B25A86"/>
    <w:rsid w:val="00B304B9"/>
    <w:rsid w:val="00B55E1A"/>
    <w:rsid w:val="00B57988"/>
    <w:rsid w:val="00B62032"/>
    <w:rsid w:val="00B65F8C"/>
    <w:rsid w:val="00B7263B"/>
    <w:rsid w:val="00B73F47"/>
    <w:rsid w:val="00B7638A"/>
    <w:rsid w:val="00B80DF9"/>
    <w:rsid w:val="00B840D8"/>
    <w:rsid w:val="00B96467"/>
    <w:rsid w:val="00BA154E"/>
    <w:rsid w:val="00BA37CE"/>
    <w:rsid w:val="00BA4692"/>
    <w:rsid w:val="00BC6FDB"/>
    <w:rsid w:val="00BC7DE8"/>
    <w:rsid w:val="00BE0966"/>
    <w:rsid w:val="00BF43BA"/>
    <w:rsid w:val="00BF5722"/>
    <w:rsid w:val="00BF6268"/>
    <w:rsid w:val="00BF720B"/>
    <w:rsid w:val="00C04511"/>
    <w:rsid w:val="00C112A3"/>
    <w:rsid w:val="00C16846"/>
    <w:rsid w:val="00C34851"/>
    <w:rsid w:val="00C42A5B"/>
    <w:rsid w:val="00C5419D"/>
    <w:rsid w:val="00C54D13"/>
    <w:rsid w:val="00C56038"/>
    <w:rsid w:val="00C6729F"/>
    <w:rsid w:val="00C70164"/>
    <w:rsid w:val="00C72664"/>
    <w:rsid w:val="00C86F24"/>
    <w:rsid w:val="00CA38C9"/>
    <w:rsid w:val="00CB4984"/>
    <w:rsid w:val="00CB5DD7"/>
    <w:rsid w:val="00CB7795"/>
    <w:rsid w:val="00CB77D5"/>
    <w:rsid w:val="00CC14F0"/>
    <w:rsid w:val="00CE1B90"/>
    <w:rsid w:val="00CE3B0F"/>
    <w:rsid w:val="00CE40BB"/>
    <w:rsid w:val="00CF1C71"/>
    <w:rsid w:val="00CF2639"/>
    <w:rsid w:val="00CF510F"/>
    <w:rsid w:val="00D07696"/>
    <w:rsid w:val="00D11956"/>
    <w:rsid w:val="00D15A98"/>
    <w:rsid w:val="00D27520"/>
    <w:rsid w:val="00D42655"/>
    <w:rsid w:val="00D500DC"/>
    <w:rsid w:val="00D54B39"/>
    <w:rsid w:val="00D64FF3"/>
    <w:rsid w:val="00D657A2"/>
    <w:rsid w:val="00D75620"/>
    <w:rsid w:val="00D760C8"/>
    <w:rsid w:val="00D83FFD"/>
    <w:rsid w:val="00D8451F"/>
    <w:rsid w:val="00D8617D"/>
    <w:rsid w:val="00D92563"/>
    <w:rsid w:val="00DC7C10"/>
    <w:rsid w:val="00DD26B1"/>
    <w:rsid w:val="00DD5177"/>
    <w:rsid w:val="00DD69B6"/>
    <w:rsid w:val="00DE16B8"/>
    <w:rsid w:val="00DE20DF"/>
    <w:rsid w:val="00DE4CC2"/>
    <w:rsid w:val="00DF23FC"/>
    <w:rsid w:val="00DF39CD"/>
    <w:rsid w:val="00DF3BBE"/>
    <w:rsid w:val="00E0094D"/>
    <w:rsid w:val="00E10A17"/>
    <w:rsid w:val="00E13427"/>
    <w:rsid w:val="00E1374D"/>
    <w:rsid w:val="00E20134"/>
    <w:rsid w:val="00E24CB2"/>
    <w:rsid w:val="00E31D1C"/>
    <w:rsid w:val="00E32981"/>
    <w:rsid w:val="00E34312"/>
    <w:rsid w:val="00E3536D"/>
    <w:rsid w:val="00E44456"/>
    <w:rsid w:val="00E553B9"/>
    <w:rsid w:val="00E56E57"/>
    <w:rsid w:val="00E62EC4"/>
    <w:rsid w:val="00E6599B"/>
    <w:rsid w:val="00E726DE"/>
    <w:rsid w:val="00E844D5"/>
    <w:rsid w:val="00E86536"/>
    <w:rsid w:val="00E86820"/>
    <w:rsid w:val="00E871C2"/>
    <w:rsid w:val="00EA1BAA"/>
    <w:rsid w:val="00ED401C"/>
    <w:rsid w:val="00EE333B"/>
    <w:rsid w:val="00EF2642"/>
    <w:rsid w:val="00EF3681"/>
    <w:rsid w:val="00EF3B7A"/>
    <w:rsid w:val="00EF4AAB"/>
    <w:rsid w:val="00F10790"/>
    <w:rsid w:val="00F10C45"/>
    <w:rsid w:val="00F10E7C"/>
    <w:rsid w:val="00F13C1E"/>
    <w:rsid w:val="00F16F17"/>
    <w:rsid w:val="00F20BC2"/>
    <w:rsid w:val="00F342E4"/>
    <w:rsid w:val="00F35330"/>
    <w:rsid w:val="00F41C91"/>
    <w:rsid w:val="00F433A4"/>
    <w:rsid w:val="00F4421A"/>
    <w:rsid w:val="00F44B1A"/>
    <w:rsid w:val="00F44D55"/>
    <w:rsid w:val="00F47316"/>
    <w:rsid w:val="00F55DA5"/>
    <w:rsid w:val="00F860C2"/>
    <w:rsid w:val="00F94BC2"/>
    <w:rsid w:val="00F95ABE"/>
    <w:rsid w:val="00F9756D"/>
    <w:rsid w:val="00FA714F"/>
    <w:rsid w:val="00FB5F12"/>
    <w:rsid w:val="00FC5117"/>
    <w:rsid w:val="00FD417F"/>
    <w:rsid w:val="00FD7255"/>
    <w:rsid w:val="00FD7B1D"/>
    <w:rsid w:val="00FE1E22"/>
    <w:rsid w:val="00FF04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40A8FE"/>
  <w15:docId w15:val="{7DD42A87-9B8E-4656-8EB8-90642EA36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qFormat/>
    <w:rsid w:val="002F5FA2"/>
    <w:pPr>
      <w:keepNext/>
      <w:keepLines/>
      <w:spacing w:before="480"/>
      <w:ind w:left="567" w:hanging="567"/>
      <w:outlineLvl w:val="0"/>
    </w:pPr>
    <w:rPr>
      <w:b/>
      <w:sz w:val="28"/>
    </w:rPr>
  </w:style>
  <w:style w:type="paragraph" w:styleId="Heading2">
    <w:name w:val="heading 2"/>
    <w:basedOn w:val="Heading1"/>
    <w:next w:val="Normal"/>
    <w:qFormat/>
    <w:rsid w:val="00AD566F"/>
    <w:pPr>
      <w:spacing w:before="320"/>
      <w:outlineLvl w:val="1"/>
    </w:pPr>
    <w:rPr>
      <w:sz w:val="24"/>
    </w:rPr>
  </w:style>
  <w:style w:type="paragraph" w:styleId="Heading3">
    <w:name w:val="heading 3"/>
    <w:basedOn w:val="Heading1"/>
    <w:next w:val="Normal"/>
    <w:qFormat/>
    <w:rsid w:val="00257188"/>
    <w:pPr>
      <w:spacing w:before="200"/>
      <w:outlineLvl w:val="2"/>
    </w:pPr>
    <w:rPr>
      <w:sz w:val="24"/>
    </w:rPr>
  </w:style>
  <w:style w:type="paragraph" w:styleId="Heading4">
    <w:name w:val="heading 4"/>
    <w:basedOn w:val="Heading3"/>
    <w:next w:val="Normal"/>
    <w:qFormat/>
    <w:rsid w:val="00AD566F"/>
    <w:pPr>
      <w:ind w:left="1134" w:hanging="1134"/>
      <w:outlineLvl w:val="3"/>
    </w:pPr>
  </w:style>
  <w:style w:type="paragraph" w:styleId="Heading5">
    <w:name w:val="heading 5"/>
    <w:basedOn w:val="Heading4"/>
    <w:next w:val="Normal"/>
    <w:qFormat/>
    <w:rsid w:val="00AD566F"/>
    <w:pPr>
      <w:outlineLvl w:val="4"/>
    </w:pPr>
  </w:style>
  <w:style w:type="paragraph" w:styleId="Heading6">
    <w:name w:val="heading 6"/>
    <w:basedOn w:val="Heading4"/>
    <w:next w:val="Normal"/>
    <w:qFormat/>
    <w:rsid w:val="00AD566F"/>
    <w:pPr>
      <w:outlineLvl w:val="5"/>
    </w:pPr>
  </w:style>
  <w:style w:type="paragraph" w:styleId="Heading7">
    <w:name w:val="heading 7"/>
    <w:basedOn w:val="Heading4"/>
    <w:next w:val="Normal"/>
    <w:qFormat/>
    <w:rsid w:val="00AD566F"/>
    <w:pPr>
      <w:ind w:left="1701" w:hanging="1701"/>
      <w:outlineLvl w:val="6"/>
    </w:pPr>
  </w:style>
  <w:style w:type="paragraph" w:styleId="Heading8">
    <w:name w:val="heading 8"/>
    <w:basedOn w:val="Heading4"/>
    <w:next w:val="Normal"/>
    <w:qFormat/>
    <w:rsid w:val="00AD566F"/>
    <w:pPr>
      <w:ind w:left="1701" w:hanging="1701"/>
      <w:outlineLvl w:val="7"/>
    </w:pPr>
  </w:style>
  <w:style w:type="paragraph" w:styleId="Heading9">
    <w:name w:val="heading 9"/>
    <w:basedOn w:val="Heading4"/>
    <w:next w:val="Normal"/>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2F5FA2"/>
    <w:rPr>
      <w:rFonts w:ascii="Calibri" w:hAnsi="Calibri"/>
      <w:position w:val="6"/>
      <w:sz w:val="16"/>
    </w:rPr>
  </w:style>
  <w:style w:type="paragraph" w:styleId="FootnoteText">
    <w:name w:val="footnote text"/>
    <w:basedOn w:val="Normal"/>
    <w:rsid w:val="00AD566F"/>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character" w:customStyle="1" w:styleId="href">
    <w:name w:val="href"/>
    <w:basedOn w:val="DefaultParagraphFont"/>
    <w:rsid w:val="00C47DBD"/>
    <w:rPr>
      <w:color w:val="auto"/>
    </w:rPr>
  </w:style>
  <w:style w:type="paragraph" w:customStyle="1" w:styleId="Annextitle0">
    <w:name w:val="Annex_title"/>
    <w:basedOn w:val="Normal"/>
    <w:next w:val="Normal"/>
    <w:rsid w:val="00C47DBD"/>
    <w:pPr>
      <w:spacing w:before="240" w:after="240"/>
      <w:jc w:val="center"/>
    </w:pPr>
    <w:rPr>
      <w:b/>
      <w:sz w:val="3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1.xml"/><Relationship Id="rId16" Type="http://schemas.openxmlformats.org/officeDocument/2006/relationships/footer" Target="footer3.xml"/><Relationship Id="rId1" Type="http://schemas.microsoft.com/office/2006/relationships/keyMapCustomizations" Target="customizations.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customXml" Target="../customXml/item3.xml"/><Relationship Id="rId9" Type="http://schemas.openxmlformats.org/officeDocument/2006/relationships/endnotes" Target="endnotes.xml"/><Relationship Id="rId14" Type="http://schemas.openxmlformats.org/officeDocument/2006/relationships/footer" Target="footer2.xm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DPM_x0020_File_x0020_name xmlns="dc5f4597-23c4-4169-8205-76c12bdd62f4">S26-PP-C-0081!A9!MSW-E</DPM_x0020_File_x0020_name>
    <DPM_x0020_Version xmlns="dc5f4597-23c4-4169-8205-76c12bdd62f4">DPM_2025.10.23.1</DPM_x0020_Version>
    <DPM_x0020_Author xmlns="dc5f4597-23c4-4169-8205-76c12bdd62f4">DPM</DPM_x0020_Autho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3D58E2-EC10-4DC5-9074-AF807B63C28A}">
  <ds:schemaRefs>
    <ds:schemaRef ds:uri="http://schemas.microsoft.com/office/2006/metadata/properties"/>
    <ds:schemaRef ds:uri="http://schemas.microsoft.com/office/infopath/2007/PartnerControls"/>
    <ds:schemaRef ds:uri="dc5f4597-23c4-4169-8205-76c12bdd62f4"/>
  </ds:schemaRefs>
</ds:datastoreItem>
</file>

<file path=customXml/itemProps2.xml><?xml version="1.0" encoding="utf-8"?>
<ds:datastoreItem xmlns:ds="http://schemas.openxmlformats.org/officeDocument/2006/customXml" ds:itemID="{6886E935-421C-41F9-847B-CC9B46CC81C9}">
  <ds:schemaRefs>
    <ds:schemaRef ds:uri="http://schemas.microsoft.com/sharepoint/v3/contenttype/forms"/>
  </ds:schemaRefs>
</ds:datastoreItem>
</file>

<file path=customXml/itemProps3.xml><?xml version="1.0" encoding="utf-8"?>
<ds:datastoreItem xmlns:ds="http://schemas.openxmlformats.org/officeDocument/2006/customXml" ds:itemID="{6428BDF1-68C3-4456-AED1-BF5336A37A1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5f4597-23c4-4169-8205-76c12bdd62f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383</Words>
  <Characters>2498</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2866</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S26-PP-C-0081!A9!MSW-E</dc:title>
  <dc:subject>ITU Plenipotentiary Conference (PP-26)</dc:subject>
  <dc:creator>Documents Proposals Manager (DPM)</dc:creator>
  <cp:keywords>DPM_v2026.8.25.1_prod</cp:keywords>
  <cp:lastModifiedBy>GBS-3</cp:lastModifiedBy>
  <cp:revision>3</cp:revision>
  <dcterms:created xsi:type="dcterms:W3CDTF">2026-10-23T12:28:00Z</dcterms:created>
  <dcterms:modified xsi:type="dcterms:W3CDTF">2026-10-23T12:29:00Z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y fmtid="{D5CDD505-2E9C-101B-9397-08002B2CF9AE}" pid="3" name="docLang">
    <vt:lpwstr>en</vt:lpwstr>
  </property>
</Properties>
</file>