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27874CDD" w14:textId="77777777" w:rsidTr="006471F0">
        <w:trPr>
          <w:cantSplit/>
          <w:jc w:val="center"/>
        </w:trPr>
        <w:tc>
          <w:tcPr>
            <w:tcW w:w="10031" w:type="dxa"/>
            <w:gridSpan w:val="2"/>
            <w:tcMar>
              <w:left w:w="0" w:type="dxa"/>
              <w:right w:w="0" w:type="dxa"/>
            </w:tcMar>
            <w:vAlign w:val="center"/>
          </w:tcPr>
          <w:p w14:paraId="41D87182"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6BC5F175" wp14:editId="23CCFAF5">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6A5F0A29" w14:textId="77777777" w:rsidTr="006471F0">
        <w:trPr>
          <w:cantSplit/>
          <w:trHeight w:val="283"/>
          <w:jc w:val="center"/>
        </w:trPr>
        <w:tc>
          <w:tcPr>
            <w:tcW w:w="10031" w:type="dxa"/>
            <w:gridSpan w:val="2"/>
            <w:tcBorders>
              <w:bottom w:val="single" w:sz="12" w:space="0" w:color="71716F"/>
            </w:tcBorders>
          </w:tcPr>
          <w:p w14:paraId="0C9C7C73" w14:textId="77777777" w:rsidR="00C95D5A" w:rsidRPr="00AC79BA" w:rsidRDefault="00C95D5A" w:rsidP="00497449">
            <w:pPr>
              <w:spacing w:before="0" w:line="240" w:lineRule="atLeast"/>
              <w:rPr>
                <w:b/>
                <w:smallCaps/>
                <w:szCs w:val="24"/>
              </w:rPr>
            </w:pPr>
            <w:bookmarkStart w:id="2" w:name="dhead"/>
          </w:p>
        </w:tc>
      </w:tr>
      <w:tr w:rsidR="00C710E5" w:rsidRPr="00C324A8" w14:paraId="51384438" w14:textId="77777777" w:rsidTr="006471F0">
        <w:trPr>
          <w:cantSplit/>
          <w:trHeight w:val="255"/>
          <w:jc w:val="center"/>
        </w:trPr>
        <w:tc>
          <w:tcPr>
            <w:tcW w:w="7229" w:type="dxa"/>
            <w:tcBorders>
              <w:top w:val="single" w:sz="12" w:space="0" w:color="71716F"/>
            </w:tcBorders>
          </w:tcPr>
          <w:p w14:paraId="5B15C48C"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6D222026" w14:textId="77777777" w:rsidR="00C710E5" w:rsidRPr="00CB4E5A" w:rsidRDefault="00C710E5" w:rsidP="005E2FA1">
            <w:pPr>
              <w:spacing w:before="0" w:line="240" w:lineRule="atLeast"/>
              <w:rPr>
                <w:rFonts w:ascii="Verdana" w:hAnsi="Verdana"/>
                <w:b/>
                <w:bCs/>
                <w:sz w:val="20"/>
              </w:rPr>
            </w:pPr>
          </w:p>
        </w:tc>
      </w:tr>
      <w:tr w:rsidR="000C0900" w:rsidRPr="00C324A8" w14:paraId="2B6B2A5F" w14:textId="77777777" w:rsidTr="006471F0">
        <w:trPr>
          <w:cantSplit/>
          <w:trHeight w:val="23"/>
          <w:jc w:val="center"/>
        </w:trPr>
        <w:tc>
          <w:tcPr>
            <w:tcW w:w="7229" w:type="dxa"/>
          </w:tcPr>
          <w:p w14:paraId="769E0044" w14:textId="77777777" w:rsidR="000C0900" w:rsidRPr="007F0374" w:rsidRDefault="00FC2542" w:rsidP="000155E6">
            <w:pPr>
              <w:pStyle w:val="Committee"/>
              <w:framePr w:hSpace="0" w:wrap="auto" w:hAnchor="text" w:yAlign="inline"/>
            </w:pPr>
            <w:r w:rsidRPr="007F0374">
              <w:t>全体会议</w:t>
            </w:r>
          </w:p>
        </w:tc>
        <w:tc>
          <w:tcPr>
            <w:tcW w:w="2802" w:type="dxa"/>
          </w:tcPr>
          <w:p w14:paraId="267D2E6F"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81 (Add.7)</w:t>
            </w:r>
            <w:r w:rsidRPr="00F44B1A">
              <w:rPr>
                <w:rFonts w:cstheme="minorHAnsi"/>
                <w:b/>
                <w:szCs w:val="24"/>
              </w:rPr>
              <w:t>-C</w:t>
            </w:r>
          </w:p>
        </w:tc>
      </w:tr>
      <w:tr w:rsidR="00FC2542" w:rsidRPr="00C324A8" w14:paraId="68137155" w14:textId="77777777" w:rsidTr="006471F0">
        <w:trPr>
          <w:cantSplit/>
          <w:trHeight w:val="23"/>
          <w:jc w:val="center"/>
        </w:trPr>
        <w:tc>
          <w:tcPr>
            <w:tcW w:w="7229" w:type="dxa"/>
          </w:tcPr>
          <w:p w14:paraId="49455461" w14:textId="77777777" w:rsidR="00FC2542" w:rsidRPr="007F0374" w:rsidRDefault="00FC2542" w:rsidP="000155E6">
            <w:pPr>
              <w:spacing w:before="0"/>
              <w:rPr>
                <w:rFonts w:cstheme="minorHAnsi"/>
                <w:b/>
                <w:bCs/>
                <w:szCs w:val="24"/>
              </w:rPr>
            </w:pPr>
          </w:p>
        </w:tc>
        <w:tc>
          <w:tcPr>
            <w:tcW w:w="2802" w:type="dxa"/>
          </w:tcPr>
          <w:p w14:paraId="03C2ED3A"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16</w:t>
            </w:r>
            <w:r w:rsidRPr="007F0374">
              <w:rPr>
                <w:rFonts w:cstheme="minorHAnsi"/>
                <w:b/>
                <w:bCs/>
                <w:szCs w:val="24"/>
              </w:rPr>
              <w:t>日</w:t>
            </w:r>
          </w:p>
        </w:tc>
      </w:tr>
      <w:tr w:rsidR="00FC2542" w:rsidRPr="00C324A8" w14:paraId="0970FE4A" w14:textId="77777777" w:rsidTr="006471F0">
        <w:trPr>
          <w:cantSplit/>
          <w:trHeight w:val="23"/>
          <w:jc w:val="center"/>
        </w:trPr>
        <w:tc>
          <w:tcPr>
            <w:tcW w:w="7229" w:type="dxa"/>
          </w:tcPr>
          <w:p w14:paraId="4CEFAA9C" w14:textId="77777777" w:rsidR="00FC2542" w:rsidRPr="007F0374" w:rsidRDefault="00FC2542" w:rsidP="000155E6">
            <w:pPr>
              <w:spacing w:before="0"/>
              <w:rPr>
                <w:rFonts w:cstheme="minorHAnsi"/>
                <w:b/>
                <w:bCs/>
                <w:szCs w:val="24"/>
              </w:rPr>
            </w:pPr>
          </w:p>
        </w:tc>
        <w:tc>
          <w:tcPr>
            <w:tcW w:w="2802" w:type="dxa"/>
          </w:tcPr>
          <w:p w14:paraId="21710F9F"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4FA565DD" w14:textId="77777777" w:rsidTr="006471F0">
        <w:trPr>
          <w:cantSplit/>
          <w:trHeight w:val="23"/>
          <w:jc w:val="center"/>
        </w:trPr>
        <w:tc>
          <w:tcPr>
            <w:tcW w:w="10031" w:type="dxa"/>
            <w:gridSpan w:val="2"/>
          </w:tcPr>
          <w:p w14:paraId="4ED800D9" w14:textId="77777777" w:rsidR="00C710E5" w:rsidRDefault="00C710E5" w:rsidP="000155E6">
            <w:pPr>
              <w:spacing w:before="0" w:line="240" w:lineRule="atLeast"/>
              <w:rPr>
                <w:rFonts w:ascii="Verdana" w:hAnsi="Verdana"/>
                <w:b/>
                <w:bCs/>
                <w:sz w:val="20"/>
              </w:rPr>
            </w:pPr>
          </w:p>
        </w:tc>
      </w:tr>
      <w:tr w:rsidR="00C710E5" w14:paraId="4E4C936C" w14:textId="77777777" w:rsidTr="006471F0">
        <w:trPr>
          <w:cantSplit/>
          <w:jc w:val="center"/>
        </w:trPr>
        <w:tc>
          <w:tcPr>
            <w:tcW w:w="10031" w:type="dxa"/>
            <w:gridSpan w:val="2"/>
          </w:tcPr>
          <w:p w14:paraId="1741B1BE" w14:textId="77777777" w:rsidR="00C710E5" w:rsidRDefault="00FC2542" w:rsidP="000155E6">
            <w:pPr>
              <w:pStyle w:val="Source"/>
              <w:rPr>
                <w:lang w:eastAsia="zh-CN"/>
              </w:rPr>
            </w:pPr>
            <w:bookmarkStart w:id="3" w:name="dsource" w:colFirst="0" w:colLast="0"/>
            <w:bookmarkEnd w:id="1"/>
            <w:bookmarkEnd w:id="2"/>
            <w:r w:rsidRPr="000273B7">
              <w:rPr>
                <w:lang w:eastAsia="zh-CN"/>
              </w:rPr>
              <w:t>美洲国家电信委员会（</w:t>
            </w:r>
            <w:r w:rsidRPr="000273B7">
              <w:rPr>
                <w:lang w:eastAsia="zh-CN"/>
              </w:rPr>
              <w:t>CITEL</w:t>
            </w:r>
            <w:r w:rsidRPr="000273B7">
              <w:rPr>
                <w:lang w:eastAsia="zh-CN"/>
              </w:rPr>
              <w:t>）成员国</w:t>
            </w:r>
          </w:p>
        </w:tc>
      </w:tr>
      <w:tr w:rsidR="00C710E5" w14:paraId="773E908A" w14:textId="77777777" w:rsidTr="006471F0">
        <w:trPr>
          <w:cantSplit/>
          <w:jc w:val="center"/>
        </w:trPr>
        <w:tc>
          <w:tcPr>
            <w:tcW w:w="10031" w:type="dxa"/>
            <w:gridSpan w:val="2"/>
          </w:tcPr>
          <w:p w14:paraId="6AC0886C" w14:textId="00172012" w:rsidR="00C710E5" w:rsidRDefault="00E21088" w:rsidP="000155E6">
            <w:pPr>
              <w:pStyle w:val="Title1"/>
            </w:pPr>
            <w:bookmarkStart w:id="4" w:name="dtitle1" w:colFirst="0" w:colLast="0"/>
            <w:bookmarkEnd w:id="3"/>
            <w:r w:rsidRPr="00E21088">
              <w:t>建议</w:t>
            </w:r>
            <w:r w:rsidRPr="00E21088">
              <w:rPr>
                <w:u w:val="single"/>
              </w:rPr>
              <w:t>不修改</w:t>
            </w:r>
            <w:r w:rsidRPr="00E21088">
              <w:t>第</w:t>
            </w:r>
            <w:r w:rsidRPr="00E21088">
              <w:t>186</w:t>
            </w:r>
            <w:r w:rsidRPr="00E21088">
              <w:t>号决议</w:t>
            </w:r>
          </w:p>
        </w:tc>
      </w:tr>
      <w:tr w:rsidR="00C710E5" w14:paraId="37091605" w14:textId="77777777" w:rsidTr="006471F0">
        <w:trPr>
          <w:cantSplit/>
          <w:jc w:val="center"/>
        </w:trPr>
        <w:tc>
          <w:tcPr>
            <w:tcW w:w="10031" w:type="dxa"/>
            <w:gridSpan w:val="2"/>
          </w:tcPr>
          <w:p w14:paraId="363C0142" w14:textId="77777777" w:rsidR="00C710E5" w:rsidRDefault="00C710E5" w:rsidP="000155E6">
            <w:pPr>
              <w:pStyle w:val="Title2"/>
            </w:pPr>
            <w:bookmarkStart w:id="5" w:name="dtitle2" w:colFirst="0" w:colLast="0"/>
            <w:bookmarkEnd w:id="4"/>
          </w:p>
        </w:tc>
      </w:tr>
      <w:tr w:rsidR="00C710E5" w14:paraId="4A1B6EF8" w14:textId="77777777" w:rsidTr="006471F0">
        <w:trPr>
          <w:cantSplit/>
          <w:jc w:val="center"/>
        </w:trPr>
        <w:tc>
          <w:tcPr>
            <w:tcW w:w="10031" w:type="dxa"/>
            <w:gridSpan w:val="2"/>
          </w:tcPr>
          <w:p w14:paraId="729E9DDF" w14:textId="77777777" w:rsidR="00C710E5" w:rsidRDefault="00C710E5" w:rsidP="00D5765D">
            <w:pPr>
              <w:pStyle w:val="Agendaitem"/>
              <w:spacing w:after="200"/>
            </w:pPr>
            <w:bookmarkStart w:id="6" w:name="dtitle3" w:colFirst="0" w:colLast="0"/>
            <w:bookmarkEnd w:id="5"/>
          </w:p>
        </w:tc>
      </w:tr>
    </w:tbl>
    <w:bookmarkEnd w:id="6"/>
    <w:p w14:paraId="07836885" w14:textId="47592735" w:rsidR="00F02AE9" w:rsidRDefault="009C34DA" w:rsidP="00F02AE9">
      <w:pPr>
        <w:pStyle w:val="Headingb"/>
      </w:pPr>
      <w:r>
        <w:rPr>
          <w:rFonts w:hint="eastAsia"/>
          <w:lang w:eastAsia="zh-CN"/>
        </w:rPr>
        <w:t>摘要</w:t>
      </w:r>
    </w:p>
    <w:p w14:paraId="574D5BA1" w14:textId="2DDAFA11" w:rsidR="00F02AE9" w:rsidRDefault="00E21088" w:rsidP="00D54A9D">
      <w:pPr>
        <w:ind w:firstLineChars="200" w:firstLine="480"/>
        <w:rPr>
          <w:lang w:eastAsia="zh-CN"/>
        </w:rPr>
      </w:pPr>
      <w:r>
        <w:rPr>
          <w:lang w:eastAsia="zh-CN"/>
        </w:rPr>
        <w:t>CITEL</w:t>
      </w:r>
      <w:r>
        <w:rPr>
          <w:rFonts w:hint="eastAsia"/>
          <w:lang w:eastAsia="zh-CN"/>
        </w:rPr>
        <w:t>建议</w:t>
      </w:r>
      <w:r>
        <w:rPr>
          <w:lang w:eastAsia="zh-CN"/>
        </w:rPr>
        <w:t>不修改（</w:t>
      </w:r>
      <w:r>
        <w:rPr>
          <w:lang w:eastAsia="zh-CN"/>
        </w:rPr>
        <w:t>NOC</w:t>
      </w:r>
      <w:r>
        <w:rPr>
          <w:lang w:eastAsia="zh-CN"/>
        </w:rPr>
        <w:t>）全权代表大会第</w:t>
      </w:r>
      <w:r>
        <w:rPr>
          <w:lang w:eastAsia="zh-CN"/>
        </w:rPr>
        <w:t>186</w:t>
      </w:r>
      <w:r>
        <w:rPr>
          <w:lang w:eastAsia="zh-CN"/>
        </w:rPr>
        <w:t>号决议（</w:t>
      </w:r>
      <w:r>
        <w:rPr>
          <w:lang w:eastAsia="zh-CN"/>
        </w:rPr>
        <w:t>2022</w:t>
      </w:r>
      <w:r>
        <w:rPr>
          <w:lang w:eastAsia="zh-CN"/>
        </w:rPr>
        <w:t>年，布加勒斯特，修订版）。如第</w:t>
      </w:r>
      <w:r>
        <w:rPr>
          <w:lang w:eastAsia="zh-CN"/>
        </w:rPr>
        <w:t>186</w:t>
      </w:r>
      <w:r>
        <w:rPr>
          <w:lang w:eastAsia="zh-CN"/>
        </w:rPr>
        <w:t>号决议所述，国际电联在共享卫星无线电通信网络和系统信息方面发挥着重要作用。这项工作目前</w:t>
      </w:r>
      <w:r>
        <w:rPr>
          <w:rFonts w:hint="eastAsia"/>
          <w:lang w:eastAsia="zh-CN"/>
        </w:rPr>
        <w:t>仍在开展</w:t>
      </w:r>
      <w:r>
        <w:rPr>
          <w:lang w:eastAsia="zh-CN"/>
        </w:rPr>
        <w:t>，</w:t>
      </w:r>
      <w:r w:rsidR="009C34DA">
        <w:rPr>
          <w:rFonts w:hint="eastAsia"/>
          <w:lang w:eastAsia="zh-CN"/>
        </w:rPr>
        <w:t>因此</w:t>
      </w:r>
      <w:r>
        <w:rPr>
          <w:lang w:eastAsia="zh-CN"/>
        </w:rPr>
        <w:t>无需对该决议做出修改</w:t>
      </w:r>
      <w:r>
        <w:rPr>
          <w:rFonts w:ascii="SimSun" w:hAnsi="SimSun" w:cs="SimSun" w:hint="eastAsia"/>
          <w:lang w:eastAsia="zh-CN"/>
        </w:rPr>
        <w:t>。</w:t>
      </w:r>
    </w:p>
    <w:p w14:paraId="7BBC51C4" w14:textId="77777777" w:rsidR="00376B96" w:rsidRPr="00F02AE9" w:rsidRDefault="00376B96" w:rsidP="00231ABC">
      <w:pPr>
        <w:rPr>
          <w:lang w:eastAsia="zh-CN"/>
        </w:rPr>
      </w:pPr>
    </w:p>
    <w:p w14:paraId="6AFA5294"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203EF460" w14:textId="77777777" w:rsidR="008821E9" w:rsidRDefault="006E24D3">
      <w:pPr>
        <w:pStyle w:val="Proposal"/>
        <w:rPr>
          <w:lang w:eastAsia="zh-CN"/>
        </w:rPr>
      </w:pPr>
      <w:r>
        <w:rPr>
          <w:u w:val="single"/>
          <w:lang w:eastAsia="zh-CN"/>
        </w:rPr>
        <w:lastRenderedPageBreak/>
        <w:t>NOC</w:t>
      </w:r>
      <w:r>
        <w:rPr>
          <w:lang w:eastAsia="zh-CN"/>
        </w:rPr>
        <w:tab/>
        <w:t>IAP/81A7/1</w:t>
      </w:r>
    </w:p>
    <w:p w14:paraId="2A31BD0D" w14:textId="77777777" w:rsidR="006E24D3" w:rsidRPr="00857E14" w:rsidRDefault="006E24D3" w:rsidP="00160A2B">
      <w:pPr>
        <w:pStyle w:val="ResNo"/>
        <w:outlineLvl w:val="0"/>
        <w:rPr>
          <w:lang w:eastAsia="zh-CN"/>
        </w:rPr>
      </w:pPr>
      <w:r w:rsidRPr="00857E14">
        <w:rPr>
          <w:rStyle w:val="href"/>
          <w:rFonts w:hint="eastAsia"/>
          <w:lang w:eastAsia="zh-CN"/>
        </w:rPr>
        <w:t>第</w:t>
      </w:r>
      <w:r w:rsidRPr="00857E14">
        <w:rPr>
          <w:rStyle w:val="href"/>
          <w:lang w:eastAsia="zh-CN"/>
        </w:rPr>
        <w:t>186</w:t>
      </w:r>
      <w:r w:rsidRPr="00857E14">
        <w:rPr>
          <w:rStyle w:val="href"/>
          <w:rFonts w:hint="eastAsia"/>
          <w:lang w:eastAsia="zh-CN"/>
        </w:rPr>
        <w:t>号</w:t>
      </w:r>
      <w:r w:rsidRPr="00857E14">
        <w:rPr>
          <w:rStyle w:val="href"/>
          <w:lang w:eastAsia="zh-CN"/>
        </w:rPr>
        <w:t>决议</w:t>
      </w:r>
      <w:r w:rsidRPr="00857E14">
        <w:rPr>
          <w:rFonts w:hint="eastAsia"/>
          <w:lang w:eastAsia="zh-CN"/>
        </w:rPr>
        <w:t>（</w:t>
      </w:r>
      <w:r w:rsidRPr="00857E14">
        <w:rPr>
          <w:rFonts w:hint="eastAsia"/>
          <w:lang w:eastAsia="zh-CN"/>
        </w:rPr>
        <w:t>2022</w:t>
      </w:r>
      <w:r w:rsidRPr="00857E14">
        <w:rPr>
          <w:rFonts w:hint="eastAsia"/>
          <w:lang w:eastAsia="zh-CN"/>
        </w:rPr>
        <w:t>年，布加勒斯特</w:t>
      </w:r>
      <w:r w:rsidRPr="00857E14">
        <w:rPr>
          <w:lang w:eastAsia="zh-CN"/>
        </w:rPr>
        <w:t>，修订版</w:t>
      </w:r>
      <w:r w:rsidRPr="00857E14">
        <w:rPr>
          <w:rFonts w:hint="eastAsia"/>
          <w:lang w:eastAsia="zh-CN"/>
        </w:rPr>
        <w:t>）</w:t>
      </w:r>
    </w:p>
    <w:p w14:paraId="512E5BB6" w14:textId="77777777" w:rsidR="006E24D3" w:rsidRPr="00857E14" w:rsidRDefault="006E24D3" w:rsidP="00160A2B">
      <w:pPr>
        <w:pStyle w:val="Restitle"/>
        <w:rPr>
          <w:lang w:eastAsia="zh-CN"/>
        </w:rPr>
      </w:pPr>
      <w:r w:rsidRPr="00857E14">
        <w:rPr>
          <w:rFonts w:hint="eastAsia"/>
          <w:lang w:eastAsia="zh-CN"/>
        </w:rPr>
        <w:t>加强国际电联在增加外层空间</w:t>
      </w:r>
      <w:r w:rsidRPr="00857E14">
        <w:rPr>
          <w:lang w:eastAsia="zh-CN"/>
        </w:rPr>
        <w:br/>
      </w:r>
      <w:r w:rsidRPr="00857E14">
        <w:rPr>
          <w:rFonts w:hint="eastAsia"/>
          <w:lang w:eastAsia="zh-CN"/>
        </w:rPr>
        <w:t>活动透明度和树立信心措施方面的作用</w:t>
      </w:r>
    </w:p>
    <w:p w14:paraId="7A813399" w14:textId="77777777" w:rsidR="006E24D3" w:rsidRPr="00857E14" w:rsidRDefault="006E24D3" w:rsidP="000E1CB0">
      <w:pPr>
        <w:pStyle w:val="Normalaftertitle"/>
        <w:rPr>
          <w:lang w:eastAsia="zh-CN"/>
        </w:rPr>
      </w:pPr>
      <w:r w:rsidRPr="00857E14">
        <w:rPr>
          <w:rFonts w:hint="eastAsia"/>
          <w:lang w:eastAsia="zh-CN"/>
        </w:rPr>
        <w:t>国际电信联盟全权代表大会（</w:t>
      </w:r>
      <w:r w:rsidRPr="00857E14">
        <w:rPr>
          <w:rFonts w:hint="eastAsia"/>
          <w:lang w:eastAsia="zh-CN"/>
        </w:rPr>
        <w:t>2022</w:t>
      </w:r>
      <w:r w:rsidRPr="00857E14">
        <w:rPr>
          <w:rFonts w:hint="eastAsia"/>
          <w:lang w:eastAsia="zh-CN"/>
        </w:rPr>
        <w:t>年，布加勒斯特），</w:t>
      </w:r>
    </w:p>
    <w:p w14:paraId="49A576A8" w14:textId="4D73CB22" w:rsidR="008821E9" w:rsidRDefault="006E24D3">
      <w:pPr>
        <w:pStyle w:val="Reasons"/>
        <w:rPr>
          <w:szCs w:val="24"/>
          <w:lang w:eastAsia="zh-CN"/>
        </w:rPr>
      </w:pPr>
      <w:r>
        <w:rPr>
          <w:b/>
          <w:lang w:eastAsia="zh-CN"/>
        </w:rPr>
        <w:t>理由：</w:t>
      </w:r>
      <w:r>
        <w:rPr>
          <w:lang w:eastAsia="zh-CN"/>
        </w:rPr>
        <w:tab/>
      </w:r>
      <w:r w:rsidR="00E21088" w:rsidRPr="00E21088">
        <w:rPr>
          <w:szCs w:val="24"/>
          <w:lang w:eastAsia="zh-CN"/>
        </w:rPr>
        <w:t>国际电联在无线电频谱和相关轨道方面</w:t>
      </w:r>
      <w:r w:rsidR="00123BCC">
        <w:rPr>
          <w:rFonts w:hint="eastAsia"/>
          <w:szCs w:val="24"/>
          <w:lang w:eastAsia="zh-CN"/>
        </w:rPr>
        <w:t>发挥着</w:t>
      </w:r>
      <w:r w:rsidR="00E21088" w:rsidRPr="00E21088">
        <w:rPr>
          <w:szCs w:val="24"/>
          <w:lang w:eastAsia="zh-CN"/>
        </w:rPr>
        <w:t>明确</w:t>
      </w:r>
      <w:r w:rsidR="00123BCC">
        <w:rPr>
          <w:rFonts w:hint="eastAsia"/>
          <w:szCs w:val="24"/>
          <w:lang w:eastAsia="zh-CN"/>
        </w:rPr>
        <w:t>且主要的作用</w:t>
      </w:r>
      <w:r w:rsidR="00E21088" w:rsidRPr="00E21088">
        <w:rPr>
          <w:szCs w:val="24"/>
          <w:lang w:eastAsia="zh-CN"/>
        </w:rPr>
        <w:t>，应集中精力履行这一使命。</w:t>
      </w:r>
      <w:r w:rsidR="009C34DA">
        <w:rPr>
          <w:lang w:eastAsia="zh-CN"/>
        </w:rPr>
        <w:t>第</w:t>
      </w:r>
      <w:r w:rsidR="009C34DA">
        <w:rPr>
          <w:lang w:eastAsia="zh-CN"/>
        </w:rPr>
        <w:t>186</w:t>
      </w:r>
      <w:r w:rsidR="009C34DA">
        <w:rPr>
          <w:lang w:eastAsia="zh-CN"/>
        </w:rPr>
        <w:t>号决议（</w:t>
      </w:r>
      <w:r w:rsidR="009C34DA">
        <w:rPr>
          <w:lang w:eastAsia="zh-CN"/>
        </w:rPr>
        <w:t>2022</w:t>
      </w:r>
      <w:r w:rsidR="009C34DA">
        <w:rPr>
          <w:lang w:eastAsia="zh-CN"/>
        </w:rPr>
        <w:t>年，布加勒斯特，修订版）充分</w:t>
      </w:r>
      <w:r w:rsidR="009C34DA">
        <w:rPr>
          <w:rFonts w:hint="eastAsia"/>
          <w:lang w:eastAsia="zh-CN"/>
        </w:rPr>
        <w:t>考虑</w:t>
      </w:r>
      <w:r w:rsidR="00123BCC">
        <w:rPr>
          <w:rFonts w:hint="eastAsia"/>
          <w:lang w:eastAsia="zh-CN"/>
        </w:rPr>
        <w:t>了</w:t>
      </w:r>
      <w:r w:rsidR="009C34DA">
        <w:rPr>
          <w:lang w:eastAsia="zh-CN"/>
        </w:rPr>
        <w:t>国际电联在提高外层空间活动透明度和树立信心措施方面的有限作用</w:t>
      </w:r>
      <w:r w:rsidR="009C34DA">
        <w:rPr>
          <w:rFonts w:ascii="SimSun" w:hAnsi="SimSun" w:cs="SimSun" w:hint="eastAsia"/>
          <w:lang w:eastAsia="zh-CN"/>
        </w:rPr>
        <w:t>。</w:t>
      </w:r>
    </w:p>
    <w:p w14:paraId="2CA7E39E" w14:textId="3E91995E" w:rsidR="006E60F5" w:rsidRDefault="006E60F5" w:rsidP="006E60F5">
      <w:pPr>
        <w:jc w:val="center"/>
      </w:pPr>
      <w:r>
        <w:t>______________</w:t>
      </w:r>
    </w:p>
    <w:sectPr w:rsidR="006E60F5">
      <w:headerReference w:type="even" r:id="rId11"/>
      <w:headerReference w:type="default" r:id="rId12"/>
      <w:footerReference w:type="even" r:id="rId13"/>
      <w:footerReference w:type="default" r:id="rId14"/>
      <w:headerReference w:type="first" r:id="rId15"/>
      <w:footerReference w:type="first" r:id="rId16"/>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3FBF8" w14:textId="77777777" w:rsidR="003E60EC" w:rsidRDefault="003E60EC">
      <w:r>
        <w:separator/>
      </w:r>
    </w:p>
  </w:endnote>
  <w:endnote w:type="continuationSeparator" w:id="0">
    <w:p w14:paraId="082363F7" w14:textId="77777777" w:rsidR="003E60EC" w:rsidRDefault="003E60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E5274" w14:textId="77777777" w:rsidR="00057D55" w:rsidRDefault="00057D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B1392" w14:textId="77777777" w:rsidR="00057D55" w:rsidRDefault="00057D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8CA99"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EBAD7" w14:textId="77777777" w:rsidR="003E60EC" w:rsidRDefault="003E60EC">
      <w:r>
        <w:t>____________________</w:t>
      </w:r>
    </w:p>
  </w:footnote>
  <w:footnote w:type="continuationSeparator" w:id="0">
    <w:p w14:paraId="2F07CBF5" w14:textId="77777777" w:rsidR="003E60EC" w:rsidRDefault="003E60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91B3E" w14:textId="77777777" w:rsidR="00057D55" w:rsidRDefault="00057D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6457F"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19650D81" w14:textId="77777777" w:rsidR="00C710E5" w:rsidRPr="00FC2542" w:rsidRDefault="00FC2542" w:rsidP="00FC2542">
    <w:pPr>
      <w:pStyle w:val="Header"/>
    </w:pPr>
    <w:r>
      <w:t>PP</w:t>
    </w:r>
    <w:r w:rsidR="002554F9">
      <w:t>2</w:t>
    </w:r>
    <w:r w:rsidR="00C95D5A">
      <w:t>6</w:t>
    </w:r>
    <w:r>
      <w:t>/81(Add.7)-</w:t>
    </w:r>
    <w:r w:rsidRPr="00C929E0">
      <w:t>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A6D45" w14:textId="77777777" w:rsidR="00057D55" w:rsidRDefault="00057D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57D55"/>
    <w:rsid w:val="00076062"/>
    <w:rsid w:val="0009673E"/>
    <w:rsid w:val="000C0900"/>
    <w:rsid w:val="000C2D61"/>
    <w:rsid w:val="000C4701"/>
    <w:rsid w:val="000E4C7A"/>
    <w:rsid w:val="000F68C6"/>
    <w:rsid w:val="00123BCC"/>
    <w:rsid w:val="00124C8F"/>
    <w:rsid w:val="00125484"/>
    <w:rsid w:val="00126FE1"/>
    <w:rsid w:val="0013327E"/>
    <w:rsid w:val="00137909"/>
    <w:rsid w:val="0014254A"/>
    <w:rsid w:val="00167FD3"/>
    <w:rsid w:val="00171990"/>
    <w:rsid w:val="00171B68"/>
    <w:rsid w:val="0018210B"/>
    <w:rsid w:val="001A0EEB"/>
    <w:rsid w:val="001A4A66"/>
    <w:rsid w:val="001B25D1"/>
    <w:rsid w:val="001F0B24"/>
    <w:rsid w:val="002043DD"/>
    <w:rsid w:val="00214F23"/>
    <w:rsid w:val="002155B0"/>
    <w:rsid w:val="00226B70"/>
    <w:rsid w:val="00231ABC"/>
    <w:rsid w:val="002329BA"/>
    <w:rsid w:val="00235FAD"/>
    <w:rsid w:val="00241DDB"/>
    <w:rsid w:val="002554F9"/>
    <w:rsid w:val="002578B4"/>
    <w:rsid w:val="002A0F5C"/>
    <w:rsid w:val="002A2125"/>
    <w:rsid w:val="002A4C9C"/>
    <w:rsid w:val="002B39F5"/>
    <w:rsid w:val="002E37AF"/>
    <w:rsid w:val="00307225"/>
    <w:rsid w:val="00320A1D"/>
    <w:rsid w:val="00345493"/>
    <w:rsid w:val="003477D4"/>
    <w:rsid w:val="003614CE"/>
    <w:rsid w:val="00375BBA"/>
    <w:rsid w:val="003760D8"/>
    <w:rsid w:val="00376B96"/>
    <w:rsid w:val="00383A29"/>
    <w:rsid w:val="0038484C"/>
    <w:rsid w:val="0038575F"/>
    <w:rsid w:val="00387EA2"/>
    <w:rsid w:val="003907C4"/>
    <w:rsid w:val="00395CE4"/>
    <w:rsid w:val="003A33F1"/>
    <w:rsid w:val="003B74F0"/>
    <w:rsid w:val="003E60EC"/>
    <w:rsid w:val="004014B0"/>
    <w:rsid w:val="00414872"/>
    <w:rsid w:val="00415EFC"/>
    <w:rsid w:val="00426AC1"/>
    <w:rsid w:val="0045019C"/>
    <w:rsid w:val="004676C0"/>
    <w:rsid w:val="00476923"/>
    <w:rsid w:val="00476CAF"/>
    <w:rsid w:val="00485E71"/>
    <w:rsid w:val="00493A8F"/>
    <w:rsid w:val="00496567"/>
    <w:rsid w:val="00496AF0"/>
    <w:rsid w:val="00497449"/>
    <w:rsid w:val="004C2CF2"/>
    <w:rsid w:val="004D3182"/>
    <w:rsid w:val="004F60DC"/>
    <w:rsid w:val="005061F9"/>
    <w:rsid w:val="00517E65"/>
    <w:rsid w:val="00521AD4"/>
    <w:rsid w:val="005356FD"/>
    <w:rsid w:val="00542073"/>
    <w:rsid w:val="00552BA5"/>
    <w:rsid w:val="00554E24"/>
    <w:rsid w:val="00564B8D"/>
    <w:rsid w:val="00567130"/>
    <w:rsid w:val="00596A53"/>
    <w:rsid w:val="005A6A1D"/>
    <w:rsid w:val="005C1E39"/>
    <w:rsid w:val="005E2FA1"/>
    <w:rsid w:val="005E4794"/>
    <w:rsid w:val="005F67CE"/>
    <w:rsid w:val="00617BE4"/>
    <w:rsid w:val="00622189"/>
    <w:rsid w:val="006471F0"/>
    <w:rsid w:val="00663BAC"/>
    <w:rsid w:val="006707E1"/>
    <w:rsid w:val="0067125A"/>
    <w:rsid w:val="00680265"/>
    <w:rsid w:val="006857B7"/>
    <w:rsid w:val="006A0092"/>
    <w:rsid w:val="006E24D3"/>
    <w:rsid w:val="006E57C8"/>
    <w:rsid w:val="006E60F5"/>
    <w:rsid w:val="006E6BA4"/>
    <w:rsid w:val="006F0211"/>
    <w:rsid w:val="00701436"/>
    <w:rsid w:val="00722343"/>
    <w:rsid w:val="007235A4"/>
    <w:rsid w:val="0073319E"/>
    <w:rsid w:val="00750829"/>
    <w:rsid w:val="00770CF8"/>
    <w:rsid w:val="007917DE"/>
    <w:rsid w:val="007A5031"/>
    <w:rsid w:val="007B558F"/>
    <w:rsid w:val="007C4DC3"/>
    <w:rsid w:val="00814482"/>
    <w:rsid w:val="008160BF"/>
    <w:rsid w:val="008433E4"/>
    <w:rsid w:val="00850AEF"/>
    <w:rsid w:val="008652E7"/>
    <w:rsid w:val="008726C7"/>
    <w:rsid w:val="00873D04"/>
    <w:rsid w:val="008821E9"/>
    <w:rsid w:val="008A4729"/>
    <w:rsid w:val="008B44F5"/>
    <w:rsid w:val="008D3BE2"/>
    <w:rsid w:val="008D3DBF"/>
    <w:rsid w:val="008D7300"/>
    <w:rsid w:val="008E2996"/>
    <w:rsid w:val="008E4324"/>
    <w:rsid w:val="008E45D4"/>
    <w:rsid w:val="008E6AE7"/>
    <w:rsid w:val="008E6BC6"/>
    <w:rsid w:val="00904E65"/>
    <w:rsid w:val="00905B6A"/>
    <w:rsid w:val="009361C2"/>
    <w:rsid w:val="0094438B"/>
    <w:rsid w:val="00950E0F"/>
    <w:rsid w:val="0095344B"/>
    <w:rsid w:val="00966EBB"/>
    <w:rsid w:val="0099173A"/>
    <w:rsid w:val="009A47A2"/>
    <w:rsid w:val="009C34DA"/>
    <w:rsid w:val="009C4B97"/>
    <w:rsid w:val="009D1E93"/>
    <w:rsid w:val="009D6EA5"/>
    <w:rsid w:val="00A03693"/>
    <w:rsid w:val="00A164FF"/>
    <w:rsid w:val="00A23536"/>
    <w:rsid w:val="00A25039"/>
    <w:rsid w:val="00A6085C"/>
    <w:rsid w:val="00A62DA7"/>
    <w:rsid w:val="00A865E4"/>
    <w:rsid w:val="00AB190D"/>
    <w:rsid w:val="00AC07C0"/>
    <w:rsid w:val="00AC79BA"/>
    <w:rsid w:val="00AD1198"/>
    <w:rsid w:val="00AD2C62"/>
    <w:rsid w:val="00AE49B9"/>
    <w:rsid w:val="00AF45E1"/>
    <w:rsid w:val="00AF63A0"/>
    <w:rsid w:val="00B04E59"/>
    <w:rsid w:val="00B05785"/>
    <w:rsid w:val="00B11373"/>
    <w:rsid w:val="00B15AF8"/>
    <w:rsid w:val="00B1733E"/>
    <w:rsid w:val="00B23943"/>
    <w:rsid w:val="00B60A63"/>
    <w:rsid w:val="00B650EC"/>
    <w:rsid w:val="00B96F78"/>
    <w:rsid w:val="00BA154E"/>
    <w:rsid w:val="00BA20B6"/>
    <w:rsid w:val="00BC71FE"/>
    <w:rsid w:val="00BE2CDC"/>
    <w:rsid w:val="00BE6E86"/>
    <w:rsid w:val="00BF720B"/>
    <w:rsid w:val="00C02B7F"/>
    <w:rsid w:val="00C04511"/>
    <w:rsid w:val="00C101EE"/>
    <w:rsid w:val="00C16846"/>
    <w:rsid w:val="00C16AC0"/>
    <w:rsid w:val="00C40FEE"/>
    <w:rsid w:val="00C47D1C"/>
    <w:rsid w:val="00C561F1"/>
    <w:rsid w:val="00C710E5"/>
    <w:rsid w:val="00C73FA3"/>
    <w:rsid w:val="00C74FED"/>
    <w:rsid w:val="00C82DBC"/>
    <w:rsid w:val="00C925D8"/>
    <w:rsid w:val="00C948C8"/>
    <w:rsid w:val="00C95D5A"/>
    <w:rsid w:val="00CA38C9"/>
    <w:rsid w:val="00CA401B"/>
    <w:rsid w:val="00CB1CAA"/>
    <w:rsid w:val="00CB57E1"/>
    <w:rsid w:val="00CB66EF"/>
    <w:rsid w:val="00CE40BB"/>
    <w:rsid w:val="00CF05C0"/>
    <w:rsid w:val="00D1148C"/>
    <w:rsid w:val="00D2057D"/>
    <w:rsid w:val="00D215E8"/>
    <w:rsid w:val="00D527E2"/>
    <w:rsid w:val="00D54A9D"/>
    <w:rsid w:val="00D5765D"/>
    <w:rsid w:val="00D57C64"/>
    <w:rsid w:val="00D65220"/>
    <w:rsid w:val="00D6661D"/>
    <w:rsid w:val="00D70FF1"/>
    <w:rsid w:val="00D82A9F"/>
    <w:rsid w:val="00D97614"/>
    <w:rsid w:val="00DD26B1"/>
    <w:rsid w:val="00DF23FC"/>
    <w:rsid w:val="00DF39CD"/>
    <w:rsid w:val="00DF51DD"/>
    <w:rsid w:val="00E121F2"/>
    <w:rsid w:val="00E12CDA"/>
    <w:rsid w:val="00E21088"/>
    <w:rsid w:val="00E26F09"/>
    <w:rsid w:val="00E54C8F"/>
    <w:rsid w:val="00E56E57"/>
    <w:rsid w:val="00E749DA"/>
    <w:rsid w:val="00E87217"/>
    <w:rsid w:val="00EB7C43"/>
    <w:rsid w:val="00EF2642"/>
    <w:rsid w:val="00EF3681"/>
    <w:rsid w:val="00EF5523"/>
    <w:rsid w:val="00F00FD0"/>
    <w:rsid w:val="00F015B4"/>
    <w:rsid w:val="00F02A26"/>
    <w:rsid w:val="00F02AE9"/>
    <w:rsid w:val="00F20BC2"/>
    <w:rsid w:val="00F24F0A"/>
    <w:rsid w:val="00F342E4"/>
    <w:rsid w:val="00F402DC"/>
    <w:rsid w:val="00F44613"/>
    <w:rsid w:val="00F574D8"/>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43B405"/>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PM_x0020_Author xmlns="7d09f683-e9df-494e-8f4a-61bb6643c851">DPM</DPM_x0020_Author>
    <DPM_x0020_File_x0020_name xmlns="7d09f683-e9df-494e-8f4a-61bb6643c851">S26-PP-C-0081!A7!MSW-C</DPM_x0020_File_x0020_name>
    <DPM_x0020_Version xmlns="7d09f683-e9df-494e-8f4a-61bb6643c851">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7d09f683-e9df-494e-8f4a-61bb6643c851" targetNamespace="http://schemas.microsoft.com/office/2006/metadata/properties" ma:root="true" ma:fieldsID="d41af5c836d734370eb92e7ee5f83852" ns2:_="" ns3:_="">
    <xsd:import namespace="996b2e75-67fd-4955-a3b0-5ab9934cb50b"/>
    <xsd:import namespace="7d09f683-e9df-494e-8f4a-61bb6643c851"/>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7d09f683-e9df-494e-8f4a-61bb6643c851"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7d09f683-e9df-494e-8f4a-61bb6643c851"/>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7d09f683-e9df-494e-8f4a-61bb6643c8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2</Pages>
  <Words>64</Words>
  <Characters>368</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S26-PP-C-0081!A7!MSW-C</vt:lpstr>
    </vt:vector>
  </TitlesOfParts>
  <Company>ITU</Company>
  <LinksUpToDate>false</LinksUpToDate>
  <CharactersWithSpaces>431</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S26-PP-C-0081!A7!MSW-C</dc:title>
  <dc:subject>Plenipotentiary Conference (PP-26)</dc:subject>
  <dc:creator>Documents Proposals Manager (DPM)</dc:creator>
  <cp:keywords>DPM_v2026.8.25.1_prod</cp:keywords>
  <cp:lastModifiedBy>Cai, Yunyi</cp:lastModifiedBy>
  <cp:revision>9</cp:revision>
  <dcterms:created xsi:type="dcterms:W3CDTF">2026-10-20T14:29:00Z</dcterms:created>
  <dcterms:modified xsi:type="dcterms:W3CDTF">2026-10-21T08:55:00Z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