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81DC4" w14:paraId="05CE98C0" w14:textId="77777777" w:rsidTr="005A329F">
        <w:trPr>
          <w:cantSplit/>
          <w:jc w:val="center"/>
        </w:trPr>
        <w:tc>
          <w:tcPr>
            <w:tcW w:w="10031" w:type="dxa"/>
            <w:gridSpan w:val="2"/>
            <w:tcMar>
              <w:left w:w="0" w:type="dxa"/>
              <w:right w:w="0" w:type="dxa"/>
            </w:tcMar>
            <w:vAlign w:val="center"/>
          </w:tcPr>
          <w:p w14:paraId="4D24549B" w14:textId="77777777" w:rsidR="00BF32F2" w:rsidRPr="00881DC4" w:rsidRDefault="00BF32F2" w:rsidP="00BF32F2">
            <w:pPr>
              <w:spacing w:before="0" w:line="240" w:lineRule="atLeast"/>
              <w:rPr>
                <w:rFonts w:cstheme="minorHAnsi"/>
                <w:lang w:val="es-ES"/>
              </w:rPr>
            </w:pPr>
            <w:bookmarkStart w:id="0" w:name="ditulogo"/>
            <w:bookmarkEnd w:id="0"/>
            <w:r w:rsidRPr="00881DC4">
              <w:rPr>
                <w:rFonts w:cstheme="minorHAnsi"/>
                <w:noProof/>
                <w:lang w:val="es-ES"/>
              </w:rPr>
              <w:drawing>
                <wp:anchor distT="0" distB="0" distL="0" distR="0" simplePos="0" relativeHeight="251658240" behindDoc="1" locked="0" layoutInCell="1" allowOverlap="1" wp14:anchorId="073C8B8A" wp14:editId="38C1EA8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81DC4" w14:paraId="1FEB5FD6" w14:textId="77777777" w:rsidTr="005A329F">
        <w:trPr>
          <w:cantSplit/>
          <w:trHeight w:val="283"/>
          <w:jc w:val="center"/>
        </w:trPr>
        <w:tc>
          <w:tcPr>
            <w:tcW w:w="10031" w:type="dxa"/>
            <w:gridSpan w:val="2"/>
            <w:tcBorders>
              <w:bottom w:val="single" w:sz="12" w:space="0" w:color="71716F"/>
            </w:tcBorders>
          </w:tcPr>
          <w:p w14:paraId="61C6BA71" w14:textId="77777777" w:rsidR="00277985" w:rsidRPr="00881DC4" w:rsidRDefault="00277985" w:rsidP="00BF32F2">
            <w:pPr>
              <w:spacing w:before="0" w:line="240" w:lineRule="atLeast"/>
              <w:rPr>
                <w:rFonts w:cstheme="minorHAnsi"/>
                <w:b/>
                <w:smallCaps/>
                <w:szCs w:val="24"/>
                <w:lang w:val="es-ES"/>
              </w:rPr>
            </w:pPr>
            <w:bookmarkStart w:id="1" w:name="dhead"/>
          </w:p>
        </w:tc>
      </w:tr>
      <w:tr w:rsidR="00255FA1" w:rsidRPr="00881DC4" w14:paraId="4860CF70" w14:textId="77777777" w:rsidTr="005A329F">
        <w:trPr>
          <w:cantSplit/>
          <w:trHeight w:val="255"/>
          <w:jc w:val="center"/>
        </w:trPr>
        <w:tc>
          <w:tcPr>
            <w:tcW w:w="7229" w:type="dxa"/>
            <w:tcBorders>
              <w:top w:val="single" w:sz="12" w:space="0" w:color="71716F"/>
            </w:tcBorders>
          </w:tcPr>
          <w:p w14:paraId="23C865F7" w14:textId="77777777" w:rsidR="00255FA1" w:rsidRPr="00881DC4"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9FC8AAC" w14:textId="77777777" w:rsidR="00255FA1" w:rsidRPr="00881DC4" w:rsidRDefault="00255FA1" w:rsidP="00BF32F2">
            <w:pPr>
              <w:spacing w:before="0"/>
              <w:rPr>
                <w:rFonts w:cstheme="minorHAnsi"/>
                <w:szCs w:val="24"/>
                <w:lang w:val="es-ES"/>
              </w:rPr>
            </w:pPr>
          </w:p>
        </w:tc>
      </w:tr>
      <w:tr w:rsidR="00255FA1" w:rsidRPr="00881DC4" w14:paraId="2775B2B5" w14:textId="77777777" w:rsidTr="005A329F">
        <w:trPr>
          <w:cantSplit/>
          <w:jc w:val="center"/>
        </w:trPr>
        <w:tc>
          <w:tcPr>
            <w:tcW w:w="7229" w:type="dxa"/>
          </w:tcPr>
          <w:p w14:paraId="4502C531" w14:textId="77777777" w:rsidR="00255FA1" w:rsidRPr="00881DC4" w:rsidRDefault="00255FA1" w:rsidP="003B5DC9">
            <w:pPr>
              <w:pStyle w:val="Committee"/>
              <w:framePr w:hSpace="0" w:wrap="auto" w:hAnchor="text" w:yAlign="inline"/>
              <w:spacing w:after="0" w:line="240" w:lineRule="auto"/>
              <w:rPr>
                <w:lang w:val="es-ES"/>
              </w:rPr>
            </w:pPr>
            <w:r w:rsidRPr="00881DC4">
              <w:rPr>
                <w:lang w:val="es-ES"/>
              </w:rPr>
              <w:t>SESIÓN PLENARIA</w:t>
            </w:r>
          </w:p>
        </w:tc>
        <w:tc>
          <w:tcPr>
            <w:tcW w:w="2802" w:type="dxa"/>
          </w:tcPr>
          <w:p w14:paraId="1653C9E9" w14:textId="77777777" w:rsidR="00255FA1" w:rsidRPr="00881DC4" w:rsidRDefault="00255FA1" w:rsidP="003B5DC9">
            <w:pPr>
              <w:spacing w:before="0"/>
              <w:rPr>
                <w:rFonts w:cstheme="minorHAnsi"/>
                <w:szCs w:val="24"/>
                <w:lang w:val="es-ES"/>
              </w:rPr>
            </w:pPr>
            <w:r w:rsidRPr="00881DC4">
              <w:rPr>
                <w:rFonts w:cstheme="minorHAnsi"/>
                <w:b/>
                <w:szCs w:val="24"/>
                <w:lang w:val="es-ES"/>
              </w:rPr>
              <w:t>Addéndum 6 al</w:t>
            </w:r>
            <w:r w:rsidRPr="00881DC4">
              <w:rPr>
                <w:rFonts w:cstheme="minorHAnsi"/>
                <w:b/>
                <w:szCs w:val="24"/>
                <w:lang w:val="es-ES"/>
              </w:rPr>
              <w:br/>
              <w:t>Documento 81</w:t>
            </w:r>
            <w:r w:rsidR="00262FF4" w:rsidRPr="00881DC4">
              <w:rPr>
                <w:rFonts w:cstheme="minorHAnsi"/>
                <w:b/>
                <w:szCs w:val="24"/>
                <w:lang w:val="es-ES"/>
              </w:rPr>
              <w:t>-S</w:t>
            </w:r>
          </w:p>
        </w:tc>
      </w:tr>
      <w:tr w:rsidR="00255FA1" w:rsidRPr="00881DC4" w14:paraId="1777CD62" w14:textId="77777777" w:rsidTr="005A329F">
        <w:trPr>
          <w:cantSplit/>
          <w:jc w:val="center"/>
        </w:trPr>
        <w:tc>
          <w:tcPr>
            <w:tcW w:w="7229" w:type="dxa"/>
          </w:tcPr>
          <w:p w14:paraId="69559308" w14:textId="77777777" w:rsidR="00255FA1" w:rsidRPr="00881DC4" w:rsidRDefault="00255FA1" w:rsidP="003B5DC9">
            <w:pPr>
              <w:spacing w:before="0"/>
              <w:rPr>
                <w:rFonts w:cstheme="minorHAnsi"/>
                <w:b/>
                <w:szCs w:val="24"/>
                <w:lang w:val="es-ES"/>
              </w:rPr>
            </w:pPr>
          </w:p>
        </w:tc>
        <w:tc>
          <w:tcPr>
            <w:tcW w:w="2802" w:type="dxa"/>
          </w:tcPr>
          <w:p w14:paraId="12F68C7A" w14:textId="77777777" w:rsidR="00255FA1" w:rsidRPr="00881DC4" w:rsidRDefault="00255FA1" w:rsidP="003B5DC9">
            <w:pPr>
              <w:spacing w:before="0"/>
              <w:rPr>
                <w:rFonts w:cstheme="minorHAnsi"/>
                <w:b/>
                <w:szCs w:val="24"/>
                <w:lang w:val="es-ES"/>
              </w:rPr>
            </w:pPr>
            <w:r w:rsidRPr="00881DC4">
              <w:rPr>
                <w:rFonts w:cstheme="minorHAnsi"/>
                <w:b/>
                <w:szCs w:val="24"/>
                <w:lang w:val="es-ES"/>
              </w:rPr>
              <w:t>16 de octubre de 2026</w:t>
            </w:r>
          </w:p>
        </w:tc>
      </w:tr>
      <w:tr w:rsidR="00255FA1" w:rsidRPr="00881DC4" w14:paraId="0ED04667" w14:textId="77777777" w:rsidTr="005A329F">
        <w:trPr>
          <w:cantSplit/>
          <w:jc w:val="center"/>
        </w:trPr>
        <w:tc>
          <w:tcPr>
            <w:tcW w:w="7229" w:type="dxa"/>
          </w:tcPr>
          <w:p w14:paraId="6A0EF0C1" w14:textId="77777777" w:rsidR="00255FA1" w:rsidRPr="00881DC4" w:rsidRDefault="00255FA1" w:rsidP="003B5DC9">
            <w:pPr>
              <w:spacing w:before="0"/>
              <w:rPr>
                <w:rFonts w:cstheme="minorHAnsi"/>
                <w:b/>
                <w:smallCaps/>
                <w:szCs w:val="24"/>
                <w:lang w:val="es-ES"/>
              </w:rPr>
            </w:pPr>
          </w:p>
        </w:tc>
        <w:tc>
          <w:tcPr>
            <w:tcW w:w="2802" w:type="dxa"/>
          </w:tcPr>
          <w:p w14:paraId="5A37193E" w14:textId="77777777" w:rsidR="00255FA1" w:rsidRPr="00881DC4" w:rsidRDefault="00255FA1" w:rsidP="003B5DC9">
            <w:pPr>
              <w:spacing w:before="0"/>
              <w:rPr>
                <w:rFonts w:cstheme="minorHAnsi"/>
                <w:b/>
                <w:szCs w:val="24"/>
                <w:lang w:val="es-ES"/>
              </w:rPr>
            </w:pPr>
            <w:r w:rsidRPr="00881DC4">
              <w:rPr>
                <w:rFonts w:cstheme="minorHAnsi"/>
                <w:b/>
                <w:szCs w:val="24"/>
                <w:lang w:val="es-ES"/>
              </w:rPr>
              <w:t>Original: inglés</w:t>
            </w:r>
          </w:p>
        </w:tc>
      </w:tr>
      <w:tr w:rsidR="00255FA1" w:rsidRPr="00881DC4" w14:paraId="42EA38DE" w14:textId="77777777" w:rsidTr="005A329F">
        <w:trPr>
          <w:cantSplit/>
          <w:jc w:val="center"/>
        </w:trPr>
        <w:tc>
          <w:tcPr>
            <w:tcW w:w="10031" w:type="dxa"/>
            <w:gridSpan w:val="2"/>
          </w:tcPr>
          <w:p w14:paraId="67299FF4" w14:textId="77777777" w:rsidR="00255FA1" w:rsidRPr="00881DC4" w:rsidRDefault="00255FA1" w:rsidP="003B5DC9">
            <w:pPr>
              <w:spacing w:before="0" w:line="240" w:lineRule="atLeast"/>
              <w:rPr>
                <w:rFonts w:cstheme="minorHAnsi"/>
                <w:b/>
                <w:szCs w:val="24"/>
                <w:lang w:val="es-ES"/>
              </w:rPr>
            </w:pPr>
          </w:p>
        </w:tc>
      </w:tr>
      <w:tr w:rsidR="00255FA1" w:rsidRPr="00881DC4" w14:paraId="12D9F0D5" w14:textId="77777777" w:rsidTr="005A329F">
        <w:trPr>
          <w:cantSplit/>
          <w:jc w:val="center"/>
        </w:trPr>
        <w:tc>
          <w:tcPr>
            <w:tcW w:w="10031" w:type="dxa"/>
            <w:gridSpan w:val="2"/>
          </w:tcPr>
          <w:p w14:paraId="2E9485B3" w14:textId="5CF09D60" w:rsidR="00255FA1" w:rsidRPr="00881DC4" w:rsidRDefault="00255FA1" w:rsidP="003B5DC9">
            <w:pPr>
              <w:pStyle w:val="Source"/>
              <w:rPr>
                <w:lang w:val="es-ES"/>
              </w:rPr>
            </w:pPr>
            <w:bookmarkStart w:id="2" w:name="dsource" w:colFirst="0" w:colLast="0"/>
            <w:bookmarkEnd w:id="1"/>
            <w:r w:rsidRPr="00881DC4">
              <w:rPr>
                <w:lang w:val="es-ES"/>
              </w:rPr>
              <w:t>Estados Miembros de la Comisión Interamericana de Telecomunicaciones (CITEL)</w:t>
            </w:r>
            <w:r w:rsidR="006954D4">
              <w:rPr>
                <w:lang w:val="es-ES"/>
              </w:rPr>
              <w:t xml:space="preserve"> </w:t>
            </w:r>
          </w:p>
        </w:tc>
      </w:tr>
      <w:tr w:rsidR="00255FA1" w:rsidRPr="00881DC4" w14:paraId="5E2FCD34" w14:textId="77777777" w:rsidTr="005A329F">
        <w:trPr>
          <w:cantSplit/>
          <w:jc w:val="center"/>
        </w:trPr>
        <w:tc>
          <w:tcPr>
            <w:tcW w:w="10031" w:type="dxa"/>
            <w:gridSpan w:val="2"/>
          </w:tcPr>
          <w:p w14:paraId="4DF8D5D3" w14:textId="2AC026FC" w:rsidR="00255FA1" w:rsidRPr="00881DC4" w:rsidRDefault="002D258D" w:rsidP="003B5DC9">
            <w:pPr>
              <w:pStyle w:val="Title1"/>
              <w:rPr>
                <w:lang w:val="es-ES"/>
              </w:rPr>
            </w:pPr>
            <w:bookmarkStart w:id="3" w:name="dtitle1" w:colFirst="0" w:colLast="0"/>
            <w:bookmarkEnd w:id="2"/>
            <w:r w:rsidRPr="00881DC4">
              <w:rPr>
                <w:lang w:val="es-ES"/>
              </w:rPr>
              <w:t xml:space="preserve">PROPUESTA DE </w:t>
            </w:r>
            <w:r w:rsidRPr="006954D4">
              <w:rPr>
                <w:u w:val="single"/>
                <w:lang w:val="es-ES"/>
              </w:rPr>
              <w:t>NOC</w:t>
            </w:r>
            <w:r w:rsidRPr="00881DC4">
              <w:rPr>
                <w:lang w:val="es-ES"/>
              </w:rPr>
              <w:t xml:space="preserve"> (SIN CAMBIOS) DE LA RESOLUCIÓN 218</w:t>
            </w:r>
          </w:p>
        </w:tc>
      </w:tr>
      <w:tr w:rsidR="00255FA1" w:rsidRPr="00881DC4" w14:paraId="32DE80BC" w14:textId="77777777" w:rsidTr="005A329F">
        <w:trPr>
          <w:cantSplit/>
          <w:jc w:val="center"/>
        </w:trPr>
        <w:tc>
          <w:tcPr>
            <w:tcW w:w="10031" w:type="dxa"/>
            <w:gridSpan w:val="2"/>
          </w:tcPr>
          <w:p w14:paraId="6AE01DA7" w14:textId="77777777" w:rsidR="00255FA1" w:rsidRPr="00881DC4" w:rsidRDefault="00255FA1" w:rsidP="003B5DC9">
            <w:pPr>
              <w:pStyle w:val="Title2"/>
              <w:rPr>
                <w:lang w:val="es-ES"/>
              </w:rPr>
            </w:pPr>
            <w:bookmarkStart w:id="4" w:name="dtitle2" w:colFirst="0" w:colLast="0"/>
            <w:bookmarkEnd w:id="3"/>
          </w:p>
        </w:tc>
      </w:tr>
      <w:tr w:rsidR="00255FA1" w:rsidRPr="00881DC4" w14:paraId="459F77EC" w14:textId="77777777" w:rsidTr="005A329F">
        <w:trPr>
          <w:cantSplit/>
          <w:jc w:val="center"/>
        </w:trPr>
        <w:tc>
          <w:tcPr>
            <w:tcW w:w="10031" w:type="dxa"/>
            <w:gridSpan w:val="2"/>
          </w:tcPr>
          <w:p w14:paraId="1CFD89E3" w14:textId="77777777" w:rsidR="00255FA1" w:rsidRPr="00881DC4" w:rsidRDefault="00255FA1" w:rsidP="003B5DC9">
            <w:pPr>
              <w:pStyle w:val="Agendaitem"/>
              <w:rPr>
                <w:lang w:val="es-ES"/>
              </w:rPr>
            </w:pPr>
            <w:bookmarkStart w:id="5" w:name="dtitle3" w:colFirst="0" w:colLast="0"/>
            <w:bookmarkEnd w:id="4"/>
          </w:p>
        </w:tc>
      </w:tr>
    </w:tbl>
    <w:bookmarkEnd w:id="5"/>
    <w:p w14:paraId="11C863E4" w14:textId="1EA7DC2E" w:rsidR="00504FD4" w:rsidRPr="00881DC4" w:rsidRDefault="002D258D" w:rsidP="00930E84">
      <w:pPr>
        <w:rPr>
          <w:b/>
          <w:bCs/>
          <w:lang w:val="es-ES"/>
        </w:rPr>
      </w:pPr>
      <w:r w:rsidRPr="00881DC4">
        <w:rPr>
          <w:b/>
          <w:bCs/>
          <w:lang w:val="es-ES"/>
        </w:rPr>
        <w:t>Resumen:</w:t>
      </w:r>
    </w:p>
    <w:p w14:paraId="7EF10079" w14:textId="539DBCC5" w:rsidR="002D258D" w:rsidRPr="00881DC4" w:rsidRDefault="002D258D" w:rsidP="00930E84">
      <w:pPr>
        <w:rPr>
          <w:lang w:val="es-ES"/>
        </w:rPr>
      </w:pPr>
      <w:r w:rsidRPr="00881DC4">
        <w:rPr>
          <w:lang w:val="es-ES"/>
        </w:rPr>
        <w:t>La CITEL propone mantener sin cambios (</w:t>
      </w:r>
      <w:r w:rsidRPr="00881DC4">
        <w:rPr>
          <w:u w:val="single"/>
          <w:lang w:val="es-ES"/>
        </w:rPr>
        <w:t>NOC</w:t>
      </w:r>
      <w:r w:rsidRPr="00881DC4">
        <w:rPr>
          <w:lang w:val="es-ES"/>
        </w:rPr>
        <w:t>) la Resolución 218 (Bucarest, 2022) de la Conferencia de Plenipotenciarios, reconociendo que la UIT es el organismo experto de las Naciones Unidas en radiocomunicaciones y tiene una función específica y bien definida en materia de radiofrecuencias y órbitas asociadas, mientras que otros organismos de las Naciones Unidas, como la Comisión sobre la Utilización del Espacio Ultraterrestre con Fines Pacíficos abordan otras actividades dentro del sistema de las Naciones Unidas. La presente Resolución proporciona orientaciones relacionadas con las actividades de la UIT en el marco de su mandato sobre los recursos de espectro y orbitales de satélite. Las actividades de la UIT para aplicar la Resolución están en curso y no es necesario realizar más cambios por el momento.</w:t>
      </w:r>
    </w:p>
    <w:p w14:paraId="4FACDC6C" w14:textId="77777777" w:rsidR="00255FA1" w:rsidRPr="00881DC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881DC4">
        <w:rPr>
          <w:rStyle w:val="PageNumber"/>
          <w:lang w:val="es-ES"/>
        </w:rPr>
        <w:br w:type="page"/>
      </w:r>
    </w:p>
    <w:p w14:paraId="3590F6B9" w14:textId="77777777" w:rsidR="00E56F6B" w:rsidRPr="00881DC4" w:rsidRDefault="003639E2">
      <w:pPr>
        <w:pStyle w:val="Proposal"/>
        <w:rPr>
          <w:lang w:val="es-ES"/>
        </w:rPr>
      </w:pPr>
      <w:r w:rsidRPr="00881DC4">
        <w:rPr>
          <w:u w:val="single"/>
          <w:lang w:val="es-ES"/>
        </w:rPr>
        <w:lastRenderedPageBreak/>
        <w:t>NOC</w:t>
      </w:r>
      <w:r w:rsidRPr="00881DC4">
        <w:rPr>
          <w:lang w:val="es-ES"/>
        </w:rPr>
        <w:tab/>
        <w:t>IAP/81A6/1</w:t>
      </w:r>
    </w:p>
    <w:p w14:paraId="1555E8BB" w14:textId="77777777" w:rsidR="003D2E93" w:rsidRPr="00881DC4" w:rsidRDefault="003639E2" w:rsidP="00DB1EBB">
      <w:pPr>
        <w:pStyle w:val="ResNo"/>
        <w:rPr>
          <w:lang w:val="es-ES"/>
        </w:rPr>
      </w:pPr>
      <w:r w:rsidRPr="00881DC4">
        <w:rPr>
          <w:lang w:val="es-ES"/>
        </w:rPr>
        <w:t xml:space="preserve">RESOLUCIÓN </w:t>
      </w:r>
      <w:r w:rsidRPr="00881DC4">
        <w:rPr>
          <w:rStyle w:val="href"/>
          <w:lang w:val="es-ES"/>
        </w:rPr>
        <w:t>218</w:t>
      </w:r>
      <w:r w:rsidRPr="00881DC4">
        <w:rPr>
          <w:lang w:val="es-ES"/>
        </w:rPr>
        <w:t xml:space="preserve"> (</w:t>
      </w:r>
      <w:r w:rsidRPr="00881DC4">
        <w:rPr>
          <w:caps w:val="0"/>
          <w:lang w:val="es-ES"/>
        </w:rPr>
        <w:t>BUCAREST</w:t>
      </w:r>
      <w:r w:rsidRPr="00881DC4">
        <w:rPr>
          <w:lang w:val="es-ES"/>
        </w:rPr>
        <w:t>, 2022)</w:t>
      </w:r>
    </w:p>
    <w:p w14:paraId="1BCE1964" w14:textId="77777777" w:rsidR="003D2E93" w:rsidRPr="00881DC4" w:rsidRDefault="003639E2" w:rsidP="00DB1EBB">
      <w:pPr>
        <w:pStyle w:val="Restitle"/>
        <w:rPr>
          <w:lang w:val="es-ES"/>
        </w:rPr>
      </w:pPr>
      <w:r w:rsidRPr="00881DC4">
        <w:rPr>
          <w:lang w:val="es-ES"/>
        </w:rPr>
        <w:t>Función de la UIT en la aplicación de la Agenda "Espacio2030":</w:t>
      </w:r>
      <w:r w:rsidRPr="00881DC4">
        <w:rPr>
          <w:lang w:val="es-ES"/>
        </w:rPr>
        <w:br/>
        <w:t>el espacio como motor del desarrollo sostenible,</w:t>
      </w:r>
      <w:r w:rsidRPr="00881DC4">
        <w:rPr>
          <w:lang w:val="es-ES"/>
        </w:rPr>
        <w:br/>
        <w:t>así como de sus procesos de seguimiento y examen</w:t>
      </w:r>
    </w:p>
    <w:p w14:paraId="4CB0C16F" w14:textId="77777777" w:rsidR="003D2E93" w:rsidRPr="00881DC4" w:rsidRDefault="003639E2" w:rsidP="00DB1EBB">
      <w:pPr>
        <w:pStyle w:val="Normalaftertitle"/>
        <w:rPr>
          <w:lang w:val="es-ES"/>
        </w:rPr>
      </w:pPr>
      <w:r w:rsidRPr="00881DC4">
        <w:rPr>
          <w:lang w:val="es-ES"/>
        </w:rPr>
        <w:t>La Conferencia de Plenipotenciarios de la Unión Internacional de Telecomunicaciones (Bucarest, 2022),</w:t>
      </w:r>
    </w:p>
    <w:p w14:paraId="3A66C363" w14:textId="2F26535A" w:rsidR="002D258D" w:rsidRPr="00881DC4" w:rsidRDefault="003639E2" w:rsidP="002D258D">
      <w:pPr>
        <w:pStyle w:val="Reasons"/>
        <w:rPr>
          <w:lang w:val="es-ES"/>
        </w:rPr>
      </w:pPr>
      <w:r w:rsidRPr="00881DC4">
        <w:rPr>
          <w:b/>
          <w:lang w:val="es-ES"/>
        </w:rPr>
        <w:t>Motivos:</w:t>
      </w:r>
      <w:r w:rsidRPr="00881DC4">
        <w:rPr>
          <w:lang w:val="es-ES"/>
        </w:rPr>
        <w:tab/>
      </w:r>
      <w:r w:rsidR="002D258D" w:rsidRPr="00881DC4">
        <w:rPr>
          <w:lang w:val="es-ES"/>
        </w:rPr>
        <w:t>Las actividades de la UIT encaminadas a aplicar esta Resolución siguen en curso. No es necesario introducir más cambios para avanzar en este trabajo.</w:t>
      </w:r>
    </w:p>
    <w:p w14:paraId="1697E9C3" w14:textId="77777777" w:rsidR="006954D4" w:rsidRDefault="006954D4">
      <w:pPr>
        <w:jc w:val="center"/>
      </w:pPr>
      <w:r>
        <w:t>______________</w:t>
      </w:r>
    </w:p>
    <w:sectPr w:rsidR="006954D4">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7EBE7" w14:textId="77777777" w:rsidR="0057183D" w:rsidRDefault="0057183D">
      <w:r>
        <w:separator/>
      </w:r>
    </w:p>
  </w:endnote>
  <w:endnote w:type="continuationSeparator" w:id="0">
    <w:p w14:paraId="52C8FF52" w14:textId="77777777" w:rsidR="0057183D" w:rsidRDefault="00571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0BB3"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8AD49" w14:textId="77777777" w:rsidR="0057183D" w:rsidRDefault="0057183D">
      <w:r>
        <w:t>____________________</w:t>
      </w:r>
    </w:p>
  </w:footnote>
  <w:footnote w:type="continuationSeparator" w:id="0">
    <w:p w14:paraId="063EA571" w14:textId="77777777" w:rsidR="0057183D" w:rsidRDefault="00571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5CBF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31F9E2C" w14:textId="77777777" w:rsidR="00255FA1" w:rsidRDefault="00255FA1" w:rsidP="00C43474">
    <w:pPr>
      <w:pStyle w:val="Header"/>
    </w:pPr>
    <w:r>
      <w:rPr>
        <w:lang w:val="en-US"/>
      </w:rPr>
      <w:t>PP</w:t>
    </w:r>
    <w:r w:rsidR="009D1BE0">
      <w:rPr>
        <w:lang w:val="en-US"/>
      </w:rPr>
      <w:t>2</w:t>
    </w:r>
    <w:r w:rsidR="009415B6">
      <w:rPr>
        <w:lang w:val="en-US"/>
      </w:rPr>
      <w:t>6</w:t>
    </w:r>
    <w:r>
      <w:t>/81(Add.6)-</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C65A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6164E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A1039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CD612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2AA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6240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B2D2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94D3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90C5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0E6A88"/>
    <w:lvl w:ilvl="0">
      <w:start w:val="1"/>
      <w:numFmt w:val="bullet"/>
      <w:lvlText w:val=""/>
      <w:lvlJc w:val="left"/>
      <w:pPr>
        <w:tabs>
          <w:tab w:val="num" w:pos="360"/>
        </w:tabs>
        <w:ind w:left="360" w:hanging="360"/>
      </w:pPr>
      <w:rPr>
        <w:rFonts w:ascii="Symbol" w:hAnsi="Symbol" w:hint="default"/>
      </w:rPr>
    </w:lvl>
  </w:abstractNum>
  <w:num w:numId="1" w16cid:durableId="608708686">
    <w:abstractNumId w:val="9"/>
  </w:num>
  <w:num w:numId="2" w16cid:durableId="1019162698">
    <w:abstractNumId w:val="7"/>
  </w:num>
  <w:num w:numId="3" w16cid:durableId="224923858">
    <w:abstractNumId w:val="6"/>
  </w:num>
  <w:num w:numId="4" w16cid:durableId="235088851">
    <w:abstractNumId w:val="5"/>
  </w:num>
  <w:num w:numId="5" w16cid:durableId="1788232883">
    <w:abstractNumId w:val="4"/>
  </w:num>
  <w:num w:numId="6" w16cid:durableId="351809735">
    <w:abstractNumId w:val="8"/>
  </w:num>
  <w:num w:numId="7" w16cid:durableId="1708065657">
    <w:abstractNumId w:val="3"/>
  </w:num>
  <w:num w:numId="8" w16cid:durableId="470830439">
    <w:abstractNumId w:val="2"/>
  </w:num>
  <w:num w:numId="9" w16cid:durableId="1578248006">
    <w:abstractNumId w:val="1"/>
  </w:num>
  <w:num w:numId="10" w16cid:durableId="119138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16AA"/>
    <w:rsid w:val="002C6527"/>
    <w:rsid w:val="002D258D"/>
    <w:rsid w:val="002E44FC"/>
    <w:rsid w:val="00351381"/>
    <w:rsid w:val="003537B5"/>
    <w:rsid w:val="003639E2"/>
    <w:rsid w:val="003707E5"/>
    <w:rsid w:val="00375610"/>
    <w:rsid w:val="00391611"/>
    <w:rsid w:val="003B5DC9"/>
    <w:rsid w:val="003C3EFF"/>
    <w:rsid w:val="003D0027"/>
    <w:rsid w:val="003D2E93"/>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13"/>
    <w:rsid w:val="00507662"/>
    <w:rsid w:val="00523448"/>
    <w:rsid w:val="005359B6"/>
    <w:rsid w:val="005470E8"/>
    <w:rsid w:val="00550FCF"/>
    <w:rsid w:val="00556958"/>
    <w:rsid w:val="00567ED5"/>
    <w:rsid w:val="0057183D"/>
    <w:rsid w:val="005A329F"/>
    <w:rsid w:val="005D1164"/>
    <w:rsid w:val="005D6488"/>
    <w:rsid w:val="005F6278"/>
    <w:rsid w:val="00601280"/>
    <w:rsid w:val="006311B6"/>
    <w:rsid w:val="00641DBD"/>
    <w:rsid w:val="006426C0"/>
    <w:rsid w:val="006455D2"/>
    <w:rsid w:val="006537F3"/>
    <w:rsid w:val="006954D4"/>
    <w:rsid w:val="006B5512"/>
    <w:rsid w:val="006C190D"/>
    <w:rsid w:val="00720686"/>
    <w:rsid w:val="00737EFF"/>
    <w:rsid w:val="00750806"/>
    <w:rsid w:val="00780430"/>
    <w:rsid w:val="007875D2"/>
    <w:rsid w:val="007D61E2"/>
    <w:rsid w:val="007F6EBC"/>
    <w:rsid w:val="00810D8B"/>
    <w:rsid w:val="00881DC4"/>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17E11"/>
    <w:rsid w:val="00E53DFC"/>
    <w:rsid w:val="00E56F6B"/>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8DE8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04a2bd6-74d4-43de-8ce0-9786a026a2ba" targetNamespace="http://schemas.microsoft.com/office/2006/metadata/properties" ma:root="true" ma:fieldsID="d41af5c836d734370eb92e7ee5f83852" ns2:_="" ns3:_="">
    <xsd:import namespace="996b2e75-67fd-4955-a3b0-5ab9934cb50b"/>
    <xsd:import namespace="004a2bd6-74d4-43de-8ce0-9786a026a2b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04a2bd6-74d4-43de-8ce0-9786a026a2b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004a2bd6-74d4-43de-8ce0-9786a026a2ba">DPM</DPM_x0020_Author>
    <DPM_x0020_File_x0020_name xmlns="004a2bd6-74d4-43de-8ce0-9786a026a2ba">S26-PP-C-0081!A6!MSW-S</DPM_x0020_File_x0020_name>
    <DPM_x0020_Version xmlns="004a2bd6-74d4-43de-8ce0-9786a026a2ba">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04a2bd6-74d4-43de-8ce0-9786a026a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04a2bd6-74d4-43de-8ce0-9786a026a2b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238</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S26-PP-C-0081!A6!MSW-S</dc:title>
  <dc:subject>ITU Plenipotentiary Conference (PP-26)</dc:subject>
  <dc:creator>Documents Proposals Manager (DPM)</dc:creator>
  <cp:keywords>DPM_v2026.8.25.1_prod</cp:keywords>
  <dc:description/>
  <cp:lastModifiedBy>Spanish</cp:lastModifiedBy>
  <cp:revision>7</cp:revision>
  <dcterms:created xsi:type="dcterms:W3CDTF">2026-10-20T14:10:00Z</dcterms:created>
  <dcterms:modified xsi:type="dcterms:W3CDTF">2026-10-21T13:43:00Z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