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47190D9" w14:textId="77777777" w:rsidTr="006471F0">
        <w:trPr>
          <w:cantSplit/>
          <w:jc w:val="center"/>
        </w:trPr>
        <w:tc>
          <w:tcPr>
            <w:tcW w:w="10031" w:type="dxa"/>
            <w:gridSpan w:val="2"/>
            <w:tcMar>
              <w:left w:w="0" w:type="dxa"/>
              <w:right w:w="0" w:type="dxa"/>
            </w:tcMar>
            <w:vAlign w:val="center"/>
          </w:tcPr>
          <w:p w14:paraId="53EA093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9CC9E4A" wp14:editId="79E1569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E00EC46" w14:textId="77777777" w:rsidTr="006471F0">
        <w:trPr>
          <w:cantSplit/>
          <w:trHeight w:val="283"/>
          <w:jc w:val="center"/>
        </w:trPr>
        <w:tc>
          <w:tcPr>
            <w:tcW w:w="10031" w:type="dxa"/>
            <w:gridSpan w:val="2"/>
            <w:tcBorders>
              <w:bottom w:val="single" w:sz="12" w:space="0" w:color="71716F"/>
            </w:tcBorders>
          </w:tcPr>
          <w:p w14:paraId="23CEC24E" w14:textId="77777777" w:rsidR="00C95D5A" w:rsidRPr="00AC79BA" w:rsidRDefault="00C95D5A" w:rsidP="00497449">
            <w:pPr>
              <w:spacing w:before="0" w:line="240" w:lineRule="atLeast"/>
              <w:rPr>
                <w:b/>
                <w:smallCaps/>
                <w:szCs w:val="24"/>
              </w:rPr>
            </w:pPr>
            <w:bookmarkStart w:id="2" w:name="dhead"/>
          </w:p>
        </w:tc>
      </w:tr>
      <w:tr w:rsidR="00C710E5" w:rsidRPr="00C324A8" w14:paraId="187487CD" w14:textId="77777777" w:rsidTr="006471F0">
        <w:trPr>
          <w:cantSplit/>
          <w:trHeight w:val="255"/>
          <w:jc w:val="center"/>
        </w:trPr>
        <w:tc>
          <w:tcPr>
            <w:tcW w:w="7229" w:type="dxa"/>
            <w:tcBorders>
              <w:top w:val="single" w:sz="12" w:space="0" w:color="71716F"/>
            </w:tcBorders>
          </w:tcPr>
          <w:p w14:paraId="14750D4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98B1A15" w14:textId="77777777" w:rsidR="00C710E5" w:rsidRPr="00CB4E5A" w:rsidRDefault="00C710E5" w:rsidP="005E2FA1">
            <w:pPr>
              <w:spacing w:before="0" w:line="240" w:lineRule="atLeast"/>
              <w:rPr>
                <w:rFonts w:ascii="Verdana" w:hAnsi="Verdana"/>
                <w:b/>
                <w:bCs/>
                <w:sz w:val="20"/>
              </w:rPr>
            </w:pPr>
          </w:p>
        </w:tc>
      </w:tr>
      <w:tr w:rsidR="000C0900" w:rsidRPr="00C324A8" w14:paraId="45D68F5E" w14:textId="77777777" w:rsidTr="006471F0">
        <w:trPr>
          <w:cantSplit/>
          <w:trHeight w:val="23"/>
          <w:jc w:val="center"/>
        </w:trPr>
        <w:tc>
          <w:tcPr>
            <w:tcW w:w="7229" w:type="dxa"/>
          </w:tcPr>
          <w:p w14:paraId="498A73BA"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5F867F82"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(Add.6)</w:t>
            </w:r>
            <w:r w:rsidRPr="00F44B1A">
              <w:rPr>
                <w:rFonts w:cstheme="minorHAnsi"/>
                <w:b/>
                <w:szCs w:val="24"/>
              </w:rPr>
              <w:t>-C</w:t>
            </w:r>
          </w:p>
        </w:tc>
      </w:tr>
      <w:tr w:rsidR="00FC2542" w:rsidRPr="00C324A8" w14:paraId="04E34AFF" w14:textId="77777777" w:rsidTr="006471F0">
        <w:trPr>
          <w:cantSplit/>
          <w:trHeight w:val="23"/>
          <w:jc w:val="center"/>
        </w:trPr>
        <w:tc>
          <w:tcPr>
            <w:tcW w:w="7229" w:type="dxa"/>
          </w:tcPr>
          <w:p w14:paraId="5346EDA0" w14:textId="77777777" w:rsidR="00FC2542" w:rsidRPr="007F0374" w:rsidRDefault="00FC2542" w:rsidP="000155E6">
            <w:pPr>
              <w:spacing w:before="0"/>
              <w:rPr>
                <w:rFonts w:cstheme="minorHAnsi"/>
                <w:b/>
                <w:bCs/>
                <w:szCs w:val="24"/>
              </w:rPr>
            </w:pPr>
          </w:p>
        </w:tc>
        <w:tc>
          <w:tcPr>
            <w:tcW w:w="2802" w:type="dxa"/>
          </w:tcPr>
          <w:p w14:paraId="63170337"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325D01F1" w14:textId="77777777" w:rsidTr="006471F0">
        <w:trPr>
          <w:cantSplit/>
          <w:trHeight w:val="23"/>
          <w:jc w:val="center"/>
        </w:trPr>
        <w:tc>
          <w:tcPr>
            <w:tcW w:w="7229" w:type="dxa"/>
          </w:tcPr>
          <w:p w14:paraId="1EC0CF56" w14:textId="77777777" w:rsidR="00FC2542" w:rsidRPr="007F0374" w:rsidRDefault="00FC2542" w:rsidP="000155E6">
            <w:pPr>
              <w:spacing w:before="0"/>
              <w:rPr>
                <w:rFonts w:cstheme="minorHAnsi"/>
                <w:b/>
                <w:bCs/>
                <w:szCs w:val="24"/>
              </w:rPr>
            </w:pPr>
          </w:p>
        </w:tc>
        <w:tc>
          <w:tcPr>
            <w:tcW w:w="2802" w:type="dxa"/>
          </w:tcPr>
          <w:p w14:paraId="65DEE0A5"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4FECA3E" w14:textId="77777777" w:rsidTr="006471F0">
        <w:trPr>
          <w:cantSplit/>
          <w:trHeight w:val="23"/>
          <w:jc w:val="center"/>
        </w:trPr>
        <w:tc>
          <w:tcPr>
            <w:tcW w:w="10031" w:type="dxa"/>
            <w:gridSpan w:val="2"/>
          </w:tcPr>
          <w:p w14:paraId="352058E3" w14:textId="77777777" w:rsidR="00C710E5" w:rsidRDefault="00C710E5" w:rsidP="000155E6">
            <w:pPr>
              <w:spacing w:before="0" w:line="240" w:lineRule="atLeast"/>
              <w:rPr>
                <w:rFonts w:ascii="Verdana" w:hAnsi="Verdana"/>
                <w:b/>
                <w:bCs/>
                <w:sz w:val="20"/>
              </w:rPr>
            </w:pPr>
          </w:p>
        </w:tc>
      </w:tr>
      <w:tr w:rsidR="00C710E5" w14:paraId="260BCDB9" w14:textId="77777777" w:rsidTr="006471F0">
        <w:trPr>
          <w:cantSplit/>
          <w:jc w:val="center"/>
        </w:trPr>
        <w:tc>
          <w:tcPr>
            <w:tcW w:w="10031" w:type="dxa"/>
            <w:gridSpan w:val="2"/>
          </w:tcPr>
          <w:p w14:paraId="2DA174D5"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023333F9" w14:textId="77777777" w:rsidTr="006471F0">
        <w:trPr>
          <w:cantSplit/>
          <w:jc w:val="center"/>
        </w:trPr>
        <w:tc>
          <w:tcPr>
            <w:tcW w:w="10031" w:type="dxa"/>
            <w:gridSpan w:val="2"/>
          </w:tcPr>
          <w:p w14:paraId="2DDFEA7B" w14:textId="42D23A12" w:rsidR="00C710E5" w:rsidRDefault="007B477A" w:rsidP="000155E6">
            <w:pPr>
              <w:pStyle w:val="Title1"/>
              <w:rPr>
                <w:lang w:eastAsia="zh-CN"/>
              </w:rPr>
            </w:pPr>
            <w:bookmarkStart w:id="4" w:name="dtitle1" w:colFirst="0" w:colLast="0"/>
            <w:bookmarkEnd w:id="3"/>
            <w:r>
              <w:rPr>
                <w:rFonts w:hint="eastAsia"/>
                <w:lang w:eastAsia="zh-CN"/>
              </w:rPr>
              <w:t>不修改（</w:t>
            </w:r>
            <w:r w:rsidRPr="007801BC">
              <w:rPr>
                <w:rFonts w:hint="eastAsia"/>
                <w:u w:val="single"/>
                <w:lang w:eastAsia="zh-CN"/>
              </w:rPr>
              <w:t>NOC</w:t>
            </w:r>
            <w:r>
              <w:rPr>
                <w:rFonts w:hint="eastAsia"/>
                <w:lang w:eastAsia="zh-CN"/>
              </w:rPr>
              <w:t>）第</w:t>
            </w:r>
            <w:r>
              <w:rPr>
                <w:rFonts w:hint="eastAsia"/>
                <w:lang w:eastAsia="zh-CN"/>
              </w:rPr>
              <w:t>218</w:t>
            </w:r>
            <w:r>
              <w:rPr>
                <w:rFonts w:hint="eastAsia"/>
                <w:lang w:eastAsia="zh-CN"/>
              </w:rPr>
              <w:t>号决议的提案</w:t>
            </w:r>
          </w:p>
        </w:tc>
      </w:tr>
      <w:tr w:rsidR="00C710E5" w14:paraId="7D4E7CFE" w14:textId="77777777" w:rsidTr="006471F0">
        <w:trPr>
          <w:cantSplit/>
          <w:jc w:val="center"/>
        </w:trPr>
        <w:tc>
          <w:tcPr>
            <w:tcW w:w="10031" w:type="dxa"/>
            <w:gridSpan w:val="2"/>
          </w:tcPr>
          <w:p w14:paraId="015D8F48" w14:textId="77777777" w:rsidR="00C710E5" w:rsidRDefault="00C710E5" w:rsidP="000155E6">
            <w:pPr>
              <w:pStyle w:val="Title2"/>
              <w:rPr>
                <w:lang w:eastAsia="zh-CN"/>
              </w:rPr>
            </w:pPr>
            <w:bookmarkStart w:id="5" w:name="dtitle2" w:colFirst="0" w:colLast="0"/>
            <w:bookmarkEnd w:id="4"/>
          </w:p>
        </w:tc>
      </w:tr>
      <w:tr w:rsidR="00C710E5" w14:paraId="6B4514EE" w14:textId="77777777" w:rsidTr="006471F0">
        <w:trPr>
          <w:cantSplit/>
          <w:jc w:val="center"/>
        </w:trPr>
        <w:tc>
          <w:tcPr>
            <w:tcW w:w="10031" w:type="dxa"/>
            <w:gridSpan w:val="2"/>
          </w:tcPr>
          <w:p w14:paraId="471E2A2F" w14:textId="77777777" w:rsidR="00C710E5" w:rsidRDefault="00C710E5" w:rsidP="000155E6">
            <w:pPr>
              <w:pStyle w:val="Agendaitem"/>
            </w:pPr>
            <w:bookmarkStart w:id="6" w:name="dtitle3" w:colFirst="0" w:colLast="0"/>
            <w:bookmarkEnd w:id="5"/>
          </w:p>
        </w:tc>
      </w:tr>
    </w:tbl>
    <w:bookmarkEnd w:id="6"/>
    <w:p w14:paraId="23FCFA67" w14:textId="4ED1F6E8" w:rsidR="005311AA" w:rsidRPr="007B477A" w:rsidRDefault="007B477A" w:rsidP="005311AA">
      <w:pPr>
        <w:rPr>
          <w:lang w:val="en-US" w:eastAsia="zh-CN"/>
        </w:rPr>
      </w:pPr>
      <w:r>
        <w:rPr>
          <w:rFonts w:hint="eastAsia"/>
          <w:b/>
          <w:bCs/>
          <w:lang w:val="en-US" w:eastAsia="zh-CN"/>
        </w:rPr>
        <w:t>摘要</w:t>
      </w:r>
      <w:r>
        <w:rPr>
          <w:rFonts w:hint="eastAsia"/>
          <w:lang w:val="en-US" w:eastAsia="zh-CN"/>
        </w:rPr>
        <w:t>：</w:t>
      </w:r>
    </w:p>
    <w:p w14:paraId="5440CFB8" w14:textId="2A4C0FC8" w:rsidR="00C710E5" w:rsidRDefault="007B477A" w:rsidP="00F5289B">
      <w:pPr>
        <w:ind w:firstLineChars="200" w:firstLine="480"/>
        <w:rPr>
          <w:lang w:val="en-US" w:eastAsia="zh-CN"/>
        </w:rPr>
      </w:pPr>
      <w:r>
        <w:rPr>
          <w:rFonts w:hint="eastAsia"/>
          <w:lang w:eastAsia="zh-CN"/>
        </w:rPr>
        <w:t>CITEL</w:t>
      </w:r>
      <w:r>
        <w:rPr>
          <w:rFonts w:hint="eastAsia"/>
          <w:lang w:eastAsia="zh-CN"/>
        </w:rPr>
        <w:t>建议不修改（</w:t>
      </w:r>
      <w:r w:rsidRPr="007B477A">
        <w:rPr>
          <w:rFonts w:hint="eastAsia"/>
          <w:u w:val="single"/>
          <w:lang w:eastAsia="zh-CN"/>
        </w:rPr>
        <w:t>NOC</w:t>
      </w:r>
      <w:r>
        <w:rPr>
          <w:rFonts w:hint="eastAsia"/>
          <w:lang w:eastAsia="zh-CN"/>
        </w:rPr>
        <w:t>）全权代表大会第</w:t>
      </w:r>
      <w:r>
        <w:rPr>
          <w:rFonts w:hint="eastAsia"/>
          <w:lang w:eastAsia="zh-CN"/>
        </w:rPr>
        <w:t>218</w:t>
      </w:r>
      <w:r>
        <w:rPr>
          <w:rFonts w:hint="eastAsia"/>
          <w:lang w:eastAsia="zh-CN"/>
        </w:rPr>
        <w:t>号决议（</w:t>
      </w:r>
      <w:r>
        <w:rPr>
          <w:rFonts w:hint="eastAsia"/>
          <w:lang w:eastAsia="zh-CN"/>
        </w:rPr>
        <w:t>2022</w:t>
      </w:r>
      <w:r>
        <w:rPr>
          <w:rFonts w:hint="eastAsia"/>
          <w:lang w:eastAsia="zh-CN"/>
        </w:rPr>
        <w:t>年，布加勒斯特），</w:t>
      </w:r>
      <w:r w:rsidR="00AD0BAE">
        <w:rPr>
          <w:rFonts w:hint="eastAsia"/>
          <w:lang w:eastAsia="zh-CN"/>
        </w:rPr>
        <w:t>同时</w:t>
      </w:r>
      <w:r>
        <w:rPr>
          <w:rFonts w:hint="eastAsia"/>
          <w:lang w:eastAsia="zh-CN"/>
        </w:rPr>
        <w:t>认识到国际电联是负责无线电通信的联合国专家机构，在无线电频率和相关轨道方面</w:t>
      </w:r>
      <w:r w:rsidR="00AD0BAE">
        <w:rPr>
          <w:rFonts w:hint="eastAsia"/>
          <w:lang w:eastAsia="zh-CN"/>
        </w:rPr>
        <w:t>具有</w:t>
      </w:r>
      <w:r>
        <w:rPr>
          <w:rFonts w:hint="eastAsia"/>
          <w:lang w:eastAsia="zh-CN"/>
        </w:rPr>
        <w:t>具体且明确的</w:t>
      </w:r>
      <w:r w:rsidR="00AD0BAE">
        <w:rPr>
          <w:rFonts w:hint="eastAsia"/>
          <w:lang w:eastAsia="zh-CN"/>
        </w:rPr>
        <w:t>作用</w:t>
      </w:r>
      <w:r>
        <w:rPr>
          <w:rFonts w:hint="eastAsia"/>
          <w:lang w:eastAsia="zh-CN"/>
        </w:rPr>
        <w:t>，而和平利用外层空间委员会等联合国其他机构负责联合国系统内的其他活动</w:t>
      </w:r>
      <w:r w:rsidR="00AD0BAE">
        <w:rPr>
          <w:rFonts w:hint="eastAsia"/>
          <w:lang w:eastAsia="zh-CN"/>
        </w:rPr>
        <w:t>。该决议就国际电联在其职权范围内开展的频谱和卫星轨道资源相关活动提供了指导。国际电联目前正在开展落实该决议的活动，现阶段无须进一步修改</w:t>
      </w:r>
      <w:r w:rsidR="008034BA">
        <w:rPr>
          <w:rFonts w:hint="eastAsia"/>
          <w:lang w:eastAsia="zh-CN"/>
        </w:rPr>
        <w:t>决议</w:t>
      </w:r>
      <w:r w:rsidR="00AD0BAE">
        <w:rPr>
          <w:rFonts w:hint="eastAsia"/>
          <w:lang w:eastAsia="zh-CN"/>
        </w:rPr>
        <w:t>。</w:t>
      </w:r>
    </w:p>
    <w:p w14:paraId="556D96F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8465D3F" w14:textId="77777777" w:rsidR="00C903F8" w:rsidRDefault="00CC1FFB">
      <w:pPr>
        <w:pStyle w:val="Proposal"/>
        <w:rPr>
          <w:lang w:eastAsia="zh-CN"/>
        </w:rPr>
      </w:pPr>
      <w:r>
        <w:rPr>
          <w:u w:val="single"/>
          <w:lang w:eastAsia="zh-CN"/>
        </w:rPr>
        <w:lastRenderedPageBreak/>
        <w:t>NOC</w:t>
      </w:r>
      <w:r>
        <w:rPr>
          <w:lang w:eastAsia="zh-CN"/>
        </w:rPr>
        <w:tab/>
        <w:t>IAP/81A6/1</w:t>
      </w:r>
    </w:p>
    <w:p w14:paraId="6E7424F5" w14:textId="77777777" w:rsidR="00CC1FFB" w:rsidRPr="00857E14" w:rsidRDefault="00CC1FFB" w:rsidP="00160A2B">
      <w:pPr>
        <w:pStyle w:val="ResNo"/>
        <w:outlineLvl w:val="0"/>
        <w:rPr>
          <w:lang w:eastAsia="zh-CN"/>
        </w:rPr>
      </w:pPr>
      <w:r w:rsidRPr="00857E14">
        <w:rPr>
          <w:rStyle w:val="href"/>
          <w:rFonts w:hint="eastAsia"/>
          <w:lang w:eastAsia="zh-CN"/>
        </w:rPr>
        <w:t>第</w:t>
      </w:r>
      <w:r w:rsidRPr="00857E14">
        <w:rPr>
          <w:rStyle w:val="href"/>
          <w:lang w:eastAsia="zh-CN"/>
        </w:rPr>
        <w:t>218</w:t>
      </w:r>
      <w:r w:rsidRPr="00857E14">
        <w:rPr>
          <w:rStyle w:val="href"/>
          <w:rFonts w:hint="eastAsia"/>
          <w:lang w:eastAsia="zh-CN"/>
        </w:rPr>
        <w:t>号</w:t>
      </w:r>
      <w:r w:rsidRPr="00857E14">
        <w:rPr>
          <w:rStyle w:val="href"/>
          <w:lang w:eastAsia="zh-CN"/>
        </w:rPr>
        <w:t>决议</w:t>
      </w:r>
      <w:r w:rsidRPr="00857E14">
        <w:rPr>
          <w:rFonts w:hint="eastAsia"/>
          <w:lang w:eastAsia="zh-CN"/>
        </w:rPr>
        <w:t>（</w:t>
      </w:r>
      <w:r w:rsidRPr="00857E14">
        <w:rPr>
          <w:lang w:eastAsia="zh-CN"/>
        </w:rPr>
        <w:t>2022</w:t>
      </w:r>
      <w:r w:rsidRPr="00857E14">
        <w:rPr>
          <w:rFonts w:hint="eastAsia"/>
          <w:lang w:eastAsia="zh-CN"/>
        </w:rPr>
        <w:t>年，布加勒斯特）</w:t>
      </w:r>
    </w:p>
    <w:p w14:paraId="78BABA7E" w14:textId="77777777" w:rsidR="00CC1FFB" w:rsidRPr="00857E14" w:rsidRDefault="00CC1FFB" w:rsidP="00160A2B">
      <w:pPr>
        <w:pStyle w:val="Restitle"/>
        <w:rPr>
          <w:lang w:eastAsia="zh-CN"/>
        </w:rPr>
      </w:pPr>
      <w:r w:rsidRPr="00857E14">
        <w:rPr>
          <w:rFonts w:hint="eastAsia"/>
          <w:lang w:eastAsia="zh-CN"/>
        </w:rPr>
        <w:t>国际电联在落实《“空间</w:t>
      </w:r>
      <w:r w:rsidRPr="00857E14">
        <w:rPr>
          <w:lang w:eastAsia="zh-CN"/>
        </w:rPr>
        <w:t>2030</w:t>
      </w:r>
      <w:r w:rsidRPr="00857E14">
        <w:rPr>
          <w:rFonts w:hint="eastAsia"/>
          <w:lang w:eastAsia="zh-CN"/>
        </w:rPr>
        <w:t>”议程：空间作为可持续</w:t>
      </w:r>
      <w:r w:rsidRPr="00857E14">
        <w:rPr>
          <w:lang w:eastAsia="zh-CN"/>
        </w:rPr>
        <w:br/>
      </w:r>
      <w:r w:rsidRPr="00857E14">
        <w:rPr>
          <w:rFonts w:hint="eastAsia"/>
          <w:lang w:eastAsia="zh-CN"/>
        </w:rPr>
        <w:t>发展的驱动因素》及其跟进和审查进程中的作用</w:t>
      </w:r>
    </w:p>
    <w:p w14:paraId="2E917EC4" w14:textId="77777777" w:rsidR="00CC1FFB" w:rsidRPr="00857E14" w:rsidRDefault="00CC1FFB" w:rsidP="00A35806">
      <w:pPr>
        <w:pStyle w:val="Normalaftertitle"/>
        <w:rPr>
          <w:lang w:eastAsia="zh-CN"/>
        </w:rPr>
      </w:pPr>
      <w:r w:rsidRPr="00857E14">
        <w:rPr>
          <w:rFonts w:hint="eastAsia"/>
          <w:lang w:eastAsia="zh-CN"/>
        </w:rPr>
        <w:t>国际电信联盟全权代表大会（</w:t>
      </w:r>
      <w:r w:rsidRPr="00857E14">
        <w:rPr>
          <w:rFonts w:hint="eastAsia"/>
          <w:lang w:eastAsia="zh-CN"/>
        </w:rPr>
        <w:t>2022</w:t>
      </w:r>
      <w:r w:rsidRPr="00857E14">
        <w:rPr>
          <w:rFonts w:hint="eastAsia"/>
          <w:lang w:eastAsia="zh-CN"/>
        </w:rPr>
        <w:t>年，布加勒斯特），</w:t>
      </w:r>
    </w:p>
    <w:p w14:paraId="490ECA0D" w14:textId="341F1EC2" w:rsidR="00A14182" w:rsidRDefault="00CC1FFB" w:rsidP="00411C49">
      <w:pPr>
        <w:pStyle w:val="Reasons"/>
        <w:rPr>
          <w:lang w:eastAsia="zh-CN"/>
        </w:rPr>
      </w:pPr>
      <w:r>
        <w:rPr>
          <w:b/>
          <w:lang w:eastAsia="zh-CN"/>
        </w:rPr>
        <w:t>理由</w:t>
      </w:r>
      <w:proofErr w:type="gramStart"/>
      <w:r>
        <w:rPr>
          <w:b/>
          <w:lang w:eastAsia="zh-CN"/>
        </w:rPr>
        <w:t>：</w:t>
      </w:r>
      <w:r>
        <w:rPr>
          <w:lang w:eastAsia="zh-CN"/>
        </w:rPr>
        <w:tab/>
      </w:r>
      <w:r w:rsidR="00AD0BAE">
        <w:rPr>
          <w:rFonts w:hint="eastAsia"/>
          <w:szCs w:val="24"/>
          <w:lang w:eastAsia="zh-CN"/>
        </w:rPr>
        <w:t>国际</w:t>
      </w:r>
      <w:proofErr w:type="gramEnd"/>
      <w:r w:rsidR="00AD0BAE">
        <w:rPr>
          <w:rFonts w:hint="eastAsia"/>
          <w:szCs w:val="24"/>
          <w:lang w:eastAsia="zh-CN"/>
        </w:rPr>
        <w:t>电联目前正在开展落实该决议的活动。无须进一步修改决议来推进这项工作。</w:t>
      </w:r>
    </w:p>
    <w:p w14:paraId="1EB8FCF2" w14:textId="7B408D9D" w:rsidR="00C903F8" w:rsidRDefault="00A14182" w:rsidP="00A14182">
      <w:pPr>
        <w:jc w:val="center"/>
      </w:pPr>
      <w:r>
        <w:t>______________</w:t>
      </w:r>
    </w:p>
    <w:sectPr w:rsidR="00C903F8">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1DA8C" w14:textId="77777777" w:rsidR="00D33FC6" w:rsidRDefault="00D33FC6">
      <w:r>
        <w:separator/>
      </w:r>
    </w:p>
  </w:endnote>
  <w:endnote w:type="continuationSeparator" w:id="0">
    <w:p w14:paraId="1A5ECF8B" w14:textId="77777777" w:rsidR="00D33FC6" w:rsidRDefault="00D33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365FA"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0279"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32CB"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F2E82" w14:textId="77777777" w:rsidR="00D33FC6" w:rsidRDefault="00D33FC6">
      <w:r>
        <w:t>____________________</w:t>
      </w:r>
    </w:p>
  </w:footnote>
  <w:footnote w:type="continuationSeparator" w:id="0">
    <w:p w14:paraId="269AB2E4" w14:textId="77777777" w:rsidR="00D33FC6" w:rsidRDefault="00D33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C5B4"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9CB7"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7EA0BE0" w14:textId="77777777" w:rsidR="00C710E5" w:rsidRPr="00FC2542" w:rsidRDefault="00FC2542" w:rsidP="00FC2542">
    <w:pPr>
      <w:pStyle w:val="Header"/>
    </w:pPr>
    <w:r>
      <w:t>PP</w:t>
    </w:r>
    <w:r w:rsidR="002554F9">
      <w:t>2</w:t>
    </w:r>
    <w:r w:rsidR="00C95D5A">
      <w:t>6</w:t>
    </w:r>
    <w:r>
      <w:t>/81(Add.6)-</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46ED" w14:textId="77777777" w:rsidR="00057D55" w:rsidRDefault="00057D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D5FCB"/>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11AA"/>
    <w:rsid w:val="005356FD"/>
    <w:rsid w:val="00542073"/>
    <w:rsid w:val="00552BA5"/>
    <w:rsid w:val="00554B66"/>
    <w:rsid w:val="00554E24"/>
    <w:rsid w:val="00564B8D"/>
    <w:rsid w:val="00567130"/>
    <w:rsid w:val="00596A53"/>
    <w:rsid w:val="005A6A1D"/>
    <w:rsid w:val="005C1E39"/>
    <w:rsid w:val="005E2FA1"/>
    <w:rsid w:val="005E4794"/>
    <w:rsid w:val="005F67CE"/>
    <w:rsid w:val="00617BE4"/>
    <w:rsid w:val="00622189"/>
    <w:rsid w:val="006471F0"/>
    <w:rsid w:val="00663BAC"/>
    <w:rsid w:val="00664853"/>
    <w:rsid w:val="006707E1"/>
    <w:rsid w:val="0067125A"/>
    <w:rsid w:val="00680265"/>
    <w:rsid w:val="006857B7"/>
    <w:rsid w:val="006A0092"/>
    <w:rsid w:val="006E57C8"/>
    <w:rsid w:val="006E6BA4"/>
    <w:rsid w:val="006F0211"/>
    <w:rsid w:val="00722343"/>
    <w:rsid w:val="007235A4"/>
    <w:rsid w:val="0073319E"/>
    <w:rsid w:val="00750829"/>
    <w:rsid w:val="00770CF8"/>
    <w:rsid w:val="007801BC"/>
    <w:rsid w:val="007917DE"/>
    <w:rsid w:val="007A5031"/>
    <w:rsid w:val="007B477A"/>
    <w:rsid w:val="007B558F"/>
    <w:rsid w:val="007C4DC3"/>
    <w:rsid w:val="008034BA"/>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4182"/>
    <w:rsid w:val="00A164FF"/>
    <w:rsid w:val="00A23536"/>
    <w:rsid w:val="00A25039"/>
    <w:rsid w:val="00A6085C"/>
    <w:rsid w:val="00A62DA7"/>
    <w:rsid w:val="00A64193"/>
    <w:rsid w:val="00A865E4"/>
    <w:rsid w:val="00AB190D"/>
    <w:rsid w:val="00AC07C0"/>
    <w:rsid w:val="00AC79BA"/>
    <w:rsid w:val="00AD0BAE"/>
    <w:rsid w:val="00AD1198"/>
    <w:rsid w:val="00AD2C62"/>
    <w:rsid w:val="00AE3896"/>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6443C"/>
    <w:rsid w:val="00C710E5"/>
    <w:rsid w:val="00C73FA3"/>
    <w:rsid w:val="00C74FED"/>
    <w:rsid w:val="00C903F8"/>
    <w:rsid w:val="00C925D8"/>
    <w:rsid w:val="00C948C8"/>
    <w:rsid w:val="00C95D5A"/>
    <w:rsid w:val="00CA38C9"/>
    <w:rsid w:val="00CA401B"/>
    <w:rsid w:val="00CB1CAA"/>
    <w:rsid w:val="00CB57E1"/>
    <w:rsid w:val="00CB66EF"/>
    <w:rsid w:val="00CC1FFB"/>
    <w:rsid w:val="00CE40BB"/>
    <w:rsid w:val="00CF05C0"/>
    <w:rsid w:val="00D1148C"/>
    <w:rsid w:val="00D2057D"/>
    <w:rsid w:val="00D215E8"/>
    <w:rsid w:val="00D33FC6"/>
    <w:rsid w:val="00D527E2"/>
    <w:rsid w:val="00D57C64"/>
    <w:rsid w:val="00D65220"/>
    <w:rsid w:val="00D6661D"/>
    <w:rsid w:val="00D70FF1"/>
    <w:rsid w:val="00D82A9F"/>
    <w:rsid w:val="00D87BCA"/>
    <w:rsid w:val="00D97614"/>
    <w:rsid w:val="00DA51EA"/>
    <w:rsid w:val="00DC02E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289B"/>
    <w:rsid w:val="00F574D8"/>
    <w:rsid w:val="00F60AB2"/>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26315"/>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7d1e87a-020f-4ba6-b170-0a8b1496b76e">DPM</DPM_x0020_Author>
    <DPM_x0020_File_x0020_name xmlns="07d1e87a-020f-4ba6-b170-0a8b1496b76e">S26-PP-C-0081!A6!MSW-C</DPM_x0020_File_x0020_name>
    <DPM_x0020_Version xmlns="07d1e87a-020f-4ba6-b170-0a8b1496b76e">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7d1e87a-020f-4ba6-b170-0a8b1496b76e" targetNamespace="http://schemas.microsoft.com/office/2006/metadata/properties" ma:root="true" ma:fieldsID="d41af5c836d734370eb92e7ee5f83852" ns2:_="" ns3:_="">
    <xsd:import namespace="996b2e75-67fd-4955-a3b0-5ab9934cb50b"/>
    <xsd:import namespace="07d1e87a-020f-4ba6-b170-0a8b1496b76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7d1e87a-020f-4ba6-b170-0a8b1496b76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7d1e87a-020f-4ba6-b170-0a8b1496b76e"/>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7d1e87a-020f-4ba6-b170-0a8b1496b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215</Words>
  <Characters>254</Characters>
  <Application>Microsoft Office Word</Application>
  <DocSecurity>0</DocSecurity>
  <Lines>18</Lines>
  <Paragraphs>15</Paragraphs>
  <ScaleCrop>false</ScaleCrop>
  <HeadingPairs>
    <vt:vector size="2" baseType="variant">
      <vt:variant>
        <vt:lpstr>Title</vt:lpstr>
      </vt:variant>
      <vt:variant>
        <vt:i4>1</vt:i4>
      </vt:variant>
    </vt:vector>
  </HeadingPairs>
  <TitlesOfParts>
    <vt:vector size="1" baseType="lpstr">
      <vt:lpstr>S26-PP-C-0081!A6!MSW-C</vt:lpstr>
    </vt:vector>
  </TitlesOfParts>
  <Company>ITU</Company>
  <LinksUpToDate>false</LinksUpToDate>
  <CharactersWithSpaces>454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S26-PP-C-0081!A6!MSW-C</dc:title>
  <dc:subject>Plenipotentiary Conference (PP-26)</dc:subject>
  <dc:creator>Documents Proposals Manager (DPM)</dc:creator>
  <cp:keywords>DPM_v2026.8.25.1_prod</cp:keywords>
  <cp:lastModifiedBy>Kong, Hongli</cp:lastModifiedBy>
  <cp:revision>3</cp:revision>
  <dcterms:created xsi:type="dcterms:W3CDTF">2026-10-22T08:02:00Z</dcterms:created>
  <dcterms:modified xsi:type="dcterms:W3CDTF">2026-10-22T08:03:00Z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