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FF93A59" w14:textId="77777777" w:rsidTr="006471F0">
        <w:trPr>
          <w:cantSplit/>
          <w:jc w:val="center"/>
        </w:trPr>
        <w:tc>
          <w:tcPr>
            <w:tcW w:w="10031" w:type="dxa"/>
            <w:gridSpan w:val="2"/>
            <w:tcMar>
              <w:left w:w="0" w:type="dxa"/>
              <w:right w:w="0" w:type="dxa"/>
            </w:tcMar>
            <w:vAlign w:val="center"/>
          </w:tcPr>
          <w:p w14:paraId="2E2797D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FBCF336" wp14:editId="1ECB4D97">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3E489F0" w14:textId="77777777" w:rsidTr="006471F0">
        <w:trPr>
          <w:cantSplit/>
          <w:trHeight w:val="283"/>
          <w:jc w:val="center"/>
        </w:trPr>
        <w:tc>
          <w:tcPr>
            <w:tcW w:w="10031" w:type="dxa"/>
            <w:gridSpan w:val="2"/>
            <w:tcBorders>
              <w:bottom w:val="single" w:sz="12" w:space="0" w:color="71716F"/>
            </w:tcBorders>
          </w:tcPr>
          <w:p w14:paraId="57402BFE" w14:textId="77777777" w:rsidR="00C95D5A" w:rsidRPr="00AC79BA" w:rsidRDefault="00C95D5A" w:rsidP="00497449">
            <w:pPr>
              <w:spacing w:before="0" w:line="240" w:lineRule="atLeast"/>
              <w:rPr>
                <w:b/>
                <w:smallCaps/>
                <w:szCs w:val="24"/>
              </w:rPr>
            </w:pPr>
            <w:bookmarkStart w:id="2" w:name="dhead"/>
          </w:p>
        </w:tc>
      </w:tr>
      <w:tr w:rsidR="00C710E5" w:rsidRPr="00C324A8" w14:paraId="07F10367" w14:textId="77777777" w:rsidTr="006471F0">
        <w:trPr>
          <w:cantSplit/>
          <w:trHeight w:val="255"/>
          <w:jc w:val="center"/>
        </w:trPr>
        <w:tc>
          <w:tcPr>
            <w:tcW w:w="7229" w:type="dxa"/>
            <w:tcBorders>
              <w:top w:val="single" w:sz="12" w:space="0" w:color="71716F"/>
            </w:tcBorders>
          </w:tcPr>
          <w:p w14:paraId="018C8DC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8282A72" w14:textId="77777777" w:rsidR="00C710E5" w:rsidRPr="00CB4E5A" w:rsidRDefault="00C710E5" w:rsidP="005E2FA1">
            <w:pPr>
              <w:spacing w:before="0" w:line="240" w:lineRule="atLeast"/>
              <w:rPr>
                <w:rFonts w:ascii="Verdana" w:hAnsi="Verdana"/>
                <w:b/>
                <w:bCs/>
                <w:sz w:val="20"/>
              </w:rPr>
            </w:pPr>
          </w:p>
        </w:tc>
      </w:tr>
      <w:tr w:rsidR="000C0900" w:rsidRPr="00C324A8" w14:paraId="4DB9BC08" w14:textId="77777777" w:rsidTr="006471F0">
        <w:trPr>
          <w:cantSplit/>
          <w:trHeight w:val="23"/>
          <w:jc w:val="center"/>
        </w:trPr>
        <w:tc>
          <w:tcPr>
            <w:tcW w:w="7229" w:type="dxa"/>
          </w:tcPr>
          <w:p w14:paraId="441C36EF" w14:textId="09066A60" w:rsidR="000C0900" w:rsidRPr="007F0374" w:rsidRDefault="00CF356C" w:rsidP="000155E6">
            <w:pPr>
              <w:pStyle w:val="Committee"/>
              <w:framePr w:hSpace="0" w:wrap="auto" w:hAnchor="text" w:yAlign="inline"/>
              <w:rPr>
                <w:lang w:eastAsia="zh-CN"/>
              </w:rPr>
            </w:pPr>
            <w:r>
              <w:rPr>
                <w:rFonts w:hint="eastAsia"/>
                <w:lang w:eastAsia="zh-CN"/>
              </w:rPr>
              <w:t>全体会议</w:t>
            </w:r>
          </w:p>
        </w:tc>
        <w:tc>
          <w:tcPr>
            <w:tcW w:w="2802" w:type="dxa"/>
          </w:tcPr>
          <w:p w14:paraId="09744CFA"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(Add.5)</w:t>
            </w:r>
            <w:r w:rsidRPr="00F44B1A">
              <w:rPr>
                <w:rFonts w:cstheme="minorHAnsi"/>
                <w:b/>
                <w:szCs w:val="24"/>
              </w:rPr>
              <w:t>-C</w:t>
            </w:r>
          </w:p>
        </w:tc>
      </w:tr>
      <w:tr w:rsidR="00FC2542" w:rsidRPr="00C324A8" w14:paraId="3A868F4E" w14:textId="77777777" w:rsidTr="006471F0">
        <w:trPr>
          <w:cantSplit/>
          <w:trHeight w:val="23"/>
          <w:jc w:val="center"/>
        </w:trPr>
        <w:tc>
          <w:tcPr>
            <w:tcW w:w="7229" w:type="dxa"/>
          </w:tcPr>
          <w:p w14:paraId="696F54FF" w14:textId="77777777" w:rsidR="00FC2542" w:rsidRPr="007F0374" w:rsidRDefault="00FC2542" w:rsidP="000155E6">
            <w:pPr>
              <w:spacing w:before="0"/>
              <w:rPr>
                <w:rFonts w:cstheme="minorHAnsi"/>
                <w:b/>
                <w:bCs/>
                <w:szCs w:val="24"/>
              </w:rPr>
            </w:pPr>
          </w:p>
        </w:tc>
        <w:tc>
          <w:tcPr>
            <w:tcW w:w="2802" w:type="dxa"/>
          </w:tcPr>
          <w:p w14:paraId="6F1CAF8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15</w:t>
            </w:r>
            <w:r w:rsidRPr="007F0374">
              <w:rPr>
                <w:rFonts w:cstheme="minorHAnsi"/>
                <w:b/>
                <w:bCs/>
                <w:szCs w:val="24"/>
              </w:rPr>
              <w:t>日</w:t>
            </w:r>
          </w:p>
        </w:tc>
      </w:tr>
      <w:tr w:rsidR="00FC2542" w:rsidRPr="00C324A8" w14:paraId="59BCBA65" w14:textId="77777777" w:rsidTr="006471F0">
        <w:trPr>
          <w:cantSplit/>
          <w:trHeight w:val="23"/>
          <w:jc w:val="center"/>
        </w:trPr>
        <w:tc>
          <w:tcPr>
            <w:tcW w:w="7229" w:type="dxa"/>
          </w:tcPr>
          <w:p w14:paraId="57348544" w14:textId="77777777" w:rsidR="00FC2542" w:rsidRPr="007F0374" w:rsidRDefault="00FC2542" w:rsidP="000155E6">
            <w:pPr>
              <w:spacing w:before="0"/>
              <w:rPr>
                <w:rFonts w:cstheme="minorHAnsi"/>
                <w:b/>
                <w:bCs/>
                <w:szCs w:val="24"/>
              </w:rPr>
            </w:pPr>
          </w:p>
        </w:tc>
        <w:tc>
          <w:tcPr>
            <w:tcW w:w="2802" w:type="dxa"/>
          </w:tcPr>
          <w:p w14:paraId="14E96B0E"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086774A" w14:textId="77777777" w:rsidTr="006471F0">
        <w:trPr>
          <w:cantSplit/>
          <w:trHeight w:val="23"/>
          <w:jc w:val="center"/>
        </w:trPr>
        <w:tc>
          <w:tcPr>
            <w:tcW w:w="10031" w:type="dxa"/>
            <w:gridSpan w:val="2"/>
          </w:tcPr>
          <w:p w14:paraId="3847AB61" w14:textId="77777777" w:rsidR="00C710E5" w:rsidRDefault="00C710E5" w:rsidP="000155E6">
            <w:pPr>
              <w:spacing w:before="0" w:line="240" w:lineRule="atLeast"/>
              <w:rPr>
                <w:rFonts w:ascii="Verdana" w:hAnsi="Verdana"/>
                <w:b/>
                <w:bCs/>
                <w:sz w:val="20"/>
              </w:rPr>
            </w:pPr>
          </w:p>
        </w:tc>
      </w:tr>
      <w:tr w:rsidR="00C710E5" w14:paraId="26C9E253" w14:textId="77777777" w:rsidTr="006471F0">
        <w:trPr>
          <w:cantSplit/>
          <w:jc w:val="center"/>
        </w:trPr>
        <w:tc>
          <w:tcPr>
            <w:tcW w:w="10031" w:type="dxa"/>
            <w:gridSpan w:val="2"/>
          </w:tcPr>
          <w:p w14:paraId="319B1D90"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4E8167E4" w14:textId="77777777" w:rsidTr="006471F0">
        <w:trPr>
          <w:cantSplit/>
          <w:jc w:val="center"/>
        </w:trPr>
        <w:tc>
          <w:tcPr>
            <w:tcW w:w="10031" w:type="dxa"/>
            <w:gridSpan w:val="2"/>
          </w:tcPr>
          <w:p w14:paraId="29FC48CB" w14:textId="0DBE262A" w:rsidR="00C710E5" w:rsidRDefault="00B34D90" w:rsidP="000155E6">
            <w:pPr>
              <w:pStyle w:val="Title1"/>
              <w:rPr>
                <w:lang w:eastAsia="zh-CN"/>
              </w:rPr>
            </w:pPr>
            <w:bookmarkStart w:id="4" w:name="dtitle1" w:colFirst="0" w:colLast="0"/>
            <w:bookmarkEnd w:id="3"/>
            <w:r>
              <w:rPr>
                <w:rFonts w:hint="eastAsia"/>
                <w:lang w:eastAsia="zh-CN"/>
              </w:rPr>
              <w:t>关于</w:t>
            </w:r>
            <w:r w:rsidR="00082422" w:rsidRPr="00082422">
              <w:rPr>
                <w:lang w:eastAsia="zh-CN"/>
              </w:rPr>
              <w:t>不修改</w:t>
            </w:r>
            <w:r w:rsidR="00082422">
              <w:rPr>
                <w:rFonts w:hint="eastAsia"/>
                <w:lang w:eastAsia="zh-CN"/>
              </w:rPr>
              <w:t>（</w:t>
            </w:r>
            <w:r w:rsidR="00082422" w:rsidRPr="00440C26">
              <w:rPr>
                <w:u w:val="single"/>
                <w:lang w:eastAsia="zh-CN"/>
              </w:rPr>
              <w:t>NOC</w:t>
            </w:r>
            <w:r w:rsidR="00082422">
              <w:rPr>
                <w:rFonts w:hint="eastAsia"/>
                <w:lang w:eastAsia="zh-CN"/>
              </w:rPr>
              <w:t>）</w:t>
            </w:r>
            <w:r w:rsidR="00082422" w:rsidRPr="00082422">
              <w:rPr>
                <w:lang w:eastAsia="zh-CN"/>
              </w:rPr>
              <w:t>第</w:t>
            </w:r>
            <w:r w:rsidR="00082422" w:rsidRPr="000273B7">
              <w:rPr>
                <w:lang w:eastAsia="zh-CN"/>
              </w:rPr>
              <w:t>219</w:t>
            </w:r>
            <w:r w:rsidR="00082422" w:rsidRPr="00082422">
              <w:rPr>
                <w:lang w:eastAsia="zh-CN"/>
              </w:rPr>
              <w:t>号决议的提案</w:t>
            </w:r>
          </w:p>
        </w:tc>
      </w:tr>
      <w:tr w:rsidR="00C710E5" w14:paraId="7B5DE5F4" w14:textId="77777777" w:rsidTr="006471F0">
        <w:trPr>
          <w:cantSplit/>
          <w:jc w:val="center"/>
        </w:trPr>
        <w:tc>
          <w:tcPr>
            <w:tcW w:w="10031" w:type="dxa"/>
            <w:gridSpan w:val="2"/>
          </w:tcPr>
          <w:p w14:paraId="557B6EFE" w14:textId="77777777" w:rsidR="00C710E5" w:rsidRDefault="00C710E5" w:rsidP="000155E6">
            <w:pPr>
              <w:pStyle w:val="Title2"/>
              <w:rPr>
                <w:lang w:eastAsia="zh-CN"/>
              </w:rPr>
            </w:pPr>
            <w:bookmarkStart w:id="5" w:name="dtitle2" w:colFirst="0" w:colLast="0"/>
            <w:bookmarkEnd w:id="4"/>
          </w:p>
        </w:tc>
      </w:tr>
      <w:tr w:rsidR="00C710E5" w14:paraId="6116301D" w14:textId="77777777" w:rsidTr="006471F0">
        <w:trPr>
          <w:cantSplit/>
          <w:jc w:val="center"/>
        </w:trPr>
        <w:tc>
          <w:tcPr>
            <w:tcW w:w="10031" w:type="dxa"/>
            <w:gridSpan w:val="2"/>
          </w:tcPr>
          <w:p w14:paraId="5C4BC01E" w14:textId="77777777" w:rsidR="00C710E5" w:rsidRDefault="00C710E5" w:rsidP="000155E6">
            <w:pPr>
              <w:pStyle w:val="Agendaitem"/>
            </w:pPr>
            <w:bookmarkStart w:id="6" w:name="dtitle3" w:colFirst="0" w:colLast="0"/>
            <w:bookmarkEnd w:id="5"/>
          </w:p>
        </w:tc>
      </w:tr>
    </w:tbl>
    <w:bookmarkEnd w:id="6"/>
    <w:p w14:paraId="21CB27B9" w14:textId="07C870D6" w:rsidR="000A6B9B" w:rsidRPr="00BC2169" w:rsidRDefault="00082422" w:rsidP="000A6B9B">
      <w:pPr>
        <w:rPr>
          <w:b/>
          <w:bCs/>
          <w:lang w:eastAsia="zh-CN"/>
        </w:rPr>
      </w:pPr>
      <w:r w:rsidRPr="00082422">
        <w:rPr>
          <w:b/>
          <w:bCs/>
          <w:lang w:eastAsia="zh-CN"/>
        </w:rPr>
        <w:t>摘要</w:t>
      </w:r>
      <w:r w:rsidR="00C13CA1">
        <w:rPr>
          <w:rFonts w:hint="eastAsia"/>
          <w:b/>
          <w:bCs/>
          <w:lang w:eastAsia="zh-CN"/>
        </w:rPr>
        <w:t>：</w:t>
      </w:r>
    </w:p>
    <w:p w14:paraId="09BF9FDB" w14:textId="080877CF" w:rsidR="000A6B9B" w:rsidRDefault="000A6B9B" w:rsidP="005C46D4">
      <w:pPr>
        <w:ind w:firstLineChars="200" w:firstLine="480"/>
        <w:rPr>
          <w:lang w:eastAsia="zh-CN"/>
        </w:rPr>
      </w:pPr>
      <w:r>
        <w:rPr>
          <w:lang w:eastAsia="zh-CN"/>
        </w:rPr>
        <w:t>CITEL</w:t>
      </w:r>
      <w:r w:rsidR="00082422" w:rsidRPr="00082422">
        <w:rPr>
          <w:lang w:eastAsia="zh-CN"/>
        </w:rPr>
        <w:t>提议不修改</w:t>
      </w:r>
      <w:r w:rsidR="00082422">
        <w:rPr>
          <w:rFonts w:hint="eastAsia"/>
          <w:lang w:eastAsia="zh-CN"/>
        </w:rPr>
        <w:t>（</w:t>
      </w:r>
      <w:r w:rsidR="00082422" w:rsidRPr="00BC2169">
        <w:rPr>
          <w:u w:val="single"/>
          <w:lang w:eastAsia="zh-CN"/>
        </w:rPr>
        <w:t>NOC</w:t>
      </w:r>
      <w:r w:rsidR="00082422">
        <w:rPr>
          <w:rFonts w:hint="eastAsia"/>
          <w:lang w:eastAsia="zh-CN"/>
        </w:rPr>
        <w:t>）</w:t>
      </w:r>
      <w:r w:rsidR="00082422" w:rsidRPr="00B34D90">
        <w:rPr>
          <w:lang w:eastAsia="zh-CN"/>
        </w:rPr>
        <w:t>全权代表大会</w:t>
      </w:r>
      <w:r w:rsidR="00082422" w:rsidRPr="00082422">
        <w:rPr>
          <w:lang w:eastAsia="zh-CN"/>
        </w:rPr>
        <w:t>第</w:t>
      </w:r>
      <w:r w:rsidR="00082422">
        <w:rPr>
          <w:lang w:eastAsia="zh-CN"/>
        </w:rPr>
        <w:t>219</w:t>
      </w:r>
      <w:r w:rsidR="00082422" w:rsidRPr="00082422">
        <w:rPr>
          <w:lang w:eastAsia="zh-CN"/>
        </w:rPr>
        <w:t>号决议</w:t>
      </w:r>
      <w:r w:rsidR="00082422">
        <w:rPr>
          <w:rFonts w:hint="eastAsia"/>
          <w:lang w:eastAsia="zh-CN"/>
        </w:rPr>
        <w:t>（</w:t>
      </w:r>
      <w:r w:rsidR="00082422">
        <w:rPr>
          <w:lang w:eastAsia="zh-CN"/>
        </w:rPr>
        <w:t>2022</w:t>
      </w:r>
      <w:r w:rsidR="00082422" w:rsidRPr="00082422">
        <w:rPr>
          <w:lang w:eastAsia="zh-CN"/>
        </w:rPr>
        <w:t>年</w:t>
      </w:r>
      <w:r w:rsidR="00082422">
        <w:rPr>
          <w:rFonts w:hint="eastAsia"/>
          <w:lang w:eastAsia="zh-CN"/>
        </w:rPr>
        <w:t>，</w:t>
      </w:r>
      <w:r w:rsidR="00082422" w:rsidRPr="00082422">
        <w:rPr>
          <w:lang w:eastAsia="zh-CN"/>
        </w:rPr>
        <w:t>布加勒斯特</w:t>
      </w:r>
      <w:r w:rsidR="00082422">
        <w:rPr>
          <w:rFonts w:hint="eastAsia"/>
          <w:lang w:eastAsia="zh-CN"/>
        </w:rPr>
        <w:t>），</w:t>
      </w:r>
      <w:r w:rsidR="00082422" w:rsidRPr="00082422">
        <w:rPr>
          <w:lang w:eastAsia="zh-CN"/>
        </w:rPr>
        <w:t>理由如下。</w:t>
      </w:r>
    </w:p>
    <w:p w14:paraId="2B40B3FC" w14:textId="5D56D25C" w:rsidR="00C710E5" w:rsidRDefault="00082422" w:rsidP="005C46D4">
      <w:pPr>
        <w:ind w:firstLineChars="200" w:firstLine="480"/>
        <w:rPr>
          <w:lang w:val="en-US" w:eastAsia="zh-CN"/>
        </w:rPr>
      </w:pPr>
      <w:r w:rsidRPr="00082422">
        <w:rPr>
          <w:lang w:eastAsia="zh-CN"/>
        </w:rPr>
        <w:t>国际电联目前正</w:t>
      </w:r>
      <w:r w:rsidR="00C13CA1">
        <w:rPr>
          <w:rFonts w:hint="eastAsia"/>
          <w:lang w:eastAsia="zh-CN"/>
        </w:rPr>
        <w:t>致力于</w:t>
      </w:r>
      <w:r w:rsidRPr="00082422">
        <w:rPr>
          <w:lang w:eastAsia="zh-CN"/>
        </w:rPr>
        <w:t>落实</w:t>
      </w:r>
      <w:r w:rsidRPr="001467DC">
        <w:rPr>
          <w:lang w:eastAsia="zh-CN"/>
        </w:rPr>
        <w:t>全权代表大会</w:t>
      </w:r>
      <w:r w:rsidRPr="00082422">
        <w:rPr>
          <w:lang w:eastAsia="zh-CN"/>
        </w:rPr>
        <w:t>第</w:t>
      </w:r>
      <w:r>
        <w:rPr>
          <w:lang w:eastAsia="zh-CN"/>
        </w:rPr>
        <w:t>219</w:t>
      </w:r>
      <w:r w:rsidRPr="00082422">
        <w:rPr>
          <w:lang w:eastAsia="zh-CN"/>
        </w:rPr>
        <w:t>号决议</w:t>
      </w:r>
      <w:r>
        <w:rPr>
          <w:rFonts w:hint="eastAsia"/>
          <w:lang w:eastAsia="zh-CN"/>
        </w:rPr>
        <w:t>（</w:t>
      </w:r>
      <w:r>
        <w:rPr>
          <w:lang w:eastAsia="zh-CN"/>
        </w:rPr>
        <w:t>2022</w:t>
      </w:r>
      <w:r w:rsidRPr="00082422">
        <w:rPr>
          <w:lang w:eastAsia="zh-CN"/>
        </w:rPr>
        <w:t>年</w:t>
      </w:r>
      <w:r>
        <w:rPr>
          <w:rFonts w:hint="eastAsia"/>
          <w:lang w:eastAsia="zh-CN"/>
        </w:rPr>
        <w:t>，</w:t>
      </w:r>
      <w:r w:rsidRPr="00082422">
        <w:rPr>
          <w:lang w:eastAsia="zh-CN"/>
        </w:rPr>
        <w:t>布加勒斯特</w:t>
      </w:r>
      <w:r>
        <w:rPr>
          <w:rFonts w:hint="eastAsia"/>
          <w:lang w:eastAsia="zh-CN"/>
        </w:rPr>
        <w:t>）</w:t>
      </w:r>
      <w:r w:rsidR="00DB5AB8">
        <w:rPr>
          <w:rFonts w:hint="eastAsia"/>
          <w:lang w:eastAsia="zh-CN"/>
        </w:rPr>
        <w:t>以及</w:t>
      </w:r>
      <w:r>
        <w:rPr>
          <w:rFonts w:hint="eastAsia"/>
          <w:lang w:eastAsia="zh-CN"/>
        </w:rPr>
        <w:t>2023</w:t>
      </w:r>
      <w:r>
        <w:rPr>
          <w:rFonts w:hint="eastAsia"/>
          <w:lang w:eastAsia="zh-CN"/>
        </w:rPr>
        <w:t>年</w:t>
      </w:r>
      <w:r w:rsidRPr="00082422">
        <w:rPr>
          <w:lang w:eastAsia="zh-CN"/>
        </w:rPr>
        <w:t>无线电通信全会</w:t>
      </w:r>
      <w:r>
        <w:rPr>
          <w:rFonts w:hint="eastAsia"/>
          <w:lang w:eastAsia="zh-CN"/>
        </w:rPr>
        <w:t>（</w:t>
      </w:r>
      <w:r>
        <w:rPr>
          <w:lang w:eastAsia="zh-CN"/>
        </w:rPr>
        <w:t>RA-23</w:t>
      </w:r>
      <w:r>
        <w:rPr>
          <w:rFonts w:hint="eastAsia"/>
          <w:lang w:eastAsia="zh-CN"/>
        </w:rPr>
        <w:t>）</w:t>
      </w:r>
      <w:r w:rsidR="00DB5AB8">
        <w:rPr>
          <w:rFonts w:hint="eastAsia"/>
          <w:lang w:eastAsia="zh-CN"/>
        </w:rPr>
        <w:t>根据</w:t>
      </w:r>
      <w:r w:rsidRPr="00082422">
        <w:rPr>
          <w:lang w:eastAsia="zh-CN"/>
        </w:rPr>
        <w:t>第</w:t>
      </w:r>
      <w:r w:rsidRPr="00082422">
        <w:rPr>
          <w:lang w:eastAsia="zh-CN"/>
        </w:rPr>
        <w:t>219</w:t>
      </w:r>
      <w:r w:rsidRPr="00082422">
        <w:rPr>
          <w:lang w:eastAsia="zh-CN"/>
        </w:rPr>
        <w:t>号决议通过</w:t>
      </w:r>
      <w:r w:rsidR="00DB5AB8">
        <w:rPr>
          <w:rFonts w:hint="eastAsia"/>
          <w:lang w:eastAsia="zh-CN"/>
        </w:rPr>
        <w:t>的</w:t>
      </w:r>
      <w:r w:rsidRPr="00082422">
        <w:rPr>
          <w:lang w:eastAsia="zh-CN"/>
        </w:rPr>
        <w:t>并计划向</w:t>
      </w:r>
      <w:r w:rsidRPr="00082422">
        <w:rPr>
          <w:lang w:eastAsia="zh-CN"/>
        </w:rPr>
        <w:t>RA-27</w:t>
      </w:r>
      <w:r w:rsidR="00C13CA1">
        <w:rPr>
          <w:rFonts w:hint="eastAsia"/>
          <w:lang w:eastAsia="zh-CN"/>
        </w:rPr>
        <w:t>做出</w:t>
      </w:r>
      <w:r w:rsidRPr="00082422">
        <w:rPr>
          <w:lang w:eastAsia="zh-CN"/>
        </w:rPr>
        <w:t>报告的</w:t>
      </w:r>
      <w:r>
        <w:rPr>
          <w:lang w:eastAsia="zh-CN"/>
        </w:rPr>
        <w:t>ITU-R</w:t>
      </w:r>
      <w:r w:rsidRPr="00082422">
        <w:rPr>
          <w:lang w:eastAsia="zh-CN"/>
        </w:rPr>
        <w:t>第</w:t>
      </w:r>
      <w:r>
        <w:rPr>
          <w:lang w:eastAsia="zh-CN"/>
        </w:rPr>
        <w:t>74</w:t>
      </w:r>
      <w:r w:rsidRPr="00082422">
        <w:rPr>
          <w:lang w:eastAsia="zh-CN"/>
        </w:rPr>
        <w:t>号决议</w:t>
      </w:r>
      <w:r>
        <w:rPr>
          <w:rFonts w:hint="eastAsia"/>
          <w:lang w:eastAsia="zh-CN"/>
        </w:rPr>
        <w:t>“有关可持续使用空间业务所用无线电频谱和相关卫星轨道资源的活动”。</w:t>
      </w:r>
      <w:r w:rsidRPr="00082422">
        <w:rPr>
          <w:lang w:eastAsia="zh-CN"/>
        </w:rPr>
        <w:t>鉴于这项工作目前正在进行</w:t>
      </w:r>
      <w:r w:rsidR="00C13CA1">
        <w:rPr>
          <w:rFonts w:hint="eastAsia"/>
          <w:lang w:eastAsia="zh-CN"/>
        </w:rPr>
        <w:t>中</w:t>
      </w:r>
      <w:r>
        <w:rPr>
          <w:rFonts w:hint="eastAsia"/>
          <w:lang w:eastAsia="zh-CN"/>
        </w:rPr>
        <w:t>，</w:t>
      </w:r>
      <w:r w:rsidRPr="00082422">
        <w:rPr>
          <w:lang w:eastAsia="zh-CN"/>
        </w:rPr>
        <w:t>且要到</w:t>
      </w:r>
      <w:r>
        <w:rPr>
          <w:lang w:eastAsia="zh-CN"/>
        </w:rPr>
        <w:t>2027</w:t>
      </w:r>
      <w:r w:rsidRPr="00082422">
        <w:rPr>
          <w:lang w:eastAsia="zh-CN"/>
        </w:rPr>
        <w:t>年才能完成</w:t>
      </w:r>
      <w:r>
        <w:rPr>
          <w:rFonts w:hint="eastAsia"/>
          <w:lang w:eastAsia="zh-CN"/>
        </w:rPr>
        <w:t>，</w:t>
      </w:r>
      <w:r w:rsidRPr="00082422">
        <w:rPr>
          <w:lang w:eastAsia="zh-CN"/>
        </w:rPr>
        <w:t>因此对第</w:t>
      </w:r>
      <w:r>
        <w:rPr>
          <w:lang w:eastAsia="zh-CN"/>
        </w:rPr>
        <w:t>219</w:t>
      </w:r>
      <w:r w:rsidRPr="00082422">
        <w:rPr>
          <w:lang w:eastAsia="zh-CN"/>
        </w:rPr>
        <w:t>号决议</w:t>
      </w:r>
      <w:r w:rsidR="00DB5AB8">
        <w:rPr>
          <w:rFonts w:hint="eastAsia"/>
          <w:lang w:eastAsia="zh-CN"/>
        </w:rPr>
        <w:t>进行</w:t>
      </w:r>
      <w:r w:rsidRPr="00082422">
        <w:rPr>
          <w:lang w:eastAsia="zh-CN"/>
        </w:rPr>
        <w:t>任何修改都为时</w:t>
      </w:r>
      <w:r w:rsidR="00DB5AB8">
        <w:rPr>
          <w:rFonts w:hint="eastAsia"/>
          <w:lang w:eastAsia="zh-CN"/>
        </w:rPr>
        <w:t>过早</w:t>
      </w:r>
      <w:r>
        <w:rPr>
          <w:rFonts w:hint="eastAsia"/>
          <w:lang w:eastAsia="zh-CN"/>
        </w:rPr>
        <w:t>。</w:t>
      </w:r>
    </w:p>
    <w:p w14:paraId="6C45902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3B81E8E" w14:textId="4A47E65B" w:rsidR="00151A5A" w:rsidRDefault="00CF356C">
      <w:pPr>
        <w:pStyle w:val="Proposal"/>
        <w:rPr>
          <w:lang w:eastAsia="zh-CN"/>
        </w:rPr>
      </w:pPr>
      <w:r>
        <w:rPr>
          <w:u w:val="single"/>
          <w:lang w:eastAsia="zh-CN"/>
        </w:rPr>
        <w:lastRenderedPageBreak/>
        <w:t>NOC</w:t>
      </w:r>
      <w:r w:rsidR="00323BB2">
        <w:rPr>
          <w:lang w:eastAsia="zh-CN"/>
        </w:rPr>
        <w:tab/>
        <w:t>IAP/81A5/1</w:t>
      </w:r>
    </w:p>
    <w:p w14:paraId="09790721" w14:textId="77777777" w:rsidR="00323BB2" w:rsidRPr="00857E14" w:rsidRDefault="00323BB2" w:rsidP="00160A2B">
      <w:pPr>
        <w:pStyle w:val="ResNo"/>
        <w:outlineLvl w:val="0"/>
        <w:rPr>
          <w:lang w:eastAsia="zh-CN"/>
        </w:rPr>
      </w:pPr>
      <w:r w:rsidRPr="00857E14">
        <w:rPr>
          <w:rStyle w:val="href"/>
          <w:rFonts w:hint="eastAsia"/>
          <w:lang w:eastAsia="zh-CN"/>
        </w:rPr>
        <w:t>第</w:t>
      </w:r>
      <w:r w:rsidRPr="00857E14">
        <w:rPr>
          <w:rStyle w:val="href"/>
          <w:lang w:eastAsia="zh-CN"/>
        </w:rPr>
        <w:t>219</w:t>
      </w:r>
      <w:r w:rsidRPr="00857E14">
        <w:rPr>
          <w:rStyle w:val="href"/>
          <w:rFonts w:hint="eastAsia"/>
          <w:lang w:eastAsia="zh-CN"/>
        </w:rPr>
        <w:t>号</w:t>
      </w:r>
      <w:r w:rsidRPr="00857E14">
        <w:rPr>
          <w:rStyle w:val="href"/>
          <w:lang w:eastAsia="zh-CN"/>
        </w:rPr>
        <w:t>决议</w:t>
      </w:r>
      <w:r w:rsidRPr="00857E14">
        <w:rPr>
          <w:rFonts w:hint="eastAsia"/>
          <w:lang w:eastAsia="zh-CN"/>
        </w:rPr>
        <w:t>（</w:t>
      </w:r>
      <w:r w:rsidRPr="00857E14">
        <w:rPr>
          <w:lang w:eastAsia="zh-CN"/>
        </w:rPr>
        <w:t>2022</w:t>
      </w:r>
      <w:r w:rsidRPr="00857E14">
        <w:rPr>
          <w:rFonts w:hint="eastAsia"/>
          <w:lang w:eastAsia="zh-CN"/>
        </w:rPr>
        <w:t>年，布加勒斯特）</w:t>
      </w:r>
    </w:p>
    <w:p w14:paraId="031332CA" w14:textId="77777777" w:rsidR="00323BB2" w:rsidRPr="00857E14" w:rsidRDefault="00323BB2" w:rsidP="00160A2B">
      <w:pPr>
        <w:pStyle w:val="Restitle"/>
        <w:rPr>
          <w:lang w:eastAsia="zh-CN"/>
        </w:rPr>
      </w:pPr>
      <w:r w:rsidRPr="00857E14">
        <w:rPr>
          <w:rFonts w:hint="eastAsia"/>
          <w:lang w:eastAsia="zh-CN"/>
        </w:rPr>
        <w:t>空间业务所用无线电频谱和</w:t>
      </w:r>
      <w:r w:rsidRPr="00857E14">
        <w:rPr>
          <w:lang w:eastAsia="zh-CN"/>
        </w:rPr>
        <w:br/>
      </w:r>
      <w:r w:rsidRPr="00857E14">
        <w:rPr>
          <w:rFonts w:hint="eastAsia"/>
          <w:lang w:eastAsia="zh-CN"/>
        </w:rPr>
        <w:t>相关卫星轨道资源的可持续性</w:t>
      </w:r>
    </w:p>
    <w:p w14:paraId="129032E5" w14:textId="77777777" w:rsidR="00323BB2" w:rsidRPr="00857E14" w:rsidRDefault="00323BB2" w:rsidP="00A35806">
      <w:pPr>
        <w:pStyle w:val="Normalaftertitle"/>
        <w:rPr>
          <w:lang w:eastAsia="zh-CN"/>
        </w:rPr>
      </w:pPr>
      <w:r w:rsidRPr="00857E14">
        <w:rPr>
          <w:rFonts w:hint="eastAsia"/>
          <w:lang w:eastAsia="zh-CN"/>
        </w:rPr>
        <w:t>国际电信联盟</w:t>
      </w:r>
      <w:r w:rsidRPr="001E3278">
        <w:rPr>
          <w:rFonts w:hint="eastAsia"/>
          <w:lang w:eastAsia="zh-CN"/>
        </w:rPr>
        <w:t>全权代表大会</w:t>
      </w:r>
      <w:r w:rsidRPr="00857E14">
        <w:rPr>
          <w:rFonts w:hint="eastAsia"/>
          <w:lang w:eastAsia="zh-CN"/>
        </w:rPr>
        <w:t>（</w:t>
      </w:r>
      <w:r w:rsidRPr="00857E14">
        <w:rPr>
          <w:rFonts w:hint="eastAsia"/>
          <w:lang w:eastAsia="zh-CN"/>
        </w:rPr>
        <w:t>2022</w:t>
      </w:r>
      <w:r w:rsidRPr="00857E14">
        <w:rPr>
          <w:rFonts w:hint="eastAsia"/>
          <w:lang w:eastAsia="zh-CN"/>
        </w:rPr>
        <w:t>年，布加勒斯特），</w:t>
      </w:r>
    </w:p>
    <w:p w14:paraId="7D8133D5" w14:textId="44071E1E" w:rsidR="00CF356C" w:rsidRPr="00082422" w:rsidRDefault="00082422" w:rsidP="00CF356C">
      <w:pPr>
        <w:pStyle w:val="Reasons"/>
        <w:rPr>
          <w:rFonts w:ascii="STKaiti" w:eastAsia="STKaiti" w:hAnsi="STKaiti"/>
          <w:lang w:val="en-US" w:eastAsia="zh-CN"/>
        </w:rPr>
      </w:pPr>
      <w:r>
        <w:rPr>
          <w:rFonts w:hint="eastAsia"/>
          <w:b/>
          <w:lang w:eastAsia="zh-CN"/>
        </w:rPr>
        <w:t>理由：</w:t>
      </w:r>
      <w:r w:rsidR="00CF356C">
        <w:rPr>
          <w:lang w:eastAsia="zh-CN"/>
        </w:rPr>
        <w:tab/>
      </w:r>
      <w:r w:rsidRPr="00082422">
        <w:rPr>
          <w:lang w:eastAsia="zh-CN"/>
        </w:rPr>
        <w:t>第</w:t>
      </w:r>
      <w:r w:rsidRPr="00621BD0">
        <w:rPr>
          <w:lang w:eastAsia="zh-CN"/>
        </w:rPr>
        <w:t>219</w:t>
      </w:r>
      <w:r w:rsidRPr="00082422">
        <w:rPr>
          <w:lang w:eastAsia="zh-CN"/>
        </w:rPr>
        <w:t>号决议</w:t>
      </w:r>
      <w:r>
        <w:rPr>
          <w:rFonts w:hint="eastAsia"/>
          <w:lang w:eastAsia="zh-CN"/>
        </w:rPr>
        <w:t>（</w:t>
      </w:r>
      <w:r w:rsidRPr="00621BD0">
        <w:rPr>
          <w:lang w:eastAsia="zh-CN"/>
        </w:rPr>
        <w:t>2022</w:t>
      </w:r>
      <w:r w:rsidRPr="00082422">
        <w:rPr>
          <w:lang w:eastAsia="zh-CN"/>
        </w:rPr>
        <w:t>年</w:t>
      </w:r>
      <w:r>
        <w:rPr>
          <w:rFonts w:hint="eastAsia"/>
          <w:lang w:eastAsia="zh-CN"/>
        </w:rPr>
        <w:t>，</w:t>
      </w:r>
      <w:r w:rsidRPr="00082422">
        <w:rPr>
          <w:lang w:eastAsia="zh-CN"/>
        </w:rPr>
        <w:t>布加勒斯特</w:t>
      </w:r>
      <w:r>
        <w:rPr>
          <w:rFonts w:hint="eastAsia"/>
          <w:lang w:eastAsia="zh-CN"/>
        </w:rPr>
        <w:t>）</w:t>
      </w:r>
      <w:r w:rsidRPr="00082422">
        <w:rPr>
          <w:rFonts w:ascii="STKaiti" w:eastAsia="STKaiti" w:hAnsi="STKaiti"/>
          <w:lang w:eastAsia="zh-CN"/>
        </w:rPr>
        <w:t>做出决议</w:t>
      </w:r>
    </w:p>
    <w:p w14:paraId="60AE7FEB" w14:textId="38EDF653" w:rsidR="00CF356C" w:rsidRPr="00621BD0" w:rsidRDefault="00CF356C" w:rsidP="007C292D">
      <w:pPr>
        <w:rPr>
          <w:lang w:eastAsia="zh-CN"/>
        </w:rPr>
      </w:pPr>
      <w:r>
        <w:rPr>
          <w:lang w:eastAsia="zh-CN"/>
        </w:rPr>
        <w:t>1</w:t>
      </w:r>
      <w:r>
        <w:rPr>
          <w:lang w:eastAsia="zh-CN"/>
        </w:rPr>
        <w:tab/>
      </w:r>
      <w:r w:rsidR="00082422" w:rsidRPr="00857E14">
        <w:rPr>
          <w:rFonts w:hint="eastAsia"/>
          <w:lang w:eastAsia="zh-CN"/>
        </w:rPr>
        <w:t>责成无线电通信全会根据《组织法》第</w:t>
      </w:r>
      <w:r w:rsidR="00082422" w:rsidRPr="00857E14">
        <w:rPr>
          <w:rFonts w:hint="eastAsia"/>
          <w:lang w:eastAsia="zh-CN"/>
        </w:rPr>
        <w:t>44</w:t>
      </w:r>
      <w:r w:rsidR="00082422" w:rsidRPr="00857E14">
        <w:rPr>
          <w:rFonts w:hint="eastAsia"/>
          <w:lang w:eastAsia="zh-CN"/>
        </w:rPr>
        <w:t>条规定的目标，作为紧急事项，由相关国际电联无线电通信部门（</w:t>
      </w:r>
      <w:r w:rsidR="00082422" w:rsidRPr="00857E14">
        <w:rPr>
          <w:rFonts w:hint="eastAsia"/>
          <w:lang w:eastAsia="zh-CN"/>
        </w:rPr>
        <w:t>ITU-R</w:t>
      </w:r>
      <w:r w:rsidR="00082422" w:rsidRPr="00857E14">
        <w:rPr>
          <w:rFonts w:hint="eastAsia"/>
          <w:lang w:eastAsia="zh-CN"/>
        </w:rPr>
        <w:t>）研究组就</w:t>
      </w:r>
      <w:r w:rsidR="00082422" w:rsidRPr="00857E14">
        <w:rPr>
          <w:lang w:eastAsia="zh-CN"/>
        </w:rPr>
        <w:t>non-GSO</w:t>
      </w:r>
      <w:r w:rsidR="00082422" w:rsidRPr="00857E14">
        <w:rPr>
          <w:rFonts w:hint="eastAsia"/>
          <w:lang w:eastAsia="zh-CN"/>
        </w:rPr>
        <w:t>轨道无线电频谱和相关轨道资源日益增加的使用、这些资源的长期可持续性问题以及公平获取、合理和兼容使用</w:t>
      </w:r>
      <w:r w:rsidR="00082422" w:rsidRPr="00857E14">
        <w:rPr>
          <w:rFonts w:hint="eastAsia"/>
          <w:lang w:eastAsia="zh-CN"/>
        </w:rPr>
        <w:t>GSO</w:t>
      </w:r>
      <w:r w:rsidR="00082422" w:rsidRPr="00857E14">
        <w:rPr>
          <w:rFonts w:hint="eastAsia"/>
          <w:lang w:eastAsia="zh-CN"/>
        </w:rPr>
        <w:t>和</w:t>
      </w:r>
      <w:r w:rsidR="00082422" w:rsidRPr="00857E14">
        <w:rPr>
          <w:lang w:eastAsia="zh-CN"/>
        </w:rPr>
        <w:t>non-GSO</w:t>
      </w:r>
      <w:r w:rsidR="00082422" w:rsidRPr="00857E14">
        <w:rPr>
          <w:rFonts w:hint="eastAsia"/>
          <w:lang w:eastAsia="zh-CN"/>
        </w:rPr>
        <w:t>轨道和频谱资源进行必要的研究</w:t>
      </w:r>
      <w:r w:rsidR="00082422">
        <w:rPr>
          <w:rFonts w:hint="eastAsia"/>
          <w:lang w:eastAsia="zh-CN"/>
        </w:rPr>
        <w:t>；</w:t>
      </w:r>
    </w:p>
    <w:p w14:paraId="216E38DC" w14:textId="414D25C8" w:rsidR="00CF356C" w:rsidRPr="00621BD0" w:rsidRDefault="00CF356C" w:rsidP="007C292D">
      <w:pPr>
        <w:rPr>
          <w:lang w:val="en-US" w:eastAsia="zh-CN"/>
        </w:rPr>
      </w:pPr>
      <w:r w:rsidRPr="00621BD0">
        <w:rPr>
          <w:lang w:eastAsia="zh-CN"/>
        </w:rPr>
        <w:t>2</w:t>
      </w:r>
      <w:r w:rsidRPr="00621BD0">
        <w:rPr>
          <w:lang w:val="en-US" w:eastAsia="zh-CN"/>
        </w:rPr>
        <w:tab/>
      </w:r>
      <w:r w:rsidR="00082422" w:rsidRPr="00857E14">
        <w:rPr>
          <w:rFonts w:hint="eastAsia"/>
          <w:lang w:val="en-US" w:eastAsia="zh-CN"/>
        </w:rPr>
        <w:t>上述研究的结果应由</w:t>
      </w:r>
      <w:r w:rsidR="00082422" w:rsidRPr="00857E14">
        <w:rPr>
          <w:rFonts w:hint="eastAsia"/>
          <w:lang w:val="en-US" w:eastAsia="zh-CN"/>
        </w:rPr>
        <w:t>B</w:t>
      </w:r>
      <w:r w:rsidR="00082422" w:rsidRPr="00857E14">
        <w:rPr>
          <w:lang w:val="en-US" w:eastAsia="zh-CN"/>
        </w:rPr>
        <w:t>R</w:t>
      </w:r>
      <w:r w:rsidR="00082422" w:rsidRPr="00857E14">
        <w:rPr>
          <w:rFonts w:hint="eastAsia"/>
          <w:lang w:val="en-US" w:eastAsia="zh-CN"/>
        </w:rPr>
        <w:t>主任提交给随后的世界无线电通信大会（</w:t>
      </w:r>
      <w:r w:rsidR="00082422" w:rsidRPr="00857E14">
        <w:rPr>
          <w:lang w:val="en-US" w:eastAsia="zh-CN"/>
        </w:rPr>
        <w:t>WRC</w:t>
      </w:r>
      <w:r w:rsidR="00082422" w:rsidRPr="00857E14">
        <w:rPr>
          <w:rFonts w:hint="eastAsia"/>
          <w:lang w:val="en-US" w:eastAsia="zh-CN"/>
        </w:rPr>
        <w:t>）审议并酌情采取必要行动，</w:t>
      </w:r>
    </w:p>
    <w:p w14:paraId="1C880546" w14:textId="7477C765" w:rsidR="00CF356C" w:rsidRPr="00621BD0" w:rsidRDefault="00CF356C" w:rsidP="007C292D">
      <w:pPr>
        <w:ind w:firstLineChars="200" w:firstLine="480"/>
        <w:rPr>
          <w:lang w:eastAsia="zh-CN"/>
        </w:rPr>
      </w:pPr>
      <w:r w:rsidRPr="00621BD0">
        <w:rPr>
          <w:lang w:val="en-US" w:eastAsia="zh-CN"/>
        </w:rPr>
        <w:t>2023</w:t>
      </w:r>
      <w:r w:rsidR="00082422" w:rsidRPr="00082422">
        <w:rPr>
          <w:lang w:eastAsia="zh-CN"/>
        </w:rPr>
        <w:t>年</w:t>
      </w:r>
      <w:r w:rsidR="009B7698">
        <w:rPr>
          <w:rFonts w:hint="eastAsia"/>
          <w:lang w:eastAsia="zh-CN"/>
        </w:rPr>
        <w:t>，</w:t>
      </w:r>
      <w:r w:rsidR="00082422" w:rsidRPr="00EF728E">
        <w:rPr>
          <w:lang w:eastAsia="zh-CN"/>
        </w:rPr>
        <w:t>无线电通信全会</w:t>
      </w:r>
      <w:r w:rsidR="00082422" w:rsidRPr="00082422">
        <w:rPr>
          <w:lang w:eastAsia="zh-CN"/>
        </w:rPr>
        <w:t>根据</w:t>
      </w:r>
      <w:r w:rsidR="00FD3F77" w:rsidRPr="00FD3F77">
        <w:rPr>
          <w:lang w:eastAsia="zh-CN"/>
        </w:rPr>
        <w:t>第</w:t>
      </w:r>
      <w:r w:rsidR="00FD3F77" w:rsidRPr="00621BD0">
        <w:rPr>
          <w:lang w:eastAsia="zh-CN"/>
        </w:rPr>
        <w:t>219</w:t>
      </w:r>
      <w:r w:rsidR="00FD3F77" w:rsidRPr="00FD3F77">
        <w:rPr>
          <w:lang w:eastAsia="zh-CN"/>
        </w:rPr>
        <w:t>号决议</w:t>
      </w:r>
      <w:r w:rsidR="00FD3F77">
        <w:rPr>
          <w:rFonts w:hint="eastAsia"/>
          <w:lang w:eastAsia="zh-CN"/>
        </w:rPr>
        <w:t>（</w:t>
      </w:r>
      <w:r w:rsidR="00FD3F77" w:rsidRPr="00621BD0">
        <w:rPr>
          <w:lang w:eastAsia="zh-CN"/>
        </w:rPr>
        <w:t>2022</w:t>
      </w:r>
      <w:r w:rsidR="00FD3F77" w:rsidRPr="00FD3F77">
        <w:rPr>
          <w:lang w:eastAsia="zh-CN"/>
        </w:rPr>
        <w:t>年</w:t>
      </w:r>
      <w:r w:rsidR="00FD3F77">
        <w:rPr>
          <w:rFonts w:hint="eastAsia"/>
          <w:lang w:eastAsia="zh-CN"/>
        </w:rPr>
        <w:t>，</w:t>
      </w:r>
      <w:r w:rsidR="00FD3F77" w:rsidRPr="00FD3F77">
        <w:rPr>
          <w:lang w:eastAsia="zh-CN"/>
        </w:rPr>
        <w:t>布加勒斯特</w:t>
      </w:r>
      <w:r w:rsidR="00FD3F77">
        <w:rPr>
          <w:rFonts w:hint="eastAsia"/>
          <w:lang w:eastAsia="zh-CN"/>
        </w:rPr>
        <w:t>）</w:t>
      </w:r>
      <w:r w:rsidR="00082422" w:rsidRPr="00082422">
        <w:rPr>
          <w:lang w:eastAsia="zh-CN"/>
        </w:rPr>
        <w:t>的指示</w:t>
      </w:r>
      <w:r w:rsidR="00FD3F77">
        <w:rPr>
          <w:rFonts w:hint="eastAsia"/>
          <w:lang w:eastAsia="zh-CN"/>
        </w:rPr>
        <w:t>，</w:t>
      </w:r>
      <w:r w:rsidR="00082422" w:rsidRPr="00082422">
        <w:rPr>
          <w:lang w:eastAsia="zh-CN"/>
        </w:rPr>
        <w:t>通过了</w:t>
      </w:r>
      <w:r w:rsidR="00FD3F77" w:rsidRPr="00621BD0">
        <w:rPr>
          <w:lang w:val="en-US" w:eastAsia="zh-CN"/>
        </w:rPr>
        <w:t>ITU-R</w:t>
      </w:r>
      <w:r w:rsidR="00FD3F77" w:rsidRPr="00FD3F77">
        <w:rPr>
          <w:lang w:eastAsia="zh-CN"/>
        </w:rPr>
        <w:t>第</w:t>
      </w:r>
      <w:r w:rsidR="00FD3F77" w:rsidRPr="00621BD0">
        <w:rPr>
          <w:lang w:val="en-US" w:eastAsia="zh-CN"/>
        </w:rPr>
        <w:t>74</w:t>
      </w:r>
      <w:proofErr w:type="gramStart"/>
      <w:r w:rsidR="00FD3F77" w:rsidRPr="00FD3F77">
        <w:rPr>
          <w:lang w:eastAsia="zh-CN"/>
        </w:rPr>
        <w:t>号决议</w:t>
      </w:r>
      <w:r w:rsidR="00FD3F77" w:rsidRPr="00FD3F77">
        <w:rPr>
          <w:rFonts w:ascii="STKaiti" w:eastAsia="STKaiti" w:hAnsi="STKaiti" w:hint="eastAsia"/>
          <w:lang w:eastAsia="zh-CN"/>
        </w:rPr>
        <w:t>“有关可持续使用空间业务所用无线电频谱和相关卫星轨道资源的活动”</w:t>
      </w:r>
      <w:r w:rsidR="00FD3F77">
        <w:rPr>
          <w:rFonts w:hint="eastAsia"/>
          <w:lang w:eastAsia="zh-CN"/>
        </w:rPr>
        <w:t>。</w:t>
      </w:r>
      <w:proofErr w:type="gramEnd"/>
      <w:r w:rsidR="00FD3F77" w:rsidRPr="00621BD0">
        <w:rPr>
          <w:lang w:val="en-US" w:eastAsia="zh-CN"/>
        </w:rPr>
        <w:t>ITU-R</w:t>
      </w:r>
      <w:r w:rsidR="00FD3F77" w:rsidRPr="00FD3F77">
        <w:rPr>
          <w:lang w:eastAsia="zh-CN"/>
        </w:rPr>
        <w:t>第</w:t>
      </w:r>
      <w:r w:rsidR="00FD3F77" w:rsidRPr="00621BD0">
        <w:rPr>
          <w:lang w:val="en-US" w:eastAsia="zh-CN"/>
        </w:rPr>
        <w:t>74</w:t>
      </w:r>
      <w:r w:rsidR="00FD3F77" w:rsidRPr="00FD3F77">
        <w:rPr>
          <w:lang w:eastAsia="zh-CN"/>
        </w:rPr>
        <w:t>号决议请国际电联无线电通信部门继续开展</w:t>
      </w:r>
      <w:r w:rsidR="00FD3F77">
        <w:rPr>
          <w:rFonts w:hint="eastAsia"/>
          <w:lang w:eastAsia="zh-CN"/>
        </w:rPr>
        <w:t>该领域</w:t>
      </w:r>
      <w:r w:rsidR="00FD3F77" w:rsidRPr="00FD3F77">
        <w:rPr>
          <w:lang w:eastAsia="zh-CN"/>
        </w:rPr>
        <w:t>的技术活动</w:t>
      </w:r>
      <w:r w:rsidR="00FD3F77">
        <w:rPr>
          <w:rFonts w:hint="eastAsia"/>
          <w:lang w:eastAsia="zh-CN"/>
        </w:rPr>
        <w:t>，</w:t>
      </w:r>
      <w:r w:rsidR="00FD3F77" w:rsidRPr="00FD3F77">
        <w:rPr>
          <w:lang w:eastAsia="zh-CN"/>
        </w:rPr>
        <w:t>包括</w:t>
      </w:r>
      <w:r w:rsidR="00FD3F77">
        <w:rPr>
          <w:rFonts w:hint="eastAsia"/>
          <w:lang w:eastAsia="zh-CN"/>
        </w:rPr>
        <w:t>制定</w:t>
      </w:r>
      <w:r w:rsidR="00FD3F77" w:rsidRPr="00FD3F77">
        <w:rPr>
          <w:lang w:eastAsia="zh-CN"/>
        </w:rPr>
        <w:t>最佳做法手册</w:t>
      </w:r>
      <w:r w:rsidR="00FD3F77">
        <w:rPr>
          <w:rFonts w:hint="eastAsia"/>
          <w:lang w:eastAsia="zh-CN"/>
        </w:rPr>
        <w:t>以及关于</w:t>
      </w:r>
      <w:r w:rsidR="00FD3F77" w:rsidRPr="00FD3F77">
        <w:rPr>
          <w:lang w:eastAsia="zh-CN"/>
        </w:rPr>
        <w:t>安全高效的离轨和处置战略</w:t>
      </w:r>
      <w:r w:rsidR="00FD3F77">
        <w:rPr>
          <w:rFonts w:hint="eastAsia"/>
          <w:lang w:eastAsia="zh-CN"/>
        </w:rPr>
        <w:t>的建议书，并</w:t>
      </w:r>
      <w:r w:rsidR="00FD3F77" w:rsidRPr="00FD3F77">
        <w:rPr>
          <w:lang w:eastAsia="zh-CN"/>
        </w:rPr>
        <w:t>责成无线电通信局主任向无线电通信顾问组和</w:t>
      </w:r>
      <w:r w:rsidR="00FD3F77" w:rsidRPr="00621BD0">
        <w:rPr>
          <w:lang w:eastAsia="zh-CN"/>
        </w:rPr>
        <w:t>2027</w:t>
      </w:r>
      <w:r w:rsidR="00FD3F77" w:rsidRPr="00FD3F77">
        <w:rPr>
          <w:lang w:eastAsia="zh-CN"/>
        </w:rPr>
        <w:t>年无线电通信全会</w:t>
      </w:r>
      <w:hyperlink r:id="rId11" w:tgtFrame="_blank" w:history="1">
        <w:r w:rsidR="00FD3F77">
          <w:rPr>
            <w:rStyle w:val="Hyperlink"/>
            <w:rFonts w:hint="eastAsia"/>
            <w:lang w:eastAsia="zh-CN"/>
          </w:rPr>
          <w:t>做出报告</w:t>
        </w:r>
      </w:hyperlink>
      <w:r w:rsidR="00FD3F77">
        <w:rPr>
          <w:rFonts w:hint="eastAsia"/>
          <w:lang w:eastAsia="zh-CN"/>
        </w:rPr>
        <w:t>，</w:t>
      </w:r>
      <w:r w:rsidR="00FD3F77" w:rsidRPr="00FD3F77">
        <w:rPr>
          <w:lang w:eastAsia="zh-CN"/>
        </w:rPr>
        <w:t>创建</w:t>
      </w:r>
      <w:r w:rsidR="00FD3F77">
        <w:rPr>
          <w:rFonts w:hint="eastAsia"/>
          <w:lang w:eastAsia="zh-CN"/>
        </w:rPr>
        <w:t>相关</w:t>
      </w:r>
      <w:hyperlink r:id="rId12" w:tgtFrame="_blank" w:history="1">
        <w:r w:rsidR="00FD3F77">
          <w:rPr>
            <w:rStyle w:val="Hyperlink"/>
            <w:rFonts w:hint="eastAsia"/>
            <w:lang w:eastAsia="zh-CN"/>
          </w:rPr>
          <w:t>网站</w:t>
        </w:r>
      </w:hyperlink>
      <w:r w:rsidR="00FD3F77">
        <w:rPr>
          <w:rFonts w:hint="eastAsia"/>
          <w:lang w:eastAsia="zh-CN"/>
        </w:rPr>
        <w:t>，并</w:t>
      </w:r>
      <w:r w:rsidR="00FD3F77" w:rsidRPr="00FD3F77">
        <w:rPr>
          <w:lang w:eastAsia="zh-CN"/>
        </w:rPr>
        <w:t>与其他联合国组织</w:t>
      </w:r>
      <w:r w:rsidR="002E727D">
        <w:rPr>
          <w:rFonts w:hint="eastAsia"/>
          <w:lang w:eastAsia="zh-CN"/>
        </w:rPr>
        <w:t>开展</w:t>
      </w:r>
      <w:r w:rsidR="00FD3F77" w:rsidRPr="00FD3F77">
        <w:rPr>
          <w:lang w:eastAsia="zh-CN"/>
        </w:rPr>
        <w:t>合作</w:t>
      </w:r>
      <w:r w:rsidR="00FD3F77">
        <w:rPr>
          <w:rFonts w:hint="eastAsia"/>
          <w:lang w:eastAsia="zh-CN"/>
        </w:rPr>
        <w:t>。</w:t>
      </w:r>
      <w:r w:rsidR="00082422" w:rsidRPr="00082422">
        <w:rPr>
          <w:lang w:eastAsia="zh-CN"/>
        </w:rPr>
        <w:t>所有要求开展的活动均在进行中</w:t>
      </w:r>
      <w:r w:rsidR="00FD3F77">
        <w:rPr>
          <w:rFonts w:hint="eastAsia"/>
          <w:lang w:eastAsia="zh-CN"/>
        </w:rPr>
        <w:t>，</w:t>
      </w:r>
      <w:r w:rsidR="00082422" w:rsidRPr="00082422">
        <w:rPr>
          <w:lang w:eastAsia="zh-CN"/>
        </w:rPr>
        <w:t>无线电通信局主任将向</w:t>
      </w:r>
      <w:r w:rsidR="00FD3F77" w:rsidRPr="00621BD0">
        <w:rPr>
          <w:lang w:eastAsia="zh-CN"/>
        </w:rPr>
        <w:t>2027</w:t>
      </w:r>
      <w:r w:rsidR="00082422" w:rsidRPr="00082422">
        <w:rPr>
          <w:lang w:eastAsia="zh-CN"/>
        </w:rPr>
        <w:t>年</w:t>
      </w:r>
      <w:r w:rsidR="00082422" w:rsidRPr="00082422">
        <w:rPr>
          <w:lang w:eastAsia="zh-CN"/>
        </w:rPr>
        <w:t>10</w:t>
      </w:r>
      <w:r w:rsidR="00082422" w:rsidRPr="00082422">
        <w:rPr>
          <w:lang w:eastAsia="zh-CN"/>
        </w:rPr>
        <w:t>月</w:t>
      </w:r>
      <w:r w:rsidR="00FD3F77">
        <w:rPr>
          <w:rFonts w:hint="eastAsia"/>
          <w:lang w:eastAsia="zh-CN"/>
        </w:rPr>
        <w:t>举行</w:t>
      </w:r>
      <w:r w:rsidR="00082422" w:rsidRPr="00082422">
        <w:rPr>
          <w:lang w:eastAsia="zh-CN"/>
        </w:rPr>
        <w:t>的无线电通信全会和世界无线电通信大会做出报告</w:t>
      </w:r>
      <w:r w:rsidR="00FD3F77">
        <w:rPr>
          <w:rFonts w:hint="eastAsia"/>
          <w:lang w:eastAsia="zh-CN"/>
        </w:rPr>
        <w:t>。</w:t>
      </w:r>
    </w:p>
    <w:p w14:paraId="293F0E7F" w14:textId="4A6003FF" w:rsidR="00CF356C" w:rsidRDefault="00082422" w:rsidP="007C292D">
      <w:pPr>
        <w:ind w:firstLineChars="200" w:firstLine="480"/>
        <w:rPr>
          <w:lang w:eastAsia="zh-CN"/>
        </w:rPr>
      </w:pPr>
      <w:r w:rsidRPr="00082422">
        <w:rPr>
          <w:lang w:eastAsia="zh-CN"/>
        </w:rPr>
        <w:t>鉴于</w:t>
      </w:r>
      <w:r w:rsidR="002E727D">
        <w:rPr>
          <w:rFonts w:hint="eastAsia"/>
          <w:lang w:eastAsia="zh-CN"/>
        </w:rPr>
        <w:t>已</w:t>
      </w:r>
      <w:r w:rsidRPr="00082422">
        <w:rPr>
          <w:lang w:eastAsia="zh-CN"/>
        </w:rPr>
        <w:t>取得的进展和</w:t>
      </w:r>
      <w:r w:rsidR="002E727D">
        <w:rPr>
          <w:rFonts w:hint="eastAsia"/>
          <w:lang w:eastAsia="zh-CN"/>
        </w:rPr>
        <w:t>当前的时间节点，</w:t>
      </w:r>
      <w:r w:rsidRPr="00082422">
        <w:rPr>
          <w:lang w:eastAsia="zh-CN"/>
        </w:rPr>
        <w:t>修改</w:t>
      </w:r>
      <w:r w:rsidRPr="00D32BFE">
        <w:rPr>
          <w:lang w:eastAsia="zh-CN"/>
        </w:rPr>
        <w:t>全权代表大会</w:t>
      </w:r>
      <w:r w:rsidR="00CF4E35" w:rsidRPr="00CF4E35">
        <w:rPr>
          <w:lang w:eastAsia="zh-CN"/>
        </w:rPr>
        <w:t>第</w:t>
      </w:r>
      <w:r w:rsidR="00CF4E35" w:rsidRPr="00621BD0">
        <w:rPr>
          <w:lang w:eastAsia="zh-CN"/>
        </w:rPr>
        <w:t>219</w:t>
      </w:r>
      <w:r w:rsidR="00CF4E35" w:rsidRPr="00CF4E35">
        <w:rPr>
          <w:lang w:eastAsia="zh-CN"/>
        </w:rPr>
        <w:t>号决议</w:t>
      </w:r>
      <w:r w:rsidR="00CF4E35">
        <w:rPr>
          <w:rFonts w:hint="eastAsia"/>
          <w:lang w:eastAsia="zh-CN"/>
        </w:rPr>
        <w:t>（</w:t>
      </w:r>
      <w:r w:rsidR="00CF4E35" w:rsidRPr="00621BD0">
        <w:rPr>
          <w:lang w:eastAsia="zh-CN"/>
        </w:rPr>
        <w:t>2022</w:t>
      </w:r>
      <w:r w:rsidR="00CF4E35" w:rsidRPr="00CF4E35">
        <w:rPr>
          <w:lang w:eastAsia="zh-CN"/>
        </w:rPr>
        <w:t>年</w:t>
      </w:r>
      <w:r w:rsidR="00CF4E35">
        <w:rPr>
          <w:rFonts w:hint="eastAsia"/>
          <w:lang w:eastAsia="zh-CN"/>
        </w:rPr>
        <w:t>，</w:t>
      </w:r>
      <w:r w:rsidR="00CF4E35" w:rsidRPr="00CF4E35">
        <w:rPr>
          <w:lang w:eastAsia="zh-CN"/>
        </w:rPr>
        <w:t>布加勒斯特</w:t>
      </w:r>
      <w:r w:rsidR="00CF4E35">
        <w:rPr>
          <w:rFonts w:hint="eastAsia"/>
          <w:lang w:eastAsia="zh-CN"/>
        </w:rPr>
        <w:t>）</w:t>
      </w:r>
      <w:r w:rsidRPr="00082422">
        <w:rPr>
          <w:lang w:eastAsia="zh-CN"/>
        </w:rPr>
        <w:t>既</w:t>
      </w:r>
      <w:r w:rsidR="002E727D">
        <w:rPr>
          <w:rFonts w:hint="eastAsia"/>
          <w:lang w:eastAsia="zh-CN"/>
        </w:rPr>
        <w:t>没有</w:t>
      </w:r>
      <w:r w:rsidRPr="00082422">
        <w:rPr>
          <w:lang w:eastAsia="zh-CN"/>
        </w:rPr>
        <w:t>必要</w:t>
      </w:r>
      <w:r w:rsidR="00CF4E35">
        <w:rPr>
          <w:rFonts w:hint="eastAsia"/>
          <w:lang w:eastAsia="zh-CN"/>
        </w:rPr>
        <w:t>，</w:t>
      </w:r>
      <w:r w:rsidRPr="00082422">
        <w:rPr>
          <w:lang w:eastAsia="zh-CN"/>
        </w:rPr>
        <w:t>也为时过早</w:t>
      </w:r>
      <w:r w:rsidR="00CF4E35">
        <w:rPr>
          <w:rFonts w:hint="eastAsia"/>
          <w:lang w:eastAsia="zh-CN"/>
        </w:rPr>
        <w:t>。</w:t>
      </w:r>
    </w:p>
    <w:p w14:paraId="40FD47EC" w14:textId="6D658151" w:rsidR="00151A5A" w:rsidRDefault="00CF356C" w:rsidP="00CF356C">
      <w:pPr>
        <w:jc w:val="center"/>
      </w:pPr>
      <w:r>
        <w:t>________________</w:t>
      </w:r>
    </w:p>
    <w:sectPr w:rsidR="00151A5A">
      <w:headerReference w:type="default" r:id="rId13"/>
      <w:footerReference w:type="first" r:id="rId14"/>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6FF3" w14:textId="77777777" w:rsidR="00601356" w:rsidRDefault="00601356">
      <w:r>
        <w:separator/>
      </w:r>
    </w:p>
  </w:endnote>
  <w:endnote w:type="continuationSeparator" w:id="0">
    <w:p w14:paraId="0A56A4BC" w14:textId="77777777" w:rsidR="00601356" w:rsidRDefault="0060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DAE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7300" w14:textId="77777777" w:rsidR="00601356" w:rsidRDefault="00601356">
      <w:r>
        <w:t>____________________</w:t>
      </w:r>
    </w:p>
  </w:footnote>
  <w:footnote w:type="continuationSeparator" w:id="0">
    <w:p w14:paraId="331A406D" w14:textId="77777777" w:rsidR="00601356" w:rsidRDefault="00601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685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CB7C434" w14:textId="77777777" w:rsidR="00C710E5" w:rsidRPr="00FC2542" w:rsidRDefault="00FC2542" w:rsidP="00FC2542">
    <w:pPr>
      <w:pStyle w:val="Header"/>
    </w:pPr>
    <w:r>
      <w:t>PP</w:t>
    </w:r>
    <w:r w:rsidR="002554F9">
      <w:t>2</w:t>
    </w:r>
    <w:r w:rsidR="00C95D5A">
      <w:t>6</w:t>
    </w:r>
    <w:r>
      <w:t>/81(Add.5)-</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3384"/>
    <w:rsid w:val="00040A47"/>
    <w:rsid w:val="00057B6E"/>
    <w:rsid w:val="00057D55"/>
    <w:rsid w:val="00076062"/>
    <w:rsid w:val="00082422"/>
    <w:rsid w:val="0009673E"/>
    <w:rsid w:val="000A6B9B"/>
    <w:rsid w:val="000C0900"/>
    <w:rsid w:val="000C2D61"/>
    <w:rsid w:val="000C4701"/>
    <w:rsid w:val="000E4C7A"/>
    <w:rsid w:val="000F68C6"/>
    <w:rsid w:val="00124C8F"/>
    <w:rsid w:val="00125484"/>
    <w:rsid w:val="00126FE1"/>
    <w:rsid w:val="0013327E"/>
    <w:rsid w:val="00136569"/>
    <w:rsid w:val="00137909"/>
    <w:rsid w:val="0014254A"/>
    <w:rsid w:val="001467DC"/>
    <w:rsid w:val="00151A5A"/>
    <w:rsid w:val="00167FD3"/>
    <w:rsid w:val="00171990"/>
    <w:rsid w:val="00171B68"/>
    <w:rsid w:val="0018210B"/>
    <w:rsid w:val="001A0EEB"/>
    <w:rsid w:val="001A4A66"/>
    <w:rsid w:val="001B25D1"/>
    <w:rsid w:val="001E3278"/>
    <w:rsid w:val="001F0B24"/>
    <w:rsid w:val="002043DD"/>
    <w:rsid w:val="002150E0"/>
    <w:rsid w:val="002155B0"/>
    <w:rsid w:val="00226B70"/>
    <w:rsid w:val="00231ABC"/>
    <w:rsid w:val="002329BA"/>
    <w:rsid w:val="00235FAD"/>
    <w:rsid w:val="00241DDB"/>
    <w:rsid w:val="002554F9"/>
    <w:rsid w:val="002578B4"/>
    <w:rsid w:val="002A0F5C"/>
    <w:rsid w:val="002A2125"/>
    <w:rsid w:val="002B39F5"/>
    <w:rsid w:val="002E37AF"/>
    <w:rsid w:val="002E727D"/>
    <w:rsid w:val="00307225"/>
    <w:rsid w:val="00320A1D"/>
    <w:rsid w:val="00323BB2"/>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316C"/>
    <w:rsid w:val="00485E71"/>
    <w:rsid w:val="00496567"/>
    <w:rsid w:val="00496AF0"/>
    <w:rsid w:val="00497449"/>
    <w:rsid w:val="004C0E97"/>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C46D4"/>
    <w:rsid w:val="005E2FA1"/>
    <w:rsid w:val="005E4794"/>
    <w:rsid w:val="005F67CE"/>
    <w:rsid w:val="00601356"/>
    <w:rsid w:val="00617BE4"/>
    <w:rsid w:val="00622189"/>
    <w:rsid w:val="006471F0"/>
    <w:rsid w:val="00663BAC"/>
    <w:rsid w:val="006707E1"/>
    <w:rsid w:val="0067125A"/>
    <w:rsid w:val="00680265"/>
    <w:rsid w:val="006857B7"/>
    <w:rsid w:val="006A0092"/>
    <w:rsid w:val="006E39B6"/>
    <w:rsid w:val="006E57C8"/>
    <w:rsid w:val="006E6BA4"/>
    <w:rsid w:val="006F0211"/>
    <w:rsid w:val="00722343"/>
    <w:rsid w:val="007235A4"/>
    <w:rsid w:val="0073319E"/>
    <w:rsid w:val="00750829"/>
    <w:rsid w:val="00770CF8"/>
    <w:rsid w:val="007917DE"/>
    <w:rsid w:val="007A5031"/>
    <w:rsid w:val="007B558F"/>
    <w:rsid w:val="007C292D"/>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B7698"/>
    <w:rsid w:val="009C316E"/>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4FA9"/>
    <w:rsid w:val="00B05785"/>
    <w:rsid w:val="00B11373"/>
    <w:rsid w:val="00B15AF8"/>
    <w:rsid w:val="00B1733E"/>
    <w:rsid w:val="00B23943"/>
    <w:rsid w:val="00B34D90"/>
    <w:rsid w:val="00B60A63"/>
    <w:rsid w:val="00B650EC"/>
    <w:rsid w:val="00B96F78"/>
    <w:rsid w:val="00BA154E"/>
    <w:rsid w:val="00BA20B6"/>
    <w:rsid w:val="00BA7C59"/>
    <w:rsid w:val="00BC71FE"/>
    <w:rsid w:val="00BE2CDC"/>
    <w:rsid w:val="00BE6E86"/>
    <w:rsid w:val="00BF720B"/>
    <w:rsid w:val="00C02B7F"/>
    <w:rsid w:val="00C04511"/>
    <w:rsid w:val="00C101EE"/>
    <w:rsid w:val="00C13CA1"/>
    <w:rsid w:val="00C16846"/>
    <w:rsid w:val="00C16AC0"/>
    <w:rsid w:val="00C40FEE"/>
    <w:rsid w:val="00C47D1C"/>
    <w:rsid w:val="00C561F1"/>
    <w:rsid w:val="00C710E5"/>
    <w:rsid w:val="00C73FA3"/>
    <w:rsid w:val="00C74FED"/>
    <w:rsid w:val="00C77982"/>
    <w:rsid w:val="00C801F3"/>
    <w:rsid w:val="00C925D8"/>
    <w:rsid w:val="00C948C8"/>
    <w:rsid w:val="00C95D5A"/>
    <w:rsid w:val="00CA38C9"/>
    <w:rsid w:val="00CA401B"/>
    <w:rsid w:val="00CB1CAA"/>
    <w:rsid w:val="00CB57E1"/>
    <w:rsid w:val="00CB66EF"/>
    <w:rsid w:val="00CD6C4B"/>
    <w:rsid w:val="00CE40BB"/>
    <w:rsid w:val="00CF05C0"/>
    <w:rsid w:val="00CF356C"/>
    <w:rsid w:val="00CF4E35"/>
    <w:rsid w:val="00D1148C"/>
    <w:rsid w:val="00D2057D"/>
    <w:rsid w:val="00D215E8"/>
    <w:rsid w:val="00D32BFE"/>
    <w:rsid w:val="00D527E2"/>
    <w:rsid w:val="00D57C64"/>
    <w:rsid w:val="00D65220"/>
    <w:rsid w:val="00D6661D"/>
    <w:rsid w:val="00D70FF1"/>
    <w:rsid w:val="00D82A9F"/>
    <w:rsid w:val="00D97614"/>
    <w:rsid w:val="00DB5AB8"/>
    <w:rsid w:val="00DD26B1"/>
    <w:rsid w:val="00DF23FC"/>
    <w:rsid w:val="00DF39CD"/>
    <w:rsid w:val="00DF51DD"/>
    <w:rsid w:val="00E121F2"/>
    <w:rsid w:val="00E12CDA"/>
    <w:rsid w:val="00E26F09"/>
    <w:rsid w:val="00E47AD3"/>
    <w:rsid w:val="00E54C8F"/>
    <w:rsid w:val="00E56A9E"/>
    <w:rsid w:val="00E56E57"/>
    <w:rsid w:val="00E749DA"/>
    <w:rsid w:val="00EB7C43"/>
    <w:rsid w:val="00EF2642"/>
    <w:rsid w:val="00EF3681"/>
    <w:rsid w:val="00EF5523"/>
    <w:rsid w:val="00EF728E"/>
    <w:rsid w:val="00F00FD0"/>
    <w:rsid w:val="00F015B4"/>
    <w:rsid w:val="00F02A26"/>
    <w:rsid w:val="00F20BC2"/>
    <w:rsid w:val="00F24F0A"/>
    <w:rsid w:val="00F342E4"/>
    <w:rsid w:val="00F402DC"/>
    <w:rsid w:val="00F44613"/>
    <w:rsid w:val="00F574D8"/>
    <w:rsid w:val="00F9387A"/>
    <w:rsid w:val="00FC2542"/>
    <w:rsid w:val="00FC53DB"/>
    <w:rsid w:val="00FC63DE"/>
    <w:rsid w:val="00FD3F77"/>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6EFD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u.int/space-sustainabil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md/R23-RAG-C-0058/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b8db97c-4a18-4bc4-992f-35512fb314b9" targetNamespace="http://schemas.microsoft.com/office/2006/metadata/properties" ma:root="true" ma:fieldsID="d41af5c836d734370eb92e7ee5f83852" ns2:_="" ns3:_="">
    <xsd:import namespace="996b2e75-67fd-4955-a3b0-5ab9934cb50b"/>
    <xsd:import namespace="cb8db97c-4a18-4bc4-992f-35512fb314b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b8db97c-4a18-4bc4-992f-35512fb314b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cb8db97c-4a18-4bc4-992f-35512fb314b9">DPM</DPM_x0020_Author>
    <DPM_x0020_File_x0020_name xmlns="cb8db97c-4a18-4bc4-992f-35512fb314b9">S26-PP-C-0081!A5!MSW-C</DPM_x0020_File_x0020_name>
    <DPM_x0020_Version xmlns="cb8db97c-4a18-4bc4-992f-35512fb314b9">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b8db97c-4a18-4bc4-992f-35512fb31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b8db97c-4a18-4bc4-992f-35512fb314b9"/>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160</Words>
  <Characters>967</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S26-PP-C-0081!A5!MSW-C</vt:lpstr>
    </vt:vector>
  </TitlesOfParts>
  <Company>ITU</Company>
  <LinksUpToDate>false</LinksUpToDate>
  <CharactersWithSpaces>1121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S26-PP-C-0081!A5!MSW-C</dc:title>
  <dc:subject>Plenipotentiary Conference (PP-26)</dc:subject>
  <dc:creator>Documents Proposals Manager (DPM)</dc:creator>
  <cp:keywords>DPM_v2026.8.25.1_prod</cp:keywords>
  <cp:lastModifiedBy>Kong, Hongli</cp:lastModifiedBy>
  <cp:revision>6</cp:revision>
  <dcterms:created xsi:type="dcterms:W3CDTF">2026-10-21T07:58:00Z</dcterms:created>
  <dcterms:modified xsi:type="dcterms:W3CDTF">2026-10-21T08:34:00Z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