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60606C1A" w14:textId="77777777" w:rsidTr="00EC1877">
        <w:trPr>
          <w:cantSplit/>
          <w:jc w:val="center"/>
        </w:trPr>
        <w:tc>
          <w:tcPr>
            <w:tcW w:w="10031" w:type="dxa"/>
            <w:gridSpan w:val="2"/>
            <w:tcMar>
              <w:left w:w="0" w:type="dxa"/>
              <w:right w:w="0" w:type="dxa"/>
            </w:tcMar>
            <w:vAlign w:val="center"/>
          </w:tcPr>
          <w:p w14:paraId="0E86B1D2"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848EBBE" wp14:editId="70887CB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5C7C2B3E" w14:textId="77777777" w:rsidTr="00BD5C12">
        <w:trPr>
          <w:cantSplit/>
          <w:jc w:val="center"/>
        </w:trPr>
        <w:tc>
          <w:tcPr>
            <w:tcW w:w="10031" w:type="dxa"/>
            <w:gridSpan w:val="2"/>
            <w:tcBorders>
              <w:bottom w:val="single" w:sz="12" w:space="0" w:color="71716F"/>
            </w:tcBorders>
          </w:tcPr>
          <w:p w14:paraId="6E1FFEBB"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7D118744" w14:textId="77777777" w:rsidTr="00EC1877">
        <w:trPr>
          <w:cantSplit/>
          <w:jc w:val="center"/>
        </w:trPr>
        <w:tc>
          <w:tcPr>
            <w:tcW w:w="7229" w:type="dxa"/>
            <w:tcBorders>
              <w:top w:val="single" w:sz="12" w:space="0" w:color="71716F"/>
            </w:tcBorders>
          </w:tcPr>
          <w:p w14:paraId="2293C52A"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19FF955B" w14:textId="77777777" w:rsidR="00BD1614" w:rsidRPr="002712F9" w:rsidRDefault="00BD1614" w:rsidP="007A47E9">
            <w:pPr>
              <w:spacing w:before="0"/>
              <w:rPr>
                <w:rFonts w:cstheme="minorHAnsi"/>
                <w:szCs w:val="24"/>
                <w:lang w:val="fr-CH"/>
              </w:rPr>
            </w:pPr>
          </w:p>
        </w:tc>
      </w:tr>
      <w:tr w:rsidR="00BD1614" w:rsidRPr="002A6F8F" w14:paraId="136C63DC" w14:textId="77777777" w:rsidTr="00CE496F">
        <w:trPr>
          <w:cantSplit/>
          <w:jc w:val="center"/>
        </w:trPr>
        <w:tc>
          <w:tcPr>
            <w:tcW w:w="7229" w:type="dxa"/>
          </w:tcPr>
          <w:p w14:paraId="247F3949"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3FC5697B" w14:textId="77777777" w:rsidR="00BD1614" w:rsidRPr="008C10D9" w:rsidRDefault="00BD1614" w:rsidP="007A47E9">
            <w:pPr>
              <w:spacing w:before="0"/>
              <w:rPr>
                <w:rFonts w:cstheme="minorHAnsi"/>
                <w:szCs w:val="24"/>
                <w:lang w:val="en-US"/>
              </w:rPr>
            </w:pPr>
            <w:r>
              <w:rPr>
                <w:rFonts w:cstheme="minorHAnsi"/>
                <w:b/>
                <w:szCs w:val="24"/>
                <w:lang w:val="en-US"/>
              </w:rPr>
              <w:t>Addendum 31 au</w:t>
            </w:r>
            <w:r>
              <w:rPr>
                <w:rFonts w:cstheme="minorHAnsi"/>
                <w:b/>
                <w:szCs w:val="24"/>
                <w:lang w:val="en-US"/>
              </w:rPr>
              <w:br/>
              <w:t>Document 81</w:t>
            </w:r>
            <w:r w:rsidR="005F63BD" w:rsidRPr="00F44B1A">
              <w:rPr>
                <w:rFonts w:cstheme="minorHAnsi"/>
                <w:b/>
                <w:szCs w:val="24"/>
              </w:rPr>
              <w:t>-F</w:t>
            </w:r>
          </w:p>
        </w:tc>
      </w:tr>
      <w:tr w:rsidR="00BD1614" w:rsidRPr="002A6F8F" w14:paraId="50D9A50F" w14:textId="77777777" w:rsidTr="00CE496F">
        <w:trPr>
          <w:cantSplit/>
          <w:jc w:val="center"/>
        </w:trPr>
        <w:tc>
          <w:tcPr>
            <w:tcW w:w="7229" w:type="dxa"/>
          </w:tcPr>
          <w:p w14:paraId="403FB009"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66511D30" w14:textId="77777777" w:rsidR="00BD1614" w:rsidRPr="008C10D9" w:rsidRDefault="00BD1614" w:rsidP="007A47E9">
            <w:pPr>
              <w:spacing w:before="0"/>
              <w:rPr>
                <w:rFonts w:cstheme="minorHAnsi"/>
                <w:b/>
                <w:szCs w:val="24"/>
                <w:lang w:val="en-US"/>
              </w:rPr>
            </w:pPr>
            <w:r w:rsidRPr="008C10D9">
              <w:rPr>
                <w:rFonts w:cstheme="minorHAnsi"/>
                <w:b/>
                <w:szCs w:val="24"/>
                <w:lang w:val="en-US"/>
              </w:rPr>
              <w:t>16 octobre 2026</w:t>
            </w:r>
          </w:p>
        </w:tc>
      </w:tr>
      <w:tr w:rsidR="00BD1614" w:rsidRPr="002A6F8F" w14:paraId="538FC668" w14:textId="77777777" w:rsidTr="00CE496F">
        <w:trPr>
          <w:cantSplit/>
          <w:jc w:val="center"/>
        </w:trPr>
        <w:tc>
          <w:tcPr>
            <w:tcW w:w="7229" w:type="dxa"/>
          </w:tcPr>
          <w:p w14:paraId="489E1C7F"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74B80B20"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286AE9C8" w14:textId="77777777" w:rsidTr="002E1AF7">
        <w:trPr>
          <w:cantSplit/>
          <w:jc w:val="center"/>
        </w:trPr>
        <w:tc>
          <w:tcPr>
            <w:tcW w:w="10031" w:type="dxa"/>
            <w:gridSpan w:val="2"/>
          </w:tcPr>
          <w:p w14:paraId="4DBB6051" w14:textId="77777777" w:rsidR="00BD1614" w:rsidRPr="008C10D9" w:rsidRDefault="00BD1614" w:rsidP="007A47E9">
            <w:pPr>
              <w:spacing w:before="0" w:line="240" w:lineRule="atLeast"/>
              <w:rPr>
                <w:rFonts w:cstheme="minorHAnsi"/>
                <w:b/>
                <w:szCs w:val="24"/>
                <w:lang w:val="en-US"/>
              </w:rPr>
            </w:pPr>
          </w:p>
        </w:tc>
      </w:tr>
      <w:tr w:rsidR="00BD1614" w:rsidRPr="002A6F8F" w14:paraId="50C28F01" w14:textId="77777777" w:rsidTr="002E1AF7">
        <w:trPr>
          <w:cantSplit/>
          <w:jc w:val="center"/>
        </w:trPr>
        <w:tc>
          <w:tcPr>
            <w:tcW w:w="10031" w:type="dxa"/>
            <w:gridSpan w:val="2"/>
          </w:tcPr>
          <w:p w14:paraId="289755C8" w14:textId="79355AFB" w:rsidR="00BD1614" w:rsidRPr="00771AF6" w:rsidRDefault="00BD1614" w:rsidP="005C6E55">
            <w:pPr>
              <w:pStyle w:val="Source"/>
            </w:pPr>
            <w:bookmarkStart w:id="2" w:name="dsource" w:colFirst="0" w:colLast="0"/>
            <w:bookmarkEnd w:id="1"/>
            <w:r w:rsidRPr="00771AF6">
              <w:t>États Membres de la Commission interaméricaine des télécommunications (CITEL</w:t>
            </w:r>
            <w:r w:rsidR="00CA234D" w:rsidRPr="00771AF6">
              <w:t>)</w:t>
            </w:r>
          </w:p>
        </w:tc>
      </w:tr>
      <w:tr w:rsidR="00BD1614" w:rsidRPr="002A6F8F" w14:paraId="1C05CDD7" w14:textId="77777777" w:rsidTr="002E1AF7">
        <w:trPr>
          <w:cantSplit/>
          <w:jc w:val="center"/>
        </w:trPr>
        <w:tc>
          <w:tcPr>
            <w:tcW w:w="10031" w:type="dxa"/>
            <w:gridSpan w:val="2"/>
          </w:tcPr>
          <w:p w14:paraId="52F4FFCA" w14:textId="3B8C6ED9" w:rsidR="00BD1614" w:rsidRPr="00771AF6" w:rsidRDefault="002F2EBF" w:rsidP="005C6E55">
            <w:pPr>
              <w:pStyle w:val="Title1"/>
            </w:pPr>
            <w:bookmarkStart w:id="3" w:name="dtitle1" w:colFirst="0" w:colLast="0"/>
            <w:bookmarkEnd w:id="2"/>
            <w:r w:rsidRPr="00771AF6">
              <w:t>projet de nouvelle résolution</w:t>
            </w:r>
            <w:r w:rsidR="00BD1614" w:rsidRPr="00771AF6">
              <w:t xml:space="preserve">: </w:t>
            </w:r>
            <w:r w:rsidR="00771AF6">
              <w:rPr>
                <w:color w:val="000000"/>
              </w:rPr>
              <w:t xml:space="preserve">MODERNISER LE SECTEUR DES RADIOCOMMUNICATIONS DE L'UIT ET PROMOUVOIR </w:t>
            </w:r>
            <w:r w:rsidR="005C6E55">
              <w:rPr>
                <w:color w:val="000000"/>
              </w:rPr>
              <w:br/>
            </w:r>
            <w:r w:rsidR="00771AF6">
              <w:rPr>
                <w:color w:val="000000"/>
              </w:rPr>
              <w:t>L'EFFICACITÉ</w:t>
            </w:r>
            <w:r w:rsidR="00014B45">
              <w:rPr>
                <w:color w:val="000000"/>
              </w:rPr>
              <w:t xml:space="preserve"> d'UTIlisation</w:t>
            </w:r>
            <w:r w:rsidR="00771AF6">
              <w:rPr>
                <w:color w:val="000000"/>
              </w:rPr>
              <w:t xml:space="preserve"> DU SPECTRE</w:t>
            </w:r>
          </w:p>
        </w:tc>
      </w:tr>
      <w:tr w:rsidR="00BD1614" w:rsidRPr="002A6F8F" w14:paraId="60E73DAE" w14:textId="77777777" w:rsidTr="002E1AF7">
        <w:trPr>
          <w:cantSplit/>
          <w:jc w:val="center"/>
        </w:trPr>
        <w:tc>
          <w:tcPr>
            <w:tcW w:w="10031" w:type="dxa"/>
            <w:gridSpan w:val="2"/>
          </w:tcPr>
          <w:p w14:paraId="25B66256" w14:textId="77777777" w:rsidR="00BD1614" w:rsidRPr="00771AF6" w:rsidRDefault="00BD1614" w:rsidP="005C6E55">
            <w:pPr>
              <w:pStyle w:val="Title2"/>
            </w:pPr>
            <w:bookmarkStart w:id="4" w:name="dtitle2" w:colFirst="0" w:colLast="0"/>
            <w:bookmarkEnd w:id="3"/>
          </w:p>
        </w:tc>
      </w:tr>
      <w:tr w:rsidR="00BD1614" w14:paraId="112F346E" w14:textId="77777777" w:rsidTr="002E1AF7">
        <w:trPr>
          <w:cantSplit/>
          <w:jc w:val="center"/>
        </w:trPr>
        <w:tc>
          <w:tcPr>
            <w:tcW w:w="10031" w:type="dxa"/>
            <w:gridSpan w:val="2"/>
          </w:tcPr>
          <w:p w14:paraId="22361E25" w14:textId="77777777" w:rsidR="00BD1614" w:rsidRDefault="00BD1614" w:rsidP="005C6E55">
            <w:pPr>
              <w:pStyle w:val="Agendaitem"/>
            </w:pPr>
            <w:bookmarkStart w:id="5" w:name="dtitle3" w:colFirst="0" w:colLast="0"/>
            <w:bookmarkEnd w:id="4"/>
          </w:p>
        </w:tc>
      </w:tr>
      <w:bookmarkEnd w:id="5"/>
    </w:tbl>
    <w:p w14:paraId="5AFB2245" w14:textId="77777777" w:rsidR="000D15FB" w:rsidRPr="00771AF6" w:rsidRDefault="000D15FB" w:rsidP="005C6E55"/>
    <w:p w14:paraId="6F5EA7C0" w14:textId="77777777" w:rsidR="00BD1614" w:rsidRPr="00BD1614" w:rsidRDefault="00BD1614" w:rsidP="005C6E55">
      <w:pPr>
        <w:tabs>
          <w:tab w:val="clear" w:pos="567"/>
          <w:tab w:val="clear" w:pos="1134"/>
          <w:tab w:val="clear" w:pos="1701"/>
          <w:tab w:val="clear" w:pos="2268"/>
          <w:tab w:val="clear" w:pos="2835"/>
        </w:tabs>
        <w:overflowPunct/>
        <w:autoSpaceDE/>
        <w:autoSpaceDN/>
        <w:adjustRightInd/>
        <w:spacing w:before="0"/>
        <w:textAlignment w:val="auto"/>
      </w:pPr>
      <w:r>
        <w:br w:type="page"/>
      </w:r>
    </w:p>
    <w:p w14:paraId="1D56662A" w14:textId="77777777" w:rsidR="00633EC8" w:rsidRDefault="00854C8B" w:rsidP="005C6E55">
      <w:pPr>
        <w:pStyle w:val="Proposal"/>
      </w:pPr>
      <w:r>
        <w:lastRenderedPageBreak/>
        <w:t>ADD</w:t>
      </w:r>
      <w:r>
        <w:tab/>
        <w:t>IAP/81A31/1</w:t>
      </w:r>
    </w:p>
    <w:p w14:paraId="169A2503" w14:textId="77777777" w:rsidR="00633EC8" w:rsidRDefault="00854C8B" w:rsidP="005C6E55">
      <w:pPr>
        <w:pStyle w:val="ResNo"/>
      </w:pPr>
      <w:r>
        <w:t>Projet de nouvelle Résolution [IAP-2]</w:t>
      </w:r>
    </w:p>
    <w:p w14:paraId="328AB011" w14:textId="1C17BBFA" w:rsidR="00633EC8" w:rsidRDefault="00CD3983" w:rsidP="005C6E55">
      <w:pPr>
        <w:pStyle w:val="Restitle"/>
      </w:pPr>
      <w:r>
        <w:rPr>
          <w:bCs/>
        </w:rPr>
        <w:t xml:space="preserve">Moderniser le Secteur des </w:t>
      </w:r>
      <w:r w:rsidR="0006667C">
        <w:rPr>
          <w:bCs/>
        </w:rPr>
        <w:t>r</w:t>
      </w:r>
      <w:r>
        <w:rPr>
          <w:bCs/>
        </w:rPr>
        <w:t>adiocommunications de l'UIT</w:t>
      </w:r>
      <w:r w:rsidR="007D0DA1">
        <w:rPr>
          <w:bCs/>
        </w:rPr>
        <w:br/>
      </w:r>
      <w:r>
        <w:rPr>
          <w:bCs/>
        </w:rPr>
        <w:t xml:space="preserve">et promouvoir l'efficacité </w:t>
      </w:r>
      <w:r w:rsidR="00014B45">
        <w:rPr>
          <w:bCs/>
        </w:rPr>
        <w:t xml:space="preserve">d'utilisation </w:t>
      </w:r>
      <w:r>
        <w:rPr>
          <w:bCs/>
        </w:rPr>
        <w:t>du spectre</w:t>
      </w:r>
    </w:p>
    <w:p w14:paraId="0D915D10" w14:textId="52C0E37C" w:rsidR="00633EC8" w:rsidRDefault="00CA234D" w:rsidP="005C6E55">
      <w:pPr>
        <w:pStyle w:val="Normalaftertitle"/>
      </w:pPr>
      <w:r>
        <w:t>La Conférence de plénipotentiaires de l'Union internationale des télécommunications (Doha 2026),</w:t>
      </w:r>
    </w:p>
    <w:p w14:paraId="60DF85A4" w14:textId="2122DAB0" w:rsidR="00CA234D" w:rsidRDefault="00CA234D" w:rsidP="005C6E55">
      <w:pPr>
        <w:pStyle w:val="Call"/>
      </w:pPr>
      <w:r>
        <w:t>rappelant</w:t>
      </w:r>
    </w:p>
    <w:p w14:paraId="0829ECC2" w14:textId="50A92635" w:rsidR="00CA234D" w:rsidRDefault="00CA234D" w:rsidP="005C6E55">
      <w:r w:rsidRPr="00CA234D">
        <w:rPr>
          <w:i/>
          <w:iCs/>
        </w:rPr>
        <w:t>a)</w:t>
      </w:r>
      <w:r>
        <w:tab/>
      </w:r>
      <w:r w:rsidR="00014B45">
        <w:t xml:space="preserve">qu'aux termes de </w:t>
      </w:r>
      <w:r w:rsidRPr="00CA234D">
        <w:t>l'article 1 de la Constitution de l'UIT</w:t>
      </w:r>
      <w:r w:rsidR="0006667C">
        <w:t xml:space="preserve">, </w:t>
      </w:r>
      <w:r w:rsidRPr="00CA234D">
        <w:t>l'Union a pour objet de s'efforcer d'étendre les avantages des nouvelles technologies de télécommunication à tous les habitants de la planète;</w:t>
      </w:r>
    </w:p>
    <w:p w14:paraId="1F18246A" w14:textId="585A6EC5" w:rsidR="00CA234D" w:rsidRDefault="00CA234D" w:rsidP="005C6E55">
      <w:r w:rsidRPr="00CA234D">
        <w:rPr>
          <w:i/>
          <w:iCs/>
        </w:rPr>
        <w:t>b)</w:t>
      </w:r>
      <w:r>
        <w:tab/>
      </w:r>
      <w:r w:rsidRPr="00CA234D">
        <w:t>la Résolution 71 (Rév. D</w:t>
      </w:r>
      <w:r w:rsidR="007D0DA1">
        <w:t>oha</w:t>
      </w:r>
      <w:r w:rsidRPr="00CA234D">
        <w:t>, 20</w:t>
      </w:r>
      <w:r w:rsidR="007D0DA1">
        <w:t>26</w:t>
      </w:r>
      <w:r w:rsidRPr="00CA234D">
        <w:t xml:space="preserve">) de la Conférence de plénipotentiaires, </w:t>
      </w:r>
      <w:r w:rsidR="00A2244E">
        <w:t>intitulée "</w:t>
      </w:r>
      <w:r w:rsidRPr="00CA234D">
        <w:t>Plan stratégique de l'Union pour la période 202</w:t>
      </w:r>
      <w:r w:rsidR="00A2244E">
        <w:t>8</w:t>
      </w:r>
      <w:r w:rsidRPr="00CA234D">
        <w:t>-20</w:t>
      </w:r>
      <w:r w:rsidR="00A2244E">
        <w:t>31"</w:t>
      </w:r>
      <w:r>
        <w:t>,</w:t>
      </w:r>
    </w:p>
    <w:p w14:paraId="4EEF8F8A" w14:textId="421DD33A" w:rsidR="00CA234D" w:rsidRPr="00622131" w:rsidRDefault="00CA234D" w:rsidP="007D0DA1">
      <w:pPr>
        <w:pStyle w:val="Call"/>
      </w:pPr>
      <w:proofErr w:type="gramStart"/>
      <w:r w:rsidRPr="007D0DA1">
        <w:t>considérant</w:t>
      </w:r>
      <w:proofErr w:type="gramEnd"/>
    </w:p>
    <w:p w14:paraId="19CC4EC4" w14:textId="6A44007C" w:rsidR="00CA234D" w:rsidRPr="007D0DA1" w:rsidRDefault="00CA234D" w:rsidP="005C6E55">
      <w:r w:rsidRPr="00CA234D">
        <w:rPr>
          <w:i/>
          <w:iCs/>
        </w:rPr>
        <w:t>a)</w:t>
      </w:r>
      <w:r>
        <w:tab/>
      </w:r>
      <w:r w:rsidR="00CD3983" w:rsidRPr="007D0DA1">
        <w:t xml:space="preserve">que les technologies satellitaires </w:t>
      </w:r>
      <w:r w:rsidR="00F120F6" w:rsidRPr="007D0DA1">
        <w:t xml:space="preserve">de pointe </w:t>
      </w:r>
      <w:r w:rsidR="00CD3983" w:rsidRPr="007D0DA1">
        <w:t xml:space="preserve">ont permis d'obtenir un espacement plus efficace le long de l'arc orbital géosynchrone et que les systèmes à satellites non géosynchrones ont permis </w:t>
      </w:r>
      <w:r w:rsidR="00910F7D" w:rsidRPr="007D0DA1">
        <w:t xml:space="preserve">d'utiliser </w:t>
      </w:r>
      <w:r w:rsidR="00CD3983" w:rsidRPr="007D0DA1">
        <w:t xml:space="preserve">une multitude d'orbites elliptiques et de plans d'altitude </w:t>
      </w:r>
      <w:proofErr w:type="gramStart"/>
      <w:r w:rsidR="00CD3983" w:rsidRPr="007D0DA1">
        <w:t>variables</w:t>
      </w:r>
      <w:r w:rsidR="00910F7D" w:rsidRPr="007D0DA1">
        <w:t>;</w:t>
      </w:r>
      <w:proofErr w:type="gramEnd"/>
    </w:p>
    <w:p w14:paraId="4DF669F4" w14:textId="30012F2E" w:rsidR="00CA234D" w:rsidRPr="007D0DA1" w:rsidRDefault="00CA234D" w:rsidP="005C6E55">
      <w:r w:rsidRPr="00CA234D">
        <w:rPr>
          <w:i/>
          <w:iCs/>
        </w:rPr>
        <w:t>b)</w:t>
      </w:r>
      <w:r>
        <w:tab/>
      </w:r>
      <w:r w:rsidR="00622131" w:rsidRPr="007D0DA1">
        <w:t xml:space="preserve">que le spectre des fréquences radioélectriques est une ressource naturelle limitée qui doit être utilisée de manière rationnelle, efficace et économique conformément à la Constitution, à la Convention et au Règlement des radiocommunications de </w:t>
      </w:r>
      <w:proofErr w:type="gramStart"/>
      <w:r w:rsidR="00622131" w:rsidRPr="007D0DA1">
        <w:t>l'UIT</w:t>
      </w:r>
      <w:r w:rsidRPr="007D0DA1">
        <w:t>;</w:t>
      </w:r>
      <w:proofErr w:type="gramEnd"/>
    </w:p>
    <w:p w14:paraId="180C1F7E" w14:textId="48A16EF7" w:rsidR="00CA234D" w:rsidRPr="007D0DA1" w:rsidRDefault="00CA234D" w:rsidP="007D0DA1">
      <w:r w:rsidRPr="00CA234D">
        <w:rPr>
          <w:i/>
          <w:iCs/>
        </w:rPr>
        <w:t>c)</w:t>
      </w:r>
      <w:r>
        <w:tab/>
      </w:r>
      <w:r w:rsidR="00622131" w:rsidRPr="007D0DA1">
        <w:t xml:space="preserve">que les services de radiocommunication </w:t>
      </w:r>
      <w:r w:rsidR="00D573EB" w:rsidRPr="007D0DA1">
        <w:t xml:space="preserve">jouent un rôle </w:t>
      </w:r>
      <w:r w:rsidR="00622131" w:rsidRPr="007D0DA1">
        <w:t>fondament</w:t>
      </w:r>
      <w:r w:rsidR="00D573EB" w:rsidRPr="007D0DA1">
        <w:t>al</w:t>
      </w:r>
      <w:r w:rsidR="00622131" w:rsidRPr="007D0DA1">
        <w:t xml:space="preserve"> pour le développement économique, la sécurité nationale, la sécurité publique, la réduction des risques de catastrophe, la recherche scientifique et l'observation de la </w:t>
      </w:r>
      <w:proofErr w:type="gramStart"/>
      <w:r w:rsidR="00622131" w:rsidRPr="007D0DA1">
        <w:t>Terre</w:t>
      </w:r>
      <w:r w:rsidRPr="007D0DA1">
        <w:t>;</w:t>
      </w:r>
      <w:proofErr w:type="gramEnd"/>
    </w:p>
    <w:p w14:paraId="6F3404CF" w14:textId="671DBF5C" w:rsidR="00CA234D" w:rsidRPr="007D0DA1" w:rsidRDefault="00CA234D" w:rsidP="007D0DA1">
      <w:r w:rsidRPr="00CA234D">
        <w:rPr>
          <w:i/>
          <w:iCs/>
        </w:rPr>
        <w:t>d)</w:t>
      </w:r>
      <w:r>
        <w:tab/>
      </w:r>
      <w:r w:rsidR="00622131" w:rsidRPr="007D0DA1">
        <w:t>que la demande de spectre continue d'augmenter en raison du déploiement de systèmes à satellites, du large bande mobile et fixe, de l'exploration spatiale et d'</w:t>
      </w:r>
      <w:r w:rsidR="00D573EB" w:rsidRPr="007D0DA1">
        <w:t xml:space="preserve">activités </w:t>
      </w:r>
      <w:r w:rsidR="00622131" w:rsidRPr="007D0DA1">
        <w:t xml:space="preserve">à </w:t>
      </w:r>
      <w:r w:rsidR="00D573EB" w:rsidRPr="007D0DA1">
        <w:t xml:space="preserve">visée </w:t>
      </w:r>
      <w:r w:rsidR="00622131" w:rsidRPr="007D0DA1">
        <w:t>scientifique</w:t>
      </w:r>
      <w:r w:rsidR="00D573EB" w:rsidRPr="007D0DA1">
        <w:t>, ainsi que</w:t>
      </w:r>
      <w:r w:rsidR="00622131" w:rsidRPr="007D0DA1">
        <w:t xml:space="preserve"> de nouvelles applications de </w:t>
      </w:r>
      <w:proofErr w:type="gramStart"/>
      <w:r w:rsidR="00622131" w:rsidRPr="007D0DA1">
        <w:t>radiocommunication</w:t>
      </w:r>
      <w:r w:rsidRPr="007D0DA1">
        <w:t>;</w:t>
      </w:r>
      <w:proofErr w:type="gramEnd"/>
    </w:p>
    <w:p w14:paraId="6D71FF62" w14:textId="28FCBB55" w:rsidR="00CA234D" w:rsidRPr="007D0DA1" w:rsidRDefault="00CA234D" w:rsidP="007D0DA1">
      <w:r w:rsidRPr="00622131">
        <w:rPr>
          <w:i/>
          <w:iCs/>
        </w:rPr>
        <w:t>e)</w:t>
      </w:r>
      <w:r w:rsidRPr="00622131">
        <w:tab/>
      </w:r>
      <w:r w:rsidR="00622131" w:rsidRPr="007D0DA1">
        <w:t xml:space="preserve">que le Secteur des </w:t>
      </w:r>
      <w:r w:rsidR="00D573EB" w:rsidRPr="007D0DA1">
        <w:t>r</w:t>
      </w:r>
      <w:r w:rsidR="00622131" w:rsidRPr="007D0DA1">
        <w:t xml:space="preserve">adiocommunications de l'UIT (UIT-R) doit </w:t>
      </w:r>
      <w:r w:rsidR="00B93650" w:rsidRPr="007D0DA1">
        <w:t xml:space="preserve">fondamentalement </w:t>
      </w:r>
      <w:r w:rsidR="00622131" w:rsidRPr="007D0DA1">
        <w:t xml:space="preserve">améliorer l'efficacité </w:t>
      </w:r>
      <w:r w:rsidR="00B93650" w:rsidRPr="007D0DA1">
        <w:t xml:space="preserve">avec laquelle il mène </w:t>
      </w:r>
      <w:r w:rsidR="00622131" w:rsidRPr="007D0DA1">
        <w:t>ses études</w:t>
      </w:r>
      <w:r w:rsidR="00B93650" w:rsidRPr="007D0DA1">
        <w:t>,</w:t>
      </w:r>
      <w:r w:rsidR="00622131" w:rsidRPr="007D0DA1">
        <w:t xml:space="preserve"> afin de suivre le rythme des progrès </w:t>
      </w:r>
      <w:proofErr w:type="gramStart"/>
      <w:r w:rsidR="00622131" w:rsidRPr="007D0DA1">
        <w:t>technologiques</w:t>
      </w:r>
      <w:r w:rsidRPr="007D0DA1">
        <w:t>;</w:t>
      </w:r>
      <w:proofErr w:type="gramEnd"/>
    </w:p>
    <w:p w14:paraId="0BD1958D" w14:textId="02AB82F3" w:rsidR="00CA234D" w:rsidRPr="007D0DA1" w:rsidRDefault="00CA234D" w:rsidP="007D0DA1">
      <w:r w:rsidRPr="00622131">
        <w:rPr>
          <w:i/>
          <w:iCs/>
        </w:rPr>
        <w:t>f)</w:t>
      </w:r>
      <w:r w:rsidRPr="00622131">
        <w:tab/>
      </w:r>
      <w:r w:rsidR="00622131" w:rsidRPr="007D0DA1">
        <w:t xml:space="preserve">que la charge de travail de chaque commission d'études de l'UIT-R durant </w:t>
      </w:r>
      <w:r w:rsidR="00B93650" w:rsidRPr="007D0DA1">
        <w:t xml:space="preserve">le </w:t>
      </w:r>
      <w:r w:rsidR="00622131" w:rsidRPr="007D0DA1">
        <w:t xml:space="preserve">cycle d'études d'une Conférence mondiale des radiocommunications (CMR) est directement influencée par la complexité et le nombre des points inscrits à l'ordre du jour de la </w:t>
      </w:r>
      <w:proofErr w:type="gramStart"/>
      <w:r w:rsidR="00622131" w:rsidRPr="007D0DA1">
        <w:t>CMR</w:t>
      </w:r>
      <w:r w:rsidRPr="007D0DA1">
        <w:t>;</w:t>
      </w:r>
      <w:proofErr w:type="gramEnd"/>
    </w:p>
    <w:p w14:paraId="6F53D94D" w14:textId="325C7DB3" w:rsidR="00CA234D" w:rsidRPr="00622131" w:rsidRDefault="00CA234D" w:rsidP="007D0DA1">
      <w:r w:rsidRPr="00622131">
        <w:rPr>
          <w:i/>
          <w:iCs/>
        </w:rPr>
        <w:t>g)</w:t>
      </w:r>
      <w:r w:rsidRPr="00622131">
        <w:tab/>
      </w:r>
      <w:r w:rsidR="00622131">
        <w:t xml:space="preserve">que la charge de travail comprend également l'élaboration de questions, de rapports, de recommandations et de manuels </w:t>
      </w:r>
      <w:r w:rsidR="00B93650">
        <w:t xml:space="preserve">qui ne sont pas liés aux </w:t>
      </w:r>
      <w:r w:rsidR="00622131">
        <w:t xml:space="preserve">activités de la CMR </w:t>
      </w:r>
      <w:r w:rsidR="00B93650">
        <w:t xml:space="preserve">et ne dépendent </w:t>
      </w:r>
      <w:r w:rsidR="00622131">
        <w:t xml:space="preserve">pas </w:t>
      </w:r>
      <w:r w:rsidR="00B93650">
        <w:t xml:space="preserve">du </w:t>
      </w:r>
      <w:r w:rsidR="00622131">
        <w:t>cycle d'études de la CMR</w:t>
      </w:r>
      <w:r w:rsidRPr="00622131">
        <w:t>,</w:t>
      </w:r>
    </w:p>
    <w:p w14:paraId="1F014A10" w14:textId="39A841B5" w:rsidR="00CA234D" w:rsidRPr="00622131" w:rsidRDefault="00CA234D" w:rsidP="005C6E55">
      <w:pPr>
        <w:pStyle w:val="Call"/>
      </w:pPr>
      <w:proofErr w:type="gramStart"/>
      <w:r w:rsidRPr="00622131">
        <w:t>notant</w:t>
      </w:r>
      <w:proofErr w:type="gramEnd"/>
    </w:p>
    <w:p w14:paraId="651D5E27" w14:textId="711DE1CB" w:rsidR="00CA234D" w:rsidRPr="007D0DA1" w:rsidRDefault="00CA234D" w:rsidP="007D0DA1">
      <w:r w:rsidRPr="00622131">
        <w:rPr>
          <w:i/>
          <w:iCs/>
        </w:rPr>
        <w:t>a)</w:t>
      </w:r>
      <w:r w:rsidRPr="00622131">
        <w:tab/>
      </w:r>
      <w:r w:rsidR="00622131" w:rsidRPr="007D0DA1">
        <w:t xml:space="preserve">que des méthodes techniques nouvelles et émergentes d'analyse des brouillages et de propagation (par exemple </w:t>
      </w:r>
      <w:r w:rsidR="00B93650" w:rsidRPr="007D0DA1">
        <w:t xml:space="preserve">des </w:t>
      </w:r>
      <w:r w:rsidR="00622131" w:rsidRPr="007D0DA1">
        <w:t>méthodes fondées sur des données et sur l'apprentissage automatique)</w:t>
      </w:r>
      <w:r w:rsidR="00C605DF" w:rsidRPr="007D0DA1">
        <w:t xml:space="preserve"> sont actuellement à l'étude au sein de l'UIT-</w:t>
      </w:r>
      <w:proofErr w:type="gramStart"/>
      <w:r w:rsidR="00C605DF" w:rsidRPr="007D0DA1">
        <w:t>R</w:t>
      </w:r>
      <w:r w:rsidRPr="007D0DA1">
        <w:t>;</w:t>
      </w:r>
      <w:proofErr w:type="gramEnd"/>
    </w:p>
    <w:p w14:paraId="32B1FD66" w14:textId="1FDE5331" w:rsidR="00CA234D" w:rsidRPr="007D0DA1" w:rsidRDefault="00CA234D" w:rsidP="005C6E55">
      <w:r w:rsidRPr="00CA234D">
        <w:rPr>
          <w:i/>
          <w:iCs/>
        </w:rPr>
        <w:lastRenderedPageBreak/>
        <w:t>b)</w:t>
      </w:r>
      <w:r>
        <w:tab/>
      </w:r>
      <w:r w:rsidR="00622131" w:rsidRPr="007D0DA1">
        <w:t>que l'évolution de</w:t>
      </w:r>
      <w:r w:rsidR="00C605DF" w:rsidRPr="007D0DA1">
        <w:t>s techniques de pointe en matière de</w:t>
      </w:r>
      <w:r w:rsidR="00622131" w:rsidRPr="007D0DA1">
        <w:t xml:space="preserve"> réutilisation des fréquences, </w:t>
      </w:r>
      <w:r w:rsidR="00410BAA" w:rsidRPr="007D0DA1">
        <w:t xml:space="preserve">les </w:t>
      </w:r>
      <w:r w:rsidR="00622131" w:rsidRPr="007D0DA1">
        <w:t>technologie</w:t>
      </w:r>
      <w:r w:rsidR="00C605DF" w:rsidRPr="007D0DA1">
        <w:t>s</w:t>
      </w:r>
      <w:r w:rsidR="00622131" w:rsidRPr="007D0DA1">
        <w:t xml:space="preserve"> des faisceaux ponctuels plus étroits et de l'utilisation d</w:t>
      </w:r>
      <w:r w:rsidR="007D0DA1" w:rsidRPr="007D0DA1">
        <w:t>'</w:t>
      </w:r>
      <w:r w:rsidR="00622131" w:rsidRPr="007D0DA1">
        <w:t xml:space="preserve">antennes de stations au sol </w:t>
      </w:r>
      <w:r w:rsidR="00410BAA" w:rsidRPr="007D0DA1">
        <w:t>ont</w:t>
      </w:r>
      <w:r w:rsidR="00622131" w:rsidRPr="007D0DA1">
        <w:t xml:space="preserve"> </w:t>
      </w:r>
      <w:r w:rsidR="00410BAA" w:rsidRPr="007D0DA1">
        <w:t>permis</w:t>
      </w:r>
      <w:r w:rsidR="00FA6D2A" w:rsidRPr="007D0DA1">
        <w:t xml:space="preserve"> de réduire</w:t>
      </w:r>
      <w:r w:rsidR="00410BAA" w:rsidRPr="007D0DA1">
        <w:t xml:space="preserve"> </w:t>
      </w:r>
      <w:r w:rsidR="00FA6D2A" w:rsidRPr="007D0DA1">
        <w:t>l'</w:t>
      </w:r>
      <w:r w:rsidR="00622131" w:rsidRPr="007D0DA1">
        <w:t xml:space="preserve">espacement </w:t>
      </w:r>
      <w:r w:rsidR="00410BAA" w:rsidRPr="007D0DA1">
        <w:t xml:space="preserve">des </w:t>
      </w:r>
      <w:r w:rsidR="00622131" w:rsidRPr="007D0DA1">
        <w:t xml:space="preserve">stations spatiales le long de l'arc </w:t>
      </w:r>
      <w:proofErr w:type="gramStart"/>
      <w:r w:rsidR="00622131" w:rsidRPr="007D0DA1">
        <w:t>géostationnaire</w:t>
      </w:r>
      <w:r w:rsidRPr="007D0DA1">
        <w:t>;</w:t>
      </w:r>
      <w:proofErr w:type="gramEnd"/>
    </w:p>
    <w:p w14:paraId="7152F5DD" w14:textId="4ADE668D" w:rsidR="00CA234D" w:rsidRPr="007D0DA1" w:rsidRDefault="00CA234D" w:rsidP="005C6E55">
      <w:r w:rsidRPr="00CA234D">
        <w:rPr>
          <w:i/>
          <w:iCs/>
        </w:rPr>
        <w:t>c)</w:t>
      </w:r>
      <w:r>
        <w:tab/>
      </w:r>
      <w:r w:rsidR="00D728E4" w:rsidRPr="007D0DA1">
        <w:t>que des méthodes et programmes de travail efficaces et efficients sont des catalyseurs essentiels pour que l'UIT-</w:t>
      </w:r>
      <w:r w:rsidR="00410BAA" w:rsidRPr="007D0DA1">
        <w:t>R</w:t>
      </w:r>
      <w:r w:rsidR="00D728E4" w:rsidRPr="007D0DA1">
        <w:t xml:space="preserve"> soit en adéquation avec sa mission</w:t>
      </w:r>
      <w:r w:rsidR="00622131" w:rsidRPr="007D0DA1">
        <w:t xml:space="preserve"> et pour </w:t>
      </w:r>
      <w:r w:rsidR="00410BAA" w:rsidRPr="007D0DA1">
        <w:t xml:space="preserve">garantir </w:t>
      </w:r>
      <w:r w:rsidR="00622131" w:rsidRPr="007D0DA1">
        <w:t xml:space="preserve">une utilisation </w:t>
      </w:r>
      <w:r w:rsidR="00410BAA" w:rsidRPr="007D0DA1">
        <w:t xml:space="preserve">plus efficace </w:t>
      </w:r>
      <w:r w:rsidR="00622131" w:rsidRPr="007D0DA1">
        <w:t xml:space="preserve">du spectre des fréquences </w:t>
      </w:r>
      <w:proofErr w:type="gramStart"/>
      <w:r w:rsidR="00622131" w:rsidRPr="007D0DA1">
        <w:t>radioélectriques</w:t>
      </w:r>
      <w:r w:rsidRPr="007D0DA1">
        <w:t>;</w:t>
      </w:r>
      <w:proofErr w:type="gramEnd"/>
    </w:p>
    <w:p w14:paraId="16AF07E3" w14:textId="374B90B0" w:rsidR="00CA234D" w:rsidRPr="00682396" w:rsidRDefault="00CA234D" w:rsidP="005C6E55">
      <w:r w:rsidRPr="00CA234D">
        <w:rPr>
          <w:i/>
          <w:iCs/>
        </w:rPr>
        <w:t>d)</w:t>
      </w:r>
      <w:r>
        <w:tab/>
      </w:r>
      <w:r w:rsidR="00622131" w:rsidRPr="00682396">
        <w:t xml:space="preserve">que la révision ou la suppression de dispositions obsolètes du Règlement des radiocommunications </w:t>
      </w:r>
      <w:r w:rsidR="00986AF8" w:rsidRPr="00682396">
        <w:t xml:space="preserve">tient une place centrale dans le </w:t>
      </w:r>
      <w:r w:rsidR="00622131" w:rsidRPr="00682396">
        <w:t xml:space="preserve">mandat de l'UIT afin d'améliorer l'efficacité d'utilisation du spectre </w:t>
      </w:r>
      <w:r w:rsidR="00A2244E" w:rsidRPr="00682396">
        <w:t xml:space="preserve">des fréquences radioélectriques </w:t>
      </w:r>
      <w:r w:rsidR="00622131" w:rsidRPr="00682396">
        <w:t xml:space="preserve">et l'accès au spectre pour les nouveaux </w:t>
      </w:r>
      <w:proofErr w:type="gramStart"/>
      <w:r w:rsidR="00622131" w:rsidRPr="00682396">
        <w:t>services</w:t>
      </w:r>
      <w:r w:rsidRPr="00682396">
        <w:t>;</w:t>
      </w:r>
      <w:proofErr w:type="gramEnd"/>
    </w:p>
    <w:p w14:paraId="53CE58D2" w14:textId="6DCD8E9E" w:rsidR="00CA234D" w:rsidRPr="00682396" w:rsidRDefault="00CA234D" w:rsidP="005C6E55">
      <w:r w:rsidRPr="00CA234D">
        <w:rPr>
          <w:i/>
          <w:iCs/>
        </w:rPr>
        <w:t>e)</w:t>
      </w:r>
      <w:r>
        <w:tab/>
      </w:r>
      <w:r w:rsidR="00622131" w:rsidRPr="00682396">
        <w:t>qu'une utilisation plus efficace, économique et efficiente du spectre des fréquences radioélectriques favorisera une disponibilité accrue des ressources spectrales pour les technologies nouvelles et innovantes, afin de connecter ceux qui ne le sont pas encore, tout en assurant la protection des services existants</w:t>
      </w:r>
      <w:r w:rsidRPr="00682396">
        <w:t>,</w:t>
      </w:r>
    </w:p>
    <w:p w14:paraId="2ECACE79" w14:textId="48AE9FC5" w:rsidR="00CA234D" w:rsidRDefault="00CA234D" w:rsidP="005C6E55">
      <w:pPr>
        <w:pStyle w:val="Call"/>
      </w:pPr>
      <w:proofErr w:type="gramStart"/>
      <w:r>
        <w:t>reconnaissant</w:t>
      </w:r>
      <w:proofErr w:type="gramEnd"/>
    </w:p>
    <w:p w14:paraId="74DFB53F" w14:textId="38A9B514" w:rsidR="00CA234D" w:rsidRDefault="00CA234D" w:rsidP="005C6E55">
      <w:r w:rsidRPr="00CA234D">
        <w:rPr>
          <w:i/>
          <w:iCs/>
        </w:rPr>
        <w:t>a)</w:t>
      </w:r>
      <w:r>
        <w:tab/>
      </w:r>
      <w:r w:rsidR="00622131">
        <w:rPr>
          <w:rFonts w:asciiTheme="minorHAnsi" w:hAnsiTheme="minorHAnsi" w:cstheme="minorHAnsi"/>
          <w:szCs w:val="24"/>
        </w:rPr>
        <w:t>que des cycles d'études longs et des dispositions réglementaires trop contraignantes ralentissent l</w:t>
      </w:r>
      <w:r w:rsidR="00B45BF8">
        <w:rPr>
          <w:rFonts w:asciiTheme="minorHAnsi" w:hAnsiTheme="minorHAnsi" w:cstheme="minorHAnsi"/>
          <w:szCs w:val="24"/>
        </w:rPr>
        <w:t>'apparition</w:t>
      </w:r>
      <w:r w:rsidR="00622131">
        <w:rPr>
          <w:rFonts w:asciiTheme="minorHAnsi" w:hAnsiTheme="minorHAnsi" w:cstheme="minorHAnsi"/>
          <w:szCs w:val="24"/>
        </w:rPr>
        <w:t xml:space="preserve"> de services de radiocommunication novateurs</w:t>
      </w:r>
      <w:r>
        <w:t>;</w:t>
      </w:r>
    </w:p>
    <w:p w14:paraId="453925F3" w14:textId="15BCD35C" w:rsidR="00CA234D" w:rsidRDefault="00CA234D" w:rsidP="005C6E55">
      <w:r w:rsidRPr="00CA234D">
        <w:rPr>
          <w:i/>
          <w:iCs/>
        </w:rPr>
        <w:t>b)</w:t>
      </w:r>
      <w:r>
        <w:tab/>
      </w:r>
      <w:r w:rsidR="00622131">
        <w:rPr>
          <w:rFonts w:asciiTheme="minorHAnsi" w:hAnsiTheme="minorHAnsi" w:cstheme="minorHAnsi"/>
          <w:szCs w:val="24"/>
        </w:rPr>
        <w:t xml:space="preserve">que des critères de protection plus simples et fondés sur la physique, </w:t>
      </w:r>
      <w:r w:rsidR="00A2244E">
        <w:rPr>
          <w:rFonts w:asciiTheme="minorHAnsi" w:hAnsiTheme="minorHAnsi" w:cstheme="minorHAnsi"/>
          <w:szCs w:val="24"/>
        </w:rPr>
        <w:t xml:space="preserve">conjugués </w:t>
      </w:r>
      <w:r w:rsidR="00622131">
        <w:rPr>
          <w:rFonts w:asciiTheme="minorHAnsi" w:hAnsiTheme="minorHAnsi" w:cstheme="minorHAnsi"/>
          <w:szCs w:val="24"/>
        </w:rPr>
        <w:t xml:space="preserve">à la </w:t>
      </w:r>
      <w:r w:rsidR="00B45BF8">
        <w:rPr>
          <w:rFonts w:asciiTheme="minorHAnsi" w:hAnsiTheme="minorHAnsi" w:cstheme="minorHAnsi"/>
          <w:szCs w:val="24"/>
        </w:rPr>
        <w:t xml:space="preserve">suppression des </w:t>
      </w:r>
      <w:r w:rsidR="00622131">
        <w:rPr>
          <w:rFonts w:asciiTheme="minorHAnsi" w:hAnsiTheme="minorHAnsi" w:cstheme="minorHAnsi"/>
          <w:szCs w:val="24"/>
        </w:rPr>
        <w:t xml:space="preserve">brouillages grâce à une coordination, peuvent </w:t>
      </w:r>
      <w:r w:rsidR="00B45BF8">
        <w:rPr>
          <w:rFonts w:asciiTheme="minorHAnsi" w:hAnsiTheme="minorHAnsi" w:cstheme="minorHAnsi"/>
          <w:szCs w:val="24"/>
        </w:rPr>
        <w:t>contribuer au</w:t>
      </w:r>
      <w:r w:rsidR="00622131">
        <w:rPr>
          <w:rFonts w:asciiTheme="minorHAnsi" w:hAnsiTheme="minorHAnsi" w:cstheme="minorHAnsi"/>
          <w:szCs w:val="24"/>
        </w:rPr>
        <w:t xml:space="preserve"> partage efficace et </w:t>
      </w:r>
      <w:r w:rsidR="00B45BF8">
        <w:rPr>
          <w:rFonts w:asciiTheme="minorHAnsi" w:hAnsiTheme="minorHAnsi" w:cstheme="minorHAnsi"/>
          <w:szCs w:val="24"/>
        </w:rPr>
        <w:t xml:space="preserve">au </w:t>
      </w:r>
      <w:r w:rsidR="00622131">
        <w:rPr>
          <w:rFonts w:asciiTheme="minorHAnsi" w:hAnsiTheme="minorHAnsi" w:cstheme="minorHAnsi"/>
          <w:szCs w:val="24"/>
        </w:rPr>
        <w:t xml:space="preserve">déploiement plus rapide de technologies qui favorisent la connectivité universelle et </w:t>
      </w:r>
      <w:r w:rsidR="00B45BF8">
        <w:rPr>
          <w:rFonts w:asciiTheme="minorHAnsi" w:hAnsiTheme="minorHAnsi" w:cstheme="minorHAnsi"/>
          <w:szCs w:val="24"/>
        </w:rPr>
        <w:t xml:space="preserve">une </w:t>
      </w:r>
      <w:r w:rsidR="00622131">
        <w:rPr>
          <w:rFonts w:asciiTheme="minorHAnsi" w:hAnsiTheme="minorHAnsi" w:cstheme="minorHAnsi"/>
          <w:szCs w:val="24"/>
        </w:rPr>
        <w:t>transformation numérique durable</w:t>
      </w:r>
      <w:r>
        <w:t>;</w:t>
      </w:r>
    </w:p>
    <w:p w14:paraId="3C71C30E" w14:textId="4960CB97" w:rsidR="00CA234D" w:rsidRPr="00682396" w:rsidRDefault="00CA234D" w:rsidP="005C6E55">
      <w:r w:rsidRPr="000803A6">
        <w:rPr>
          <w:rFonts w:asciiTheme="minorHAnsi" w:hAnsiTheme="minorHAnsi" w:cstheme="minorHAnsi"/>
          <w:szCs w:val="24"/>
        </w:rPr>
        <w:t>c)</w:t>
      </w:r>
      <w:r w:rsidRPr="000803A6">
        <w:rPr>
          <w:rFonts w:asciiTheme="minorHAnsi" w:hAnsiTheme="minorHAnsi" w:cstheme="minorHAnsi"/>
          <w:szCs w:val="24"/>
        </w:rPr>
        <w:tab/>
      </w:r>
      <w:r w:rsidR="00A2244E" w:rsidRPr="00682396">
        <w:t xml:space="preserve">que les efforts visant à moderniser les travaux de l'UIT-R devraient avoir pour finalité d'améliorer l'efficacité, la rapidité et l'intégrité technique des études et des dispositions réglementaires, </w:t>
      </w:r>
      <w:r w:rsidR="00B548BC" w:rsidRPr="00682396">
        <w:t xml:space="preserve">et pour priorité d'ouvrir davantage de perspectives </w:t>
      </w:r>
      <w:r w:rsidR="00A2244E" w:rsidRPr="00682396">
        <w:t xml:space="preserve">pour les services de radiocommunication commerciaux nouveaux et émergents, sans préjudice des protections réglementaires accordées aux services scientifiques, aux services passifs et aux services de radiocommunication liés </w:t>
      </w:r>
      <w:r w:rsidR="00B548BC" w:rsidRPr="00682396">
        <w:t xml:space="preserve">à la sécurité de la vie humaine et </w:t>
      </w:r>
      <w:r w:rsidR="00A2244E" w:rsidRPr="00682396">
        <w:t>à la sécurité nationale</w:t>
      </w:r>
      <w:r w:rsidRPr="00682396">
        <w:t>;</w:t>
      </w:r>
    </w:p>
    <w:p w14:paraId="7354B983" w14:textId="01C074FE" w:rsidR="00CA234D" w:rsidRPr="00682396" w:rsidRDefault="00CA234D" w:rsidP="005C6E55">
      <w:r w:rsidRPr="00CA234D">
        <w:rPr>
          <w:i/>
          <w:iCs/>
        </w:rPr>
        <w:t>d)</w:t>
      </w:r>
      <w:r>
        <w:tab/>
      </w:r>
      <w:r w:rsidR="00622131" w:rsidRPr="00682396">
        <w:t>que les dispositions réglementaires relatives aux radiocommunications devraient être neutres sur le plan technologique, afin qu</w:t>
      </w:r>
      <w:r w:rsidR="007D0DA1" w:rsidRPr="00682396">
        <w:t>'</w:t>
      </w:r>
      <w:r w:rsidR="00622131" w:rsidRPr="00682396">
        <w:t xml:space="preserve">elles ne deviennent pas rapidement obsolètes et qu'elles puissent être révisées ou remplacées lorsqu'elles le </w:t>
      </w:r>
      <w:proofErr w:type="gramStart"/>
      <w:r w:rsidR="00622131" w:rsidRPr="00682396">
        <w:t>deviennent</w:t>
      </w:r>
      <w:r w:rsidRPr="00682396">
        <w:t>;</w:t>
      </w:r>
      <w:proofErr w:type="gramEnd"/>
    </w:p>
    <w:p w14:paraId="145DD718" w14:textId="216F3AAC" w:rsidR="00CA234D" w:rsidRPr="00682396" w:rsidRDefault="00CA234D" w:rsidP="005C6E55">
      <w:r w:rsidRPr="00CA234D">
        <w:rPr>
          <w:i/>
          <w:iCs/>
        </w:rPr>
        <w:t>e)</w:t>
      </w:r>
      <w:r>
        <w:tab/>
      </w:r>
      <w:r w:rsidR="00622131" w:rsidRPr="00682396">
        <w:t xml:space="preserve">que nombre </w:t>
      </w:r>
      <w:r w:rsidR="00525C1E" w:rsidRPr="00682396">
        <w:t xml:space="preserve">des </w:t>
      </w:r>
      <w:r w:rsidR="00622131" w:rsidRPr="00682396">
        <w:t xml:space="preserve">dispositions réglementaires du Règlement des radiocommunications sont de </w:t>
      </w:r>
      <w:proofErr w:type="gramStart"/>
      <w:r w:rsidR="00622131" w:rsidRPr="00682396">
        <w:t>fait obsolètes</w:t>
      </w:r>
      <w:proofErr w:type="gramEnd"/>
      <w:r w:rsidR="00622131" w:rsidRPr="00682396">
        <w:t xml:space="preserve"> et </w:t>
      </w:r>
      <w:r w:rsidR="00645003" w:rsidRPr="00682396">
        <w:t xml:space="preserve">doivent être révisées, remplacées ou supprimées sur le plan </w:t>
      </w:r>
      <w:r w:rsidR="00622131" w:rsidRPr="00682396">
        <w:t>technique</w:t>
      </w:r>
      <w:r w:rsidRPr="00682396">
        <w:t>,</w:t>
      </w:r>
    </w:p>
    <w:p w14:paraId="352ED13E" w14:textId="07FC5721" w:rsidR="00CA234D" w:rsidRDefault="00CA234D" w:rsidP="005C6E55">
      <w:pPr>
        <w:pStyle w:val="Call"/>
      </w:pPr>
      <w:proofErr w:type="gramStart"/>
      <w:r>
        <w:t>décide</w:t>
      </w:r>
      <w:proofErr w:type="gramEnd"/>
    </w:p>
    <w:p w14:paraId="7C4511B0" w14:textId="6AE626B5" w:rsidR="00CA234D" w:rsidRDefault="00CA234D" w:rsidP="00682396">
      <w:r>
        <w:t>1</w:t>
      </w:r>
      <w:r>
        <w:tab/>
      </w:r>
      <w:r w:rsidR="00622131">
        <w:t>de charger l'UIT-R de procéder à un examen approfondi et rapide des critères de protection contre les brouillages utilisés dans l'ensemble des services de radiocommunication et, s'il y a lieu, de mettre à jour ces critères pour qu'ils soient fondés sur la physique et adaptés au</w:t>
      </w:r>
      <w:r w:rsidR="00645003">
        <w:t>x</w:t>
      </w:r>
      <w:r w:rsidR="00622131">
        <w:t xml:space="preserve"> </w:t>
      </w:r>
      <w:proofErr w:type="gramStart"/>
      <w:r w:rsidR="00622131">
        <w:t>service</w:t>
      </w:r>
      <w:r w:rsidR="00645003">
        <w:t>s</w:t>
      </w:r>
      <w:r>
        <w:t>;</w:t>
      </w:r>
      <w:proofErr w:type="gramEnd"/>
    </w:p>
    <w:p w14:paraId="2581AD12" w14:textId="432A91A8" w:rsidR="00CA234D" w:rsidRDefault="00CA234D" w:rsidP="00682396">
      <w:r>
        <w:t>2</w:t>
      </w:r>
      <w:r>
        <w:tab/>
      </w:r>
      <w:r w:rsidR="00622131">
        <w:t xml:space="preserve">de renforcer la capacité de l'UIT-R à suivre le rythme </w:t>
      </w:r>
      <w:r w:rsidR="00690ECD">
        <w:t xml:space="preserve">rapide auquel les </w:t>
      </w:r>
      <w:r w:rsidR="00622131">
        <w:t>nouvelles technologies de radiocommunication</w:t>
      </w:r>
      <w:r w:rsidR="00690ECD">
        <w:t xml:space="preserve"> se </w:t>
      </w:r>
      <w:proofErr w:type="gramStart"/>
      <w:r w:rsidR="00690ECD">
        <w:t>développement</w:t>
      </w:r>
      <w:r>
        <w:t>;</w:t>
      </w:r>
      <w:proofErr w:type="gramEnd"/>
    </w:p>
    <w:p w14:paraId="469FD939" w14:textId="5322A436" w:rsidR="00CA234D" w:rsidRDefault="00CA234D" w:rsidP="00682396">
      <w:r>
        <w:t>3</w:t>
      </w:r>
      <w:r>
        <w:tab/>
      </w:r>
      <w:r w:rsidR="00622131">
        <w:t xml:space="preserve">de moderniser les bases techniques des études de partage et de compatibilité de l'UIT-R, afin qu'elles reposent sur des données factuelles et sur la </w:t>
      </w:r>
      <w:proofErr w:type="gramStart"/>
      <w:r w:rsidR="00622131">
        <w:t>physique</w:t>
      </w:r>
      <w:r>
        <w:t>;</w:t>
      </w:r>
      <w:proofErr w:type="gramEnd"/>
    </w:p>
    <w:p w14:paraId="65594A1E" w14:textId="73027EB6" w:rsidR="00CA234D" w:rsidRDefault="00CA234D" w:rsidP="00682396">
      <w:r>
        <w:lastRenderedPageBreak/>
        <w:t>4</w:t>
      </w:r>
      <w:r>
        <w:tab/>
      </w:r>
      <w:r w:rsidR="00622131">
        <w:t>d'examiner et de revoir les critères de protection utilisés par l'UIT-R dans ses études, afin qu'ils tiennent compte des capacités des systèmes et des techniques de réduction des brouillages</w:t>
      </w:r>
      <w:r w:rsidR="001F31FF">
        <w:t xml:space="preserve"> </w:t>
      </w:r>
      <w:proofErr w:type="gramStart"/>
      <w:r w:rsidR="001F31FF">
        <w:t>modernes</w:t>
      </w:r>
      <w:r>
        <w:t>;</w:t>
      </w:r>
      <w:proofErr w:type="gramEnd"/>
    </w:p>
    <w:p w14:paraId="1FB9957A" w14:textId="15E07C95" w:rsidR="00CA234D" w:rsidRDefault="00CA234D" w:rsidP="00682396">
      <w:r>
        <w:t>5</w:t>
      </w:r>
      <w:r>
        <w:tab/>
      </w:r>
      <w:r w:rsidR="00622131">
        <w:t xml:space="preserve">d'accélérer le processus de réalisation des études de l'UIT-R et d'envisager de raccourcir les cycles d'études pour les futures conférences mondiales des radiocommunications, afin de suivre </w:t>
      </w:r>
      <w:r w:rsidR="00637B26">
        <w:t xml:space="preserve">le rythme auquel les </w:t>
      </w:r>
      <w:r w:rsidR="00622131">
        <w:t>technologi</w:t>
      </w:r>
      <w:r w:rsidR="00637B26">
        <w:t>es évoluent</w:t>
      </w:r>
      <w:r w:rsidR="00622131">
        <w:t xml:space="preserve">, en hiérarchisant les points de l'ordre du jour en fonction des avancées techniques du secteur des </w:t>
      </w:r>
      <w:proofErr w:type="gramStart"/>
      <w:r w:rsidR="00622131">
        <w:t>télécommunications</w:t>
      </w:r>
      <w:r>
        <w:t>;</w:t>
      </w:r>
      <w:proofErr w:type="gramEnd"/>
    </w:p>
    <w:p w14:paraId="1F593639" w14:textId="15A99F03" w:rsidR="00CA234D" w:rsidRDefault="00CA234D" w:rsidP="00682396">
      <w:r>
        <w:t>6</w:t>
      </w:r>
      <w:r>
        <w:tab/>
      </w:r>
      <w:r w:rsidR="00622131">
        <w:t xml:space="preserve">d'améliorer l'efficacité d'utilisation du spectre </w:t>
      </w:r>
      <w:r w:rsidR="00525C1E">
        <w:t xml:space="preserve">des fréquences radioélectriques </w:t>
      </w:r>
      <w:r w:rsidR="00622131">
        <w:t xml:space="preserve">en supprimant ou en modernisant </w:t>
      </w:r>
      <w:r w:rsidR="00637B26">
        <w:t xml:space="preserve">les </w:t>
      </w:r>
      <w:r w:rsidR="00622131">
        <w:t xml:space="preserve">réglementations </w:t>
      </w:r>
      <w:r w:rsidR="00637B26">
        <w:t xml:space="preserve">dépassées </w:t>
      </w:r>
      <w:r w:rsidR="00622131">
        <w:t>et en révisant ou en remplaçant les rapports et recommandations de l'UIT-R qui sont devenus obsolètes</w:t>
      </w:r>
      <w:r>
        <w:t>,</w:t>
      </w:r>
    </w:p>
    <w:p w14:paraId="1BFC6EC5" w14:textId="0DE43C0F" w:rsidR="00CA234D" w:rsidRDefault="00CA234D" w:rsidP="005C6E55">
      <w:pPr>
        <w:pStyle w:val="Call"/>
      </w:pPr>
      <w:proofErr w:type="gramStart"/>
      <w:r w:rsidRPr="00CA234D">
        <w:rPr>
          <w:iCs/>
        </w:rPr>
        <w:t>charge</w:t>
      </w:r>
      <w:proofErr w:type="gramEnd"/>
      <w:r w:rsidRPr="00CA234D">
        <w:rPr>
          <w:iCs/>
        </w:rPr>
        <w:t xml:space="preserve"> le Directeur du Bureau des </w:t>
      </w:r>
      <w:r w:rsidRPr="00CA234D">
        <w:t>radiocommunications</w:t>
      </w:r>
    </w:p>
    <w:p w14:paraId="392FB12F" w14:textId="23684875" w:rsidR="00CA234D" w:rsidRDefault="00622131" w:rsidP="005C6E55">
      <w:proofErr w:type="gramStart"/>
      <w:r>
        <w:t>d'appuyer</w:t>
      </w:r>
      <w:proofErr w:type="gramEnd"/>
      <w:r>
        <w:t xml:space="preserve"> les travaux menés au titre de la présente Résolution et de rendre compte de l</w:t>
      </w:r>
      <w:r w:rsidR="00637B26">
        <w:t xml:space="preserve">eur </w:t>
      </w:r>
      <w:r>
        <w:t>état d</w:t>
      </w:r>
      <w:r w:rsidR="007D0DA1">
        <w:t>'</w:t>
      </w:r>
      <w:r>
        <w:t>avancement aux</w:t>
      </w:r>
      <w:r w:rsidR="0056084D">
        <w:t xml:space="preserve"> réunions du</w:t>
      </w:r>
      <w:r>
        <w:t xml:space="preserve"> Groupe consultatif des radiocommunications, conférences et assemblées </w:t>
      </w:r>
      <w:r w:rsidR="0056084D">
        <w:t>à venir</w:t>
      </w:r>
      <w:r>
        <w:t>, ainsi qu</w:t>
      </w:r>
      <w:r w:rsidR="007D0DA1">
        <w:t>'</w:t>
      </w:r>
      <w:r>
        <w:t>au Conseil</w:t>
      </w:r>
      <w:r w:rsidR="00CA234D">
        <w:t>,</w:t>
      </w:r>
    </w:p>
    <w:p w14:paraId="118E821B" w14:textId="377BC1B3" w:rsidR="00CA234D" w:rsidRDefault="00CA234D" w:rsidP="005C6E55">
      <w:pPr>
        <w:pStyle w:val="Call"/>
      </w:pPr>
      <w:r w:rsidRPr="00CA234D">
        <w:rPr>
          <w:iCs/>
        </w:rPr>
        <w:t>invite les États Membres et les Membres des Secteurs</w:t>
      </w:r>
    </w:p>
    <w:p w14:paraId="29E38560" w14:textId="74E41B3F" w:rsidR="00CA234D" w:rsidRDefault="00CA234D" w:rsidP="00682396">
      <w:r>
        <w:t>1</w:t>
      </w:r>
      <w:r>
        <w:tab/>
      </w:r>
      <w:r w:rsidR="00622131">
        <w:t xml:space="preserve">à participer activement aux travaux de l'UIT-R, afin que ses produits </w:t>
      </w:r>
      <w:r w:rsidR="0056084D">
        <w:t xml:space="preserve">tiennent compte des </w:t>
      </w:r>
      <w:r w:rsidR="00622131">
        <w:t xml:space="preserve">techniques de radiocommunication </w:t>
      </w:r>
      <w:r w:rsidR="0056084D">
        <w:t xml:space="preserve">les plus récentes </w:t>
      </w:r>
      <w:r w:rsidR="00622131">
        <w:t>et à attirer l</w:t>
      </w:r>
      <w:r w:rsidR="007D0DA1">
        <w:t>'</w:t>
      </w:r>
      <w:r w:rsidR="00622131">
        <w:t xml:space="preserve">attention du Directeur du Bureau des radiocommunications sur les produits dont ce n'est pas le </w:t>
      </w:r>
      <w:proofErr w:type="gramStart"/>
      <w:r w:rsidR="00622131">
        <w:t>cas</w:t>
      </w:r>
      <w:r>
        <w:t>;</w:t>
      </w:r>
      <w:proofErr w:type="gramEnd"/>
    </w:p>
    <w:p w14:paraId="18808720" w14:textId="548020D7" w:rsidR="00CA234D" w:rsidRDefault="00CA234D" w:rsidP="00682396">
      <w:r>
        <w:t>2</w:t>
      </w:r>
      <w:r>
        <w:tab/>
      </w:r>
      <w:r w:rsidR="00622131">
        <w:t xml:space="preserve">à appuyer les efforts visant à rationaliser les dispositions réglementaires et à éviter </w:t>
      </w:r>
      <w:r w:rsidR="00DC73EC">
        <w:t xml:space="preserve">la </w:t>
      </w:r>
      <w:r w:rsidR="00622131">
        <w:t>surspécification lorsqu</w:t>
      </w:r>
      <w:r w:rsidR="00594F79">
        <w:t>'un</w:t>
      </w:r>
      <w:r w:rsidR="00622131">
        <w:t xml:space="preserve">e coordination et </w:t>
      </w:r>
      <w:r w:rsidR="00C313CF">
        <w:t xml:space="preserve">des </w:t>
      </w:r>
      <w:r w:rsidR="00622131">
        <w:t xml:space="preserve">pratiques d'ingénierie de bonne foi </w:t>
      </w:r>
      <w:proofErr w:type="gramStart"/>
      <w:r w:rsidR="00622131">
        <w:t>suffisent</w:t>
      </w:r>
      <w:r>
        <w:t>;</w:t>
      </w:r>
      <w:proofErr w:type="gramEnd"/>
    </w:p>
    <w:p w14:paraId="15CC8289" w14:textId="7AE7E73D" w:rsidR="00CA234D" w:rsidRDefault="00CA234D" w:rsidP="00682396">
      <w:r>
        <w:t>3</w:t>
      </w:r>
      <w:r>
        <w:tab/>
      </w:r>
      <w:r w:rsidR="00622131">
        <w:t xml:space="preserve">à </w:t>
      </w:r>
      <w:r w:rsidR="00594F79">
        <w:t xml:space="preserve">faire part de leurs observations </w:t>
      </w:r>
      <w:r w:rsidR="00622131">
        <w:t xml:space="preserve">sur les mesures </w:t>
      </w:r>
      <w:r w:rsidR="00594F79">
        <w:t xml:space="preserve">propres </w:t>
      </w:r>
      <w:r w:rsidR="00622131">
        <w:t>à accélérer les cycles d'études de l'UIT-R, l'objectif étant de passer à un cycle de deux ans, notamment grâce à la coordination intersessions, aux outils de participation à distance, aux mécanismes préparatoires régionaux et à l'établissement de priorités dans les points inscrits à l'ordre du jour</w:t>
      </w:r>
      <w:r>
        <w:t>.</w:t>
      </w:r>
    </w:p>
    <w:p w14:paraId="4D6299A1" w14:textId="6E4712D6" w:rsidR="00CA234D" w:rsidRDefault="00854C8B" w:rsidP="005C6E55">
      <w:pPr>
        <w:pStyle w:val="Reasons"/>
      </w:pPr>
      <w:proofErr w:type="gramStart"/>
      <w:r>
        <w:rPr>
          <w:b/>
        </w:rPr>
        <w:t>Motifs:</w:t>
      </w:r>
      <w:proofErr w:type="gramEnd"/>
      <w:r>
        <w:tab/>
      </w:r>
      <w:r w:rsidR="00622131">
        <w:t>Il est nécessaire de moderniser l'UIT-R et de promouvoir l'efficacité d'utilisation du spectre afin de connecter ceux qui ne le sont pas encore et de parvenir à une transformation numérique durable, la hiérarchisation des points de l'ordre du jour constituant un outil utile pour parvenir à la durée de cycle proposée de deux ans.</w:t>
      </w:r>
    </w:p>
    <w:p w14:paraId="5AAC8BBB" w14:textId="77777777" w:rsidR="00CA234D" w:rsidRDefault="00CA234D" w:rsidP="005C6E55">
      <w:pPr>
        <w:jc w:val="center"/>
      </w:pPr>
      <w:r>
        <w:t>______________</w:t>
      </w:r>
    </w:p>
    <w:sectPr w:rsidR="00CA234D"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AAB13" w14:textId="77777777" w:rsidR="003F632B" w:rsidRDefault="003F632B">
      <w:r>
        <w:separator/>
      </w:r>
    </w:p>
  </w:endnote>
  <w:endnote w:type="continuationSeparator" w:id="0">
    <w:p w14:paraId="61C68CA5" w14:textId="77777777" w:rsidR="003F632B" w:rsidRDefault="003F6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476C"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w:t>
      </w:r>
      <w:r w:rsidRPr="00EF3B7A">
        <w:rPr>
          <w:rStyle w:val="Hyperlink"/>
          <w:color w:val="00A3E0"/>
          <w:sz w:val="22"/>
          <w:szCs w:val="22"/>
          <w:lang w:val="en-GB"/>
        </w:rPr>
        <w:t>n</w:t>
      </w:r>
      <w:r w:rsidRPr="00EF3B7A">
        <w:rPr>
          <w:rStyle w:val="Hyperlink"/>
          <w:color w:val="00A3E0"/>
          <w:sz w:val="22"/>
          <w:szCs w:val="22"/>
          <w:lang w:val="en-GB"/>
        </w:rPr>
        <w:t>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69999" w14:textId="77777777" w:rsidR="003F632B" w:rsidRDefault="003F632B">
      <w:r>
        <w:t>____________________</w:t>
      </w:r>
    </w:p>
  </w:footnote>
  <w:footnote w:type="continuationSeparator" w:id="0">
    <w:p w14:paraId="05906BE0" w14:textId="77777777" w:rsidR="003F632B" w:rsidRDefault="003F6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094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87C844B" w14:textId="77777777" w:rsidR="00BD1614" w:rsidRDefault="00BD1614" w:rsidP="001E2226">
    <w:pPr>
      <w:pStyle w:val="Header"/>
    </w:pPr>
    <w:r>
      <w:t>PP</w:t>
    </w:r>
    <w:r w:rsidR="002A7A1D">
      <w:t>2</w:t>
    </w:r>
    <w:r w:rsidR="008407A7">
      <w:t>6</w:t>
    </w:r>
    <w:r>
      <w:t>/81(Add.</w:t>
    </w:r>
    <w:proofErr w:type="gramStart"/>
    <w:r>
      <w:t>31)-</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D05E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B0CA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A20AB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9FA77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F69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863C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A22F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E252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746A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D47EEE"/>
    <w:lvl w:ilvl="0">
      <w:start w:val="1"/>
      <w:numFmt w:val="bullet"/>
      <w:lvlText w:val=""/>
      <w:lvlJc w:val="left"/>
      <w:pPr>
        <w:tabs>
          <w:tab w:val="num" w:pos="360"/>
        </w:tabs>
        <w:ind w:left="360" w:hanging="360"/>
      </w:pPr>
      <w:rPr>
        <w:rFonts w:ascii="Symbol" w:hAnsi="Symbol" w:hint="default"/>
      </w:rPr>
    </w:lvl>
  </w:abstractNum>
  <w:num w:numId="1" w16cid:durableId="1027289878">
    <w:abstractNumId w:val="9"/>
  </w:num>
  <w:num w:numId="2" w16cid:durableId="310790918">
    <w:abstractNumId w:val="7"/>
  </w:num>
  <w:num w:numId="3" w16cid:durableId="756637106">
    <w:abstractNumId w:val="6"/>
  </w:num>
  <w:num w:numId="4" w16cid:durableId="515534312">
    <w:abstractNumId w:val="5"/>
  </w:num>
  <w:num w:numId="5" w16cid:durableId="1382093554">
    <w:abstractNumId w:val="4"/>
  </w:num>
  <w:num w:numId="6" w16cid:durableId="2140292669">
    <w:abstractNumId w:val="8"/>
  </w:num>
  <w:num w:numId="7" w16cid:durableId="1119639378">
    <w:abstractNumId w:val="3"/>
  </w:num>
  <w:num w:numId="8" w16cid:durableId="555169413">
    <w:abstractNumId w:val="2"/>
  </w:num>
  <w:num w:numId="9" w16cid:durableId="496849861">
    <w:abstractNumId w:val="1"/>
  </w:num>
  <w:num w:numId="10" w16cid:durableId="634413962">
    <w:abstractNumId w:val="0"/>
  </w:num>
  <w:num w:numId="11" w16cid:durableId="1798794531">
    <w:abstractNumId w:val="8"/>
  </w:num>
  <w:num w:numId="12" w16cid:durableId="1319842518">
    <w:abstractNumId w:val="3"/>
  </w:num>
  <w:num w:numId="13" w16cid:durableId="793325286">
    <w:abstractNumId w:val="2"/>
  </w:num>
  <w:num w:numId="14" w16cid:durableId="66458592">
    <w:abstractNumId w:val="1"/>
  </w:num>
  <w:num w:numId="15" w16cid:durableId="1124497588">
    <w:abstractNumId w:val="0"/>
  </w:num>
  <w:num w:numId="16" w16cid:durableId="1242910508">
    <w:abstractNumId w:val="8"/>
  </w:num>
  <w:num w:numId="17" w16cid:durableId="810707029">
    <w:abstractNumId w:val="3"/>
  </w:num>
  <w:num w:numId="18" w16cid:durableId="121581487">
    <w:abstractNumId w:val="2"/>
  </w:num>
  <w:num w:numId="19" w16cid:durableId="2086535584">
    <w:abstractNumId w:val="1"/>
  </w:num>
  <w:num w:numId="20" w16cid:durableId="1249194780">
    <w:abstractNumId w:val="0"/>
  </w:num>
  <w:num w:numId="21" w16cid:durableId="1285112243">
    <w:abstractNumId w:val="8"/>
  </w:num>
  <w:num w:numId="22" w16cid:durableId="1522738549">
    <w:abstractNumId w:val="3"/>
  </w:num>
  <w:num w:numId="23" w16cid:durableId="1196650424">
    <w:abstractNumId w:val="2"/>
  </w:num>
  <w:num w:numId="24" w16cid:durableId="649673671">
    <w:abstractNumId w:val="1"/>
  </w:num>
  <w:num w:numId="25" w16cid:durableId="1721785708">
    <w:abstractNumId w:val="0"/>
  </w:num>
  <w:num w:numId="26" w16cid:durableId="254830897">
    <w:abstractNumId w:val="8"/>
  </w:num>
  <w:num w:numId="27" w16cid:durableId="2023624462">
    <w:abstractNumId w:val="3"/>
  </w:num>
  <w:num w:numId="28" w16cid:durableId="1061640156">
    <w:abstractNumId w:val="2"/>
  </w:num>
  <w:num w:numId="29" w16cid:durableId="2137596528">
    <w:abstractNumId w:val="1"/>
  </w:num>
  <w:num w:numId="30" w16cid:durableId="323514272">
    <w:abstractNumId w:val="0"/>
  </w:num>
  <w:num w:numId="31" w16cid:durableId="20277975">
    <w:abstractNumId w:val="8"/>
  </w:num>
  <w:num w:numId="32" w16cid:durableId="2113476883">
    <w:abstractNumId w:val="3"/>
  </w:num>
  <w:num w:numId="33" w16cid:durableId="1820657256">
    <w:abstractNumId w:val="2"/>
  </w:num>
  <w:num w:numId="34" w16cid:durableId="1453547801">
    <w:abstractNumId w:val="1"/>
  </w:num>
  <w:num w:numId="35" w16cid:durableId="1802647433">
    <w:abstractNumId w:val="0"/>
  </w:num>
  <w:num w:numId="36" w16cid:durableId="361249824">
    <w:abstractNumId w:val="8"/>
  </w:num>
  <w:num w:numId="37" w16cid:durableId="1864899942">
    <w:abstractNumId w:val="3"/>
  </w:num>
  <w:num w:numId="38" w16cid:durableId="504514730">
    <w:abstractNumId w:val="2"/>
  </w:num>
  <w:num w:numId="39" w16cid:durableId="428552439">
    <w:abstractNumId w:val="1"/>
  </w:num>
  <w:num w:numId="40" w16cid:durableId="1843543816">
    <w:abstractNumId w:val="0"/>
  </w:num>
  <w:num w:numId="41" w16cid:durableId="65421020">
    <w:abstractNumId w:val="8"/>
  </w:num>
  <w:num w:numId="42" w16cid:durableId="445585794">
    <w:abstractNumId w:val="3"/>
  </w:num>
  <w:num w:numId="43" w16cid:durableId="953755168">
    <w:abstractNumId w:val="2"/>
  </w:num>
  <w:num w:numId="44" w16cid:durableId="863791713">
    <w:abstractNumId w:val="1"/>
  </w:num>
  <w:num w:numId="45" w16cid:durableId="2118869956">
    <w:abstractNumId w:val="0"/>
  </w:num>
  <w:num w:numId="46" w16cid:durableId="953174519">
    <w:abstractNumId w:val="8"/>
  </w:num>
  <w:num w:numId="47" w16cid:durableId="153031801">
    <w:abstractNumId w:val="3"/>
  </w:num>
  <w:num w:numId="48" w16cid:durableId="31813188">
    <w:abstractNumId w:val="2"/>
  </w:num>
  <w:num w:numId="49" w16cid:durableId="1328827234">
    <w:abstractNumId w:val="1"/>
  </w:num>
  <w:num w:numId="50" w16cid:durableId="1323779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4B45"/>
    <w:rsid w:val="00060D74"/>
    <w:rsid w:val="0006667C"/>
    <w:rsid w:val="00072D5C"/>
    <w:rsid w:val="000803A6"/>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31FF"/>
    <w:rsid w:val="001F6233"/>
    <w:rsid w:val="00214288"/>
    <w:rsid w:val="002355CD"/>
    <w:rsid w:val="00270B2F"/>
    <w:rsid w:val="002712F9"/>
    <w:rsid w:val="002A0E1B"/>
    <w:rsid w:val="002A7A1D"/>
    <w:rsid w:val="002C1059"/>
    <w:rsid w:val="002C2F9C"/>
    <w:rsid w:val="002D0C22"/>
    <w:rsid w:val="002E1AF7"/>
    <w:rsid w:val="002F16D7"/>
    <w:rsid w:val="002F2EBF"/>
    <w:rsid w:val="00322DEA"/>
    <w:rsid w:val="00355FBD"/>
    <w:rsid w:val="00371863"/>
    <w:rsid w:val="00381461"/>
    <w:rsid w:val="00391C12"/>
    <w:rsid w:val="003A0B7D"/>
    <w:rsid w:val="003A45C2"/>
    <w:rsid w:val="003B7A11"/>
    <w:rsid w:val="003C4BE2"/>
    <w:rsid w:val="003D110D"/>
    <w:rsid w:val="003D147D"/>
    <w:rsid w:val="003D637A"/>
    <w:rsid w:val="003F632B"/>
    <w:rsid w:val="00410BAA"/>
    <w:rsid w:val="00413CB9"/>
    <w:rsid w:val="00430015"/>
    <w:rsid w:val="0046444F"/>
    <w:rsid w:val="004678D0"/>
    <w:rsid w:val="00482954"/>
    <w:rsid w:val="004951C0"/>
    <w:rsid w:val="004955F3"/>
    <w:rsid w:val="004C7646"/>
    <w:rsid w:val="00524001"/>
    <w:rsid w:val="00525C1E"/>
    <w:rsid w:val="0056084D"/>
    <w:rsid w:val="00564B63"/>
    <w:rsid w:val="00575DC7"/>
    <w:rsid w:val="005836C2"/>
    <w:rsid w:val="00594F79"/>
    <w:rsid w:val="005A4EFD"/>
    <w:rsid w:val="005A5ABE"/>
    <w:rsid w:val="005C2ECC"/>
    <w:rsid w:val="005C6744"/>
    <w:rsid w:val="005C6E55"/>
    <w:rsid w:val="005E419E"/>
    <w:rsid w:val="005F63BD"/>
    <w:rsid w:val="00611CF1"/>
    <w:rsid w:val="006201D9"/>
    <w:rsid w:val="00622131"/>
    <w:rsid w:val="006277DB"/>
    <w:rsid w:val="00633EC8"/>
    <w:rsid w:val="00635B7B"/>
    <w:rsid w:val="00637B26"/>
    <w:rsid w:val="00645003"/>
    <w:rsid w:val="00655B98"/>
    <w:rsid w:val="006710E6"/>
    <w:rsid w:val="00682396"/>
    <w:rsid w:val="00686973"/>
    <w:rsid w:val="00690ECD"/>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1AF6"/>
    <w:rsid w:val="00772E3B"/>
    <w:rsid w:val="00780430"/>
    <w:rsid w:val="0078134C"/>
    <w:rsid w:val="007A47E9"/>
    <w:rsid w:val="007A5830"/>
    <w:rsid w:val="007D0DA1"/>
    <w:rsid w:val="007D21FB"/>
    <w:rsid w:val="00801256"/>
    <w:rsid w:val="008264FC"/>
    <w:rsid w:val="008407A7"/>
    <w:rsid w:val="00854C8B"/>
    <w:rsid w:val="008703CB"/>
    <w:rsid w:val="008B61AF"/>
    <w:rsid w:val="008C33C2"/>
    <w:rsid w:val="008C6137"/>
    <w:rsid w:val="008E2DB4"/>
    <w:rsid w:val="00901DD5"/>
    <w:rsid w:val="00901E77"/>
    <w:rsid w:val="0090735B"/>
    <w:rsid w:val="00910F7D"/>
    <w:rsid w:val="00912D5E"/>
    <w:rsid w:val="00934340"/>
    <w:rsid w:val="009363DC"/>
    <w:rsid w:val="00956DC7"/>
    <w:rsid w:val="00966CD3"/>
    <w:rsid w:val="00986AF8"/>
    <w:rsid w:val="00987A20"/>
    <w:rsid w:val="009A0E15"/>
    <w:rsid w:val="009D4037"/>
    <w:rsid w:val="009F0592"/>
    <w:rsid w:val="00A20E72"/>
    <w:rsid w:val="00A2244E"/>
    <w:rsid w:val="00A246DC"/>
    <w:rsid w:val="00A47BAF"/>
    <w:rsid w:val="00A542D3"/>
    <w:rsid w:val="00A5784F"/>
    <w:rsid w:val="00A8436E"/>
    <w:rsid w:val="00A95B66"/>
    <w:rsid w:val="00AB190D"/>
    <w:rsid w:val="00AE0667"/>
    <w:rsid w:val="00B41E0A"/>
    <w:rsid w:val="00B45BF8"/>
    <w:rsid w:val="00B548BC"/>
    <w:rsid w:val="00B56DE0"/>
    <w:rsid w:val="00B6214D"/>
    <w:rsid w:val="00B653DA"/>
    <w:rsid w:val="00B71F12"/>
    <w:rsid w:val="00B76FEC"/>
    <w:rsid w:val="00B83F43"/>
    <w:rsid w:val="00B93650"/>
    <w:rsid w:val="00B96300"/>
    <w:rsid w:val="00B96B1E"/>
    <w:rsid w:val="00BB2A6F"/>
    <w:rsid w:val="00BD154B"/>
    <w:rsid w:val="00BD1614"/>
    <w:rsid w:val="00BD382C"/>
    <w:rsid w:val="00BD5C12"/>
    <w:rsid w:val="00BD5DA6"/>
    <w:rsid w:val="00BF7D25"/>
    <w:rsid w:val="00C010C0"/>
    <w:rsid w:val="00C0405F"/>
    <w:rsid w:val="00C313CF"/>
    <w:rsid w:val="00C40CB5"/>
    <w:rsid w:val="00C54CE6"/>
    <w:rsid w:val="00C575E2"/>
    <w:rsid w:val="00C605DF"/>
    <w:rsid w:val="00C70D4C"/>
    <w:rsid w:val="00C7368B"/>
    <w:rsid w:val="00C92746"/>
    <w:rsid w:val="00CA234D"/>
    <w:rsid w:val="00CA2498"/>
    <w:rsid w:val="00CA6246"/>
    <w:rsid w:val="00CC4DC5"/>
    <w:rsid w:val="00CD3983"/>
    <w:rsid w:val="00CE1A7C"/>
    <w:rsid w:val="00CE496F"/>
    <w:rsid w:val="00D0464B"/>
    <w:rsid w:val="00D12C74"/>
    <w:rsid w:val="00D2263F"/>
    <w:rsid w:val="00D4186C"/>
    <w:rsid w:val="00D56483"/>
    <w:rsid w:val="00D5658F"/>
    <w:rsid w:val="00D56AD6"/>
    <w:rsid w:val="00D573EB"/>
    <w:rsid w:val="00D70019"/>
    <w:rsid w:val="00D728E4"/>
    <w:rsid w:val="00D74B58"/>
    <w:rsid w:val="00D82ABE"/>
    <w:rsid w:val="00DA4ABA"/>
    <w:rsid w:val="00DA685B"/>
    <w:rsid w:val="00DA742B"/>
    <w:rsid w:val="00DC73EC"/>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F07DA7"/>
    <w:rsid w:val="00F120F6"/>
    <w:rsid w:val="00F3254F"/>
    <w:rsid w:val="00F564C1"/>
    <w:rsid w:val="00F77FA2"/>
    <w:rsid w:val="00F8357A"/>
    <w:rsid w:val="00FA1B77"/>
    <w:rsid w:val="00FA6D23"/>
    <w:rsid w:val="00FA6D2A"/>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A3115"/>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34D"/>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06667C"/>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e7369f6-3ebd-42f7-898f-b749c6b3331d" targetNamespace="http://schemas.microsoft.com/office/2006/metadata/properties" ma:root="true" ma:fieldsID="d41af5c836d734370eb92e7ee5f83852" ns2:_="" ns3:_="">
    <xsd:import namespace="996b2e75-67fd-4955-a3b0-5ab9934cb50b"/>
    <xsd:import namespace="ce7369f6-3ebd-42f7-898f-b749c6b3331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e7369f6-3ebd-42f7-898f-b749c6b3331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ce7369f6-3ebd-42f7-898f-b749c6b3331d">DPM</DPM_x0020_Author>
    <DPM_x0020_File_x0020_name xmlns="ce7369f6-3ebd-42f7-898f-b749c6b3331d">S26-PP-C-0081!A31!MSW-F</DPM_x0020_File_x0020_name>
    <DPM_x0020_Version xmlns="ce7369f6-3ebd-42f7-898f-b749c6b3331d">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e7369f6-3ebd-42f7-898f-b749c6b33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e7369f6-3ebd-42f7-898f-b749c6b3331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1287</Words>
  <Characters>7081</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S26-PP-C-0081!A31!MSW-F</vt:lpstr>
      <vt:lpstr>S26-PP-C-0081!A31!MSW-F</vt:lpstr>
    </vt:vector>
  </TitlesOfParts>
  <Manager/>
  <Company/>
  <LinksUpToDate>false</LinksUpToDate>
  <CharactersWithSpaces>8352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S26-PP-C-0081!A31!MSW-F</dc:title>
  <dc:subject>ITU Plenipotentiary Conference (PP-26)</dc:subject>
  <dc:creator>Documents Proposals Manager (DPM)</dc:creator>
  <cp:keywords>DPM_v2026.8.25.1_prod</cp:keywords>
  <dc:description/>
  <cp:lastModifiedBy>French</cp:lastModifiedBy>
  <cp:revision>7</cp:revision>
  <dcterms:created xsi:type="dcterms:W3CDTF">2026-10-26T07:03:00Z</dcterms:created>
  <dcterms:modified xsi:type="dcterms:W3CDTF">2026-10-26T08:12:00Z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