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2F945A59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ECDAD8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5B1E6042" wp14:editId="375FA7E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5F333D30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95AE5EA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7B70B911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4BBF4BF4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4D1B09A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5540152B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E78B910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68606643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2 to</w:t>
            </w:r>
            <w:r>
              <w:rPr>
                <w:rFonts w:cstheme="minorHAnsi"/>
                <w:b/>
                <w:szCs w:val="24"/>
              </w:rPr>
              <w:br/>
              <w:t>Document 81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3DC13531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67903FE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B9AD3EE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16 October 2026</w:t>
            </w:r>
          </w:p>
        </w:tc>
      </w:tr>
      <w:tr w:rsidR="001A16ED" w:rsidRPr="00C324A8" w14:paraId="749796DE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38226993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1B38FEE7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350E170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683B044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2503F156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895C719" w14:textId="77777777" w:rsidR="001A16ED" w:rsidRDefault="001A16ED" w:rsidP="000B596F">
            <w:pPr>
              <w:pStyle w:val="Source"/>
            </w:pPr>
            <w:r>
              <w:t>Member States of the Inter-American Telecommunication Commission (CITEL)</w:t>
            </w:r>
          </w:p>
        </w:tc>
      </w:tr>
      <w:tr w:rsidR="001A16ED" w:rsidRPr="00C324A8" w14:paraId="097D875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34E2F69" w14:textId="77777777" w:rsidR="001A16ED" w:rsidRDefault="001A16ED" w:rsidP="000B596F">
            <w:pPr>
              <w:pStyle w:val="Title1"/>
            </w:pPr>
            <w:r>
              <w:t xml:space="preserve">PROPOSED </w:t>
            </w:r>
            <w:r w:rsidRPr="00F90197">
              <w:rPr>
                <w:u w:val="single"/>
              </w:rPr>
              <w:t>NOC</w:t>
            </w:r>
            <w:r>
              <w:t xml:space="preserve"> (NO CHANGE) TO RESOLUTION 101</w:t>
            </w:r>
          </w:p>
        </w:tc>
      </w:tr>
      <w:tr w:rsidR="001A16ED" w:rsidRPr="00C324A8" w14:paraId="25C48DD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FBDF74A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0C4EEBC2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01CD1ED" w14:textId="77777777" w:rsidR="00D43215" w:rsidRPr="00D43215" w:rsidRDefault="00D43215" w:rsidP="00D43215">
            <w:pPr>
              <w:rPr>
                <w:b/>
                <w:bCs/>
                <w:lang w:val="en-US"/>
              </w:rPr>
            </w:pPr>
            <w:r w:rsidRPr="00D43215">
              <w:rPr>
                <w:b/>
                <w:bCs/>
                <w:lang w:val="en-US" w:eastAsia="zh-CN"/>
              </w:rPr>
              <w:t>Abstract:</w:t>
            </w:r>
            <w:r w:rsidRPr="00D43215">
              <w:rPr>
                <w:b/>
                <w:bCs/>
                <w:lang w:val="en-US"/>
              </w:rPr>
              <w:t xml:space="preserve"> </w:t>
            </w:r>
          </w:p>
          <w:p w14:paraId="5CAE35CE" w14:textId="77777777" w:rsidR="00D43215" w:rsidRPr="00482BC2" w:rsidRDefault="00D43215" w:rsidP="00D43215">
            <w:pPr>
              <w:rPr>
                <w:lang w:val="en-US"/>
              </w:rPr>
            </w:pPr>
            <w:r w:rsidRPr="00482BC2">
              <w:rPr>
                <w:lang w:val="en-US"/>
              </w:rPr>
              <w:t>CITEL proposes no change (NOC) to Plenipotentiary Resolution 101 (Rev. Bucharest, 2022), for the reasons outlined below.</w:t>
            </w:r>
          </w:p>
          <w:p w14:paraId="22530F55" w14:textId="77777777" w:rsidR="00D43215" w:rsidRPr="00482BC2" w:rsidRDefault="00D43215" w:rsidP="00D43215">
            <w:pPr>
              <w:rPr>
                <w:lang w:val="en-US"/>
              </w:rPr>
            </w:pPr>
            <w:r w:rsidRPr="00482BC2">
              <w:rPr>
                <w:lang w:val="en-US"/>
              </w:rPr>
              <w:t xml:space="preserve">This proposal aims to maintain stability and certainty in the ITU’s activities related to IP-based networks. It is consistent with CITEL’s previous position at PP-22, which supported NOC to Resolution 101 </w:t>
            </w:r>
            <w:r w:rsidRPr="00482BC2">
              <w:t>(</w:t>
            </w:r>
            <w:hyperlink r:id="rId11" w:history="1">
              <w:r w:rsidRPr="00482BC2">
                <w:rPr>
                  <w:rStyle w:val="Hyperlink"/>
                </w:rPr>
                <w:t>IAP/76/A31</w:t>
              </w:r>
            </w:hyperlink>
            <w:r w:rsidRPr="00482BC2">
              <w:t>).</w:t>
            </w:r>
          </w:p>
          <w:p w14:paraId="0081BD7C" w14:textId="77777777" w:rsidR="001A16ED" w:rsidRPr="00D43215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4AB71D4F" w14:textId="77777777" w:rsidR="001A16ED" w:rsidRDefault="001A16ED" w:rsidP="00AB2D04"/>
    <w:p w14:paraId="6DEC4F01" w14:textId="77777777" w:rsidR="0008540E" w:rsidRPr="0008540E" w:rsidRDefault="001A16ED" w:rsidP="00004F8B">
      <w:r>
        <w:br w:type="page"/>
      </w:r>
    </w:p>
    <w:p w14:paraId="1D9FBFB8" w14:textId="77777777" w:rsidR="00FC7976" w:rsidRDefault="00B01D5B">
      <w:pPr>
        <w:pStyle w:val="Proposal"/>
      </w:pPr>
      <w:r>
        <w:rPr>
          <w:u w:val="single"/>
        </w:rPr>
        <w:lastRenderedPageBreak/>
        <w:t>NOC</w:t>
      </w:r>
      <w:r>
        <w:tab/>
        <w:t>IAP/81A2/1</w:t>
      </w:r>
    </w:p>
    <w:p w14:paraId="148AAE1E" w14:textId="77777777" w:rsidR="00B01D5B" w:rsidRPr="00B66444" w:rsidRDefault="00B01D5B" w:rsidP="00A04796">
      <w:pPr>
        <w:pStyle w:val="ResNo"/>
      </w:pPr>
      <w:r w:rsidRPr="00B66444">
        <w:t xml:space="preserve">RESOLUTION </w:t>
      </w:r>
      <w:r w:rsidRPr="00B66444">
        <w:rPr>
          <w:rStyle w:val="href"/>
        </w:rPr>
        <w:t>101</w:t>
      </w:r>
      <w:r w:rsidRPr="00B66444">
        <w:t xml:space="preserve"> (REV. BUCHAREST, 2022)</w:t>
      </w:r>
    </w:p>
    <w:p w14:paraId="27467830" w14:textId="77777777" w:rsidR="00B01D5B" w:rsidRPr="00B66444" w:rsidRDefault="00B01D5B" w:rsidP="00A04796">
      <w:pPr>
        <w:pStyle w:val="Restitle"/>
      </w:pPr>
      <w:r w:rsidRPr="00B66444">
        <w:t>Internet Protocol-based networks</w:t>
      </w:r>
    </w:p>
    <w:p w14:paraId="557D8142" w14:textId="77777777" w:rsidR="00B01D5B" w:rsidRPr="00B66444" w:rsidRDefault="00B01D5B" w:rsidP="00A04796">
      <w:pPr>
        <w:pStyle w:val="Normalaftertitle"/>
      </w:pPr>
      <w:r w:rsidRPr="00B66444">
        <w:t>The Plenipotentiary Conference of the International Telecommunication Union (</w:t>
      </w:r>
      <w:r w:rsidRPr="00B66444">
        <w:rPr>
          <w:rFonts w:cs="Arial"/>
          <w:szCs w:val="24"/>
        </w:rPr>
        <w:t>Bucharest, 2022</w:t>
      </w:r>
      <w:r w:rsidRPr="00B66444">
        <w:rPr>
          <w:rFonts w:eastAsia="SimSun" w:cs="Arial"/>
          <w:szCs w:val="24"/>
        </w:rPr>
        <w:t>),</w:t>
      </w:r>
    </w:p>
    <w:p w14:paraId="4AD4A72E" w14:textId="25EED907" w:rsidR="00FC7976" w:rsidRDefault="00B01D5B">
      <w:pPr>
        <w:pStyle w:val="Reasons"/>
        <w:rPr>
          <w:rFonts w:cs="Calibri"/>
          <w:szCs w:val="24"/>
        </w:rPr>
      </w:pPr>
      <w:r>
        <w:rPr>
          <w:b/>
        </w:rPr>
        <w:t>Reasons:</w:t>
      </w:r>
      <w:r>
        <w:tab/>
      </w:r>
      <w:r w:rsidR="00D43215" w:rsidRPr="000F2186">
        <w:rPr>
          <w:rFonts w:cs="Calibri"/>
          <w:szCs w:val="24"/>
        </w:rPr>
        <w:t>The current text is sufficiently broad and flexible to allow the Union to respond to the changing telecommunication/ICT environment.  Therefore, no changes are necessary.</w:t>
      </w:r>
    </w:p>
    <w:p w14:paraId="149DFC06" w14:textId="180BA861" w:rsidR="00D43215" w:rsidRDefault="00D43215" w:rsidP="00D43215">
      <w:pPr>
        <w:jc w:val="center"/>
      </w:pPr>
      <w:r>
        <w:t>_____________________________</w:t>
      </w:r>
    </w:p>
    <w:sectPr w:rsidR="00D432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A2E99" w14:textId="77777777" w:rsidR="00937AF2" w:rsidRDefault="00937AF2">
      <w:r>
        <w:separator/>
      </w:r>
    </w:p>
  </w:endnote>
  <w:endnote w:type="continuationSeparator" w:id="0">
    <w:p w14:paraId="2E71CA4C" w14:textId="77777777" w:rsidR="00937AF2" w:rsidRDefault="0093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6F89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39869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7517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BDDF2" w14:textId="77777777" w:rsidR="00937AF2" w:rsidRDefault="00937AF2">
      <w:r>
        <w:t>____________________</w:t>
      </w:r>
    </w:p>
  </w:footnote>
  <w:footnote w:type="continuationSeparator" w:id="0">
    <w:p w14:paraId="5F35FAA4" w14:textId="77777777" w:rsidR="00937AF2" w:rsidRDefault="0093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5877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AA80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5976BD13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/81(Add.2)-E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5F38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822EF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01A0A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37AF2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01D5B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43215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0197"/>
    <w:rsid w:val="00F94BC2"/>
    <w:rsid w:val="00F95ABE"/>
    <w:rsid w:val="00F9756D"/>
    <w:rsid w:val="00FB5F12"/>
    <w:rsid w:val="00FC5117"/>
    <w:rsid w:val="00FC7976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89D87F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https://www.itu.int/dms_pub/itu-s/md/22/pp/c/S22-PP-C-0076!A31!MSW-E.docx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EA2A1A-6084-4B1A-9BDC-94B60E2A3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811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921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S26-PP-C-0081!A2!MSW-E</dc:title>
  <dc:subject>ITU Plenipotentiary Conference (PP-26)</dc:subject>
  <dc:creator>Documents Proposals Manager (DPM)</dc:creator>
  <cp:keywords>DPM_v2026.8.25.1_prod</cp:keywords>
  <cp:lastModifiedBy>GBS-3</cp:lastModifiedBy>
  <cp:revision>2</cp:revision>
  <dcterms:created xsi:type="dcterms:W3CDTF">2026-10-26T08:19:00Z</dcterms:created>
  <dcterms:modified xsi:type="dcterms:W3CDTF">2026-10-26T08:19:00Z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