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139503BF" w14:textId="77777777" w:rsidTr="00C70164">
        <w:trPr>
          <w:cantSplit/>
          <w:jc w:val="center"/>
        </w:trPr>
        <w:tc>
          <w:tcPr>
            <w:tcW w:w="10031" w:type="dxa"/>
            <w:gridSpan w:val="2"/>
            <w:tcMar>
              <w:left w:w="0" w:type="dxa"/>
              <w:right w:w="0" w:type="dxa"/>
            </w:tcMar>
            <w:vAlign w:val="center"/>
          </w:tcPr>
          <w:p w14:paraId="4123C04C"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0A8A43CB" wp14:editId="75576D14">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3BD531FC" w14:textId="77777777" w:rsidTr="00C70164">
        <w:trPr>
          <w:cantSplit/>
          <w:trHeight w:val="283"/>
          <w:jc w:val="center"/>
        </w:trPr>
        <w:tc>
          <w:tcPr>
            <w:tcW w:w="10031" w:type="dxa"/>
            <w:gridSpan w:val="2"/>
            <w:tcBorders>
              <w:bottom w:val="single" w:sz="12" w:space="0" w:color="71716F"/>
            </w:tcBorders>
          </w:tcPr>
          <w:p w14:paraId="56BD6B96"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212300B0" w14:textId="77777777" w:rsidTr="00C70164">
        <w:trPr>
          <w:cantSplit/>
          <w:trHeight w:val="255"/>
          <w:jc w:val="center"/>
        </w:trPr>
        <w:tc>
          <w:tcPr>
            <w:tcW w:w="7230" w:type="dxa"/>
            <w:tcBorders>
              <w:top w:val="single" w:sz="12" w:space="0" w:color="71716F"/>
            </w:tcBorders>
          </w:tcPr>
          <w:p w14:paraId="7CEB57E0"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6B972994" w14:textId="77777777" w:rsidR="001A16ED" w:rsidRPr="00D96B4B" w:rsidRDefault="001A16ED" w:rsidP="000B596F">
            <w:pPr>
              <w:spacing w:before="0"/>
              <w:rPr>
                <w:rFonts w:cstheme="minorHAnsi"/>
                <w:sz w:val="20"/>
              </w:rPr>
            </w:pPr>
          </w:p>
        </w:tc>
      </w:tr>
      <w:tr w:rsidR="001A16ED" w:rsidRPr="00C324A8" w14:paraId="6EA052DB" w14:textId="77777777" w:rsidTr="00C70164">
        <w:trPr>
          <w:cantSplit/>
          <w:trHeight w:val="23"/>
          <w:jc w:val="center"/>
        </w:trPr>
        <w:tc>
          <w:tcPr>
            <w:tcW w:w="7230" w:type="dxa"/>
          </w:tcPr>
          <w:p w14:paraId="56DE2565"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234D7C25" w14:textId="77777777" w:rsidR="001A16ED" w:rsidRPr="00F44B1A" w:rsidRDefault="001A16ED" w:rsidP="000B596F">
            <w:pPr>
              <w:tabs>
                <w:tab w:val="left" w:pos="851"/>
              </w:tabs>
              <w:spacing w:before="0"/>
              <w:rPr>
                <w:rFonts w:cstheme="minorHAnsi"/>
                <w:b/>
                <w:szCs w:val="24"/>
              </w:rPr>
            </w:pPr>
            <w:r>
              <w:rPr>
                <w:rFonts w:cstheme="minorHAnsi"/>
                <w:b/>
                <w:szCs w:val="24"/>
              </w:rPr>
              <w:t>Addendum 15 to</w:t>
            </w:r>
            <w:r>
              <w:rPr>
                <w:rFonts w:cstheme="minorHAnsi"/>
                <w:b/>
                <w:szCs w:val="24"/>
              </w:rPr>
              <w:br/>
              <w:t>Document 81</w:t>
            </w:r>
            <w:r w:rsidR="00F44B1A" w:rsidRPr="00F44B1A">
              <w:rPr>
                <w:rFonts w:cstheme="minorHAnsi"/>
                <w:b/>
                <w:szCs w:val="24"/>
              </w:rPr>
              <w:t>-E</w:t>
            </w:r>
          </w:p>
        </w:tc>
      </w:tr>
      <w:tr w:rsidR="001A16ED" w:rsidRPr="00C324A8" w14:paraId="5B207FAF" w14:textId="77777777" w:rsidTr="00C70164">
        <w:trPr>
          <w:cantSplit/>
          <w:trHeight w:val="23"/>
          <w:jc w:val="center"/>
        </w:trPr>
        <w:tc>
          <w:tcPr>
            <w:tcW w:w="7230" w:type="dxa"/>
          </w:tcPr>
          <w:p w14:paraId="17979D56"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2E7BB6CC"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5D07D991" w14:textId="77777777" w:rsidTr="00C70164">
        <w:trPr>
          <w:cantSplit/>
          <w:trHeight w:val="23"/>
          <w:jc w:val="center"/>
        </w:trPr>
        <w:tc>
          <w:tcPr>
            <w:tcW w:w="7230" w:type="dxa"/>
          </w:tcPr>
          <w:p w14:paraId="08CF32AC"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0FD798A6"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573A50C9" w14:textId="77777777" w:rsidTr="00C70164">
        <w:trPr>
          <w:cantSplit/>
          <w:trHeight w:val="23"/>
          <w:jc w:val="center"/>
        </w:trPr>
        <w:tc>
          <w:tcPr>
            <w:tcW w:w="10031" w:type="dxa"/>
            <w:gridSpan w:val="2"/>
          </w:tcPr>
          <w:p w14:paraId="11327189" w14:textId="77777777" w:rsidR="001A16ED" w:rsidRPr="00D96B4B" w:rsidRDefault="001A16ED" w:rsidP="000B596F">
            <w:pPr>
              <w:tabs>
                <w:tab w:val="left" w:pos="993"/>
              </w:tabs>
              <w:rPr>
                <w:rFonts w:ascii="Verdana" w:hAnsi="Verdana"/>
                <w:b/>
                <w:szCs w:val="24"/>
              </w:rPr>
            </w:pPr>
          </w:p>
        </w:tc>
      </w:tr>
      <w:tr w:rsidR="001A16ED" w:rsidRPr="00C324A8" w14:paraId="1749F0E1" w14:textId="77777777" w:rsidTr="00C70164">
        <w:trPr>
          <w:cantSplit/>
          <w:trHeight w:val="23"/>
          <w:jc w:val="center"/>
        </w:trPr>
        <w:tc>
          <w:tcPr>
            <w:tcW w:w="10031" w:type="dxa"/>
            <w:gridSpan w:val="2"/>
          </w:tcPr>
          <w:p w14:paraId="733A1BD0" w14:textId="77777777" w:rsidR="001A16ED" w:rsidRDefault="001A16ED" w:rsidP="000B596F">
            <w:pPr>
              <w:pStyle w:val="Source"/>
            </w:pPr>
            <w:r>
              <w:t>Member States of the Inter-American Telecommunication Commission (CITEL)</w:t>
            </w:r>
          </w:p>
        </w:tc>
      </w:tr>
      <w:tr w:rsidR="001A16ED" w:rsidRPr="00C324A8" w14:paraId="4CFD6B11" w14:textId="77777777" w:rsidTr="00C70164">
        <w:trPr>
          <w:cantSplit/>
          <w:trHeight w:val="23"/>
          <w:jc w:val="center"/>
        </w:trPr>
        <w:tc>
          <w:tcPr>
            <w:tcW w:w="10031" w:type="dxa"/>
            <w:gridSpan w:val="2"/>
          </w:tcPr>
          <w:p w14:paraId="0AAA9406" w14:textId="77777777" w:rsidR="001A16ED" w:rsidRDefault="001A16ED" w:rsidP="000B596F">
            <w:pPr>
              <w:pStyle w:val="Title1"/>
            </w:pPr>
            <w:r>
              <w:t xml:space="preserve">PROPOSED </w:t>
            </w:r>
            <w:r w:rsidRPr="00BF3750">
              <w:rPr>
                <w:u w:val="single"/>
              </w:rPr>
              <w:t>NOC</w:t>
            </w:r>
            <w:r>
              <w:t xml:space="preserve"> (NO CHANGE) TO RESOLUTION 180</w:t>
            </w:r>
          </w:p>
        </w:tc>
      </w:tr>
      <w:tr w:rsidR="001A16ED" w:rsidRPr="00C324A8" w14:paraId="1A7C2836" w14:textId="77777777" w:rsidTr="00C70164">
        <w:trPr>
          <w:cantSplit/>
          <w:trHeight w:val="23"/>
          <w:jc w:val="center"/>
        </w:trPr>
        <w:tc>
          <w:tcPr>
            <w:tcW w:w="10031" w:type="dxa"/>
            <w:gridSpan w:val="2"/>
          </w:tcPr>
          <w:p w14:paraId="3101508E" w14:textId="77777777" w:rsidR="001A16ED" w:rsidRDefault="001A16ED" w:rsidP="000B596F">
            <w:pPr>
              <w:pStyle w:val="Title2"/>
            </w:pPr>
          </w:p>
        </w:tc>
      </w:tr>
      <w:tr w:rsidR="001A16ED" w:rsidRPr="00C324A8" w14:paraId="5752F3E7" w14:textId="77777777" w:rsidTr="00C70164">
        <w:trPr>
          <w:cantSplit/>
          <w:trHeight w:val="23"/>
          <w:jc w:val="center"/>
        </w:trPr>
        <w:tc>
          <w:tcPr>
            <w:tcW w:w="10031" w:type="dxa"/>
            <w:gridSpan w:val="2"/>
          </w:tcPr>
          <w:p w14:paraId="15FCADF4" w14:textId="77777777" w:rsidR="00BF3750" w:rsidRPr="00BF3750" w:rsidRDefault="00BF3750" w:rsidP="00BF3750">
            <w:pPr>
              <w:rPr>
                <w:b/>
                <w:bCs/>
                <w:lang w:val="en-US"/>
              </w:rPr>
            </w:pPr>
            <w:r w:rsidRPr="00BF3750">
              <w:rPr>
                <w:b/>
                <w:bCs/>
                <w:lang w:val="en-US" w:eastAsia="zh-CN"/>
              </w:rPr>
              <w:t>Abstract:</w:t>
            </w:r>
            <w:r w:rsidRPr="00BF3750">
              <w:rPr>
                <w:b/>
                <w:bCs/>
                <w:lang w:val="en-US"/>
              </w:rPr>
              <w:t xml:space="preserve"> </w:t>
            </w:r>
          </w:p>
          <w:p w14:paraId="281F642E" w14:textId="633C04B5" w:rsidR="001A16ED" w:rsidRPr="00BF3750" w:rsidRDefault="00BF3750" w:rsidP="00BF3750">
            <w:r w:rsidRPr="00BF3750">
              <w:t>CITEL proposes no change (</w:t>
            </w:r>
            <w:r w:rsidRPr="00BF3750">
              <w:rPr>
                <w:u w:val="single"/>
              </w:rPr>
              <w:t>NOC</w:t>
            </w:r>
            <w:r w:rsidRPr="00BF3750">
              <w:t xml:space="preserve">) to Resolution 180 (Rev. Bucharest, 2022), noting that maintaining the </w:t>
            </w:r>
            <w:r>
              <w:t>r</w:t>
            </w:r>
            <w:r w:rsidRPr="00BF3750">
              <w:t xml:space="preserve">esolution will allow the ITU to continue its efforts to promote the deployment of Internet Protocol version 6 (IPv6). No gaps or additional needs have been identified that would justify modifying the </w:t>
            </w:r>
            <w:r>
              <w:t>r</w:t>
            </w:r>
            <w:r w:rsidRPr="00BF3750">
              <w:t>esolution.</w:t>
            </w:r>
          </w:p>
        </w:tc>
      </w:tr>
      <w:bookmarkEnd w:id="6"/>
      <w:bookmarkEnd w:id="7"/>
    </w:tbl>
    <w:p w14:paraId="2463D1CA" w14:textId="77777777" w:rsidR="001A16ED" w:rsidRDefault="001A16ED" w:rsidP="00AB2D04"/>
    <w:p w14:paraId="2474094D" w14:textId="77777777" w:rsidR="0008540E" w:rsidRPr="0008540E" w:rsidRDefault="001A16ED" w:rsidP="00004F8B">
      <w:r>
        <w:br w:type="page"/>
      </w:r>
    </w:p>
    <w:p w14:paraId="12959D6D" w14:textId="77777777" w:rsidR="00785B34" w:rsidRDefault="00906B3C">
      <w:pPr>
        <w:pStyle w:val="Proposal"/>
      </w:pPr>
      <w:r>
        <w:rPr>
          <w:u w:val="single"/>
        </w:rPr>
        <w:lastRenderedPageBreak/>
        <w:t>NOC</w:t>
      </w:r>
      <w:r>
        <w:tab/>
        <w:t>IAP/81A15/1</w:t>
      </w:r>
    </w:p>
    <w:p w14:paraId="10C518E5" w14:textId="77777777" w:rsidR="00906B3C" w:rsidRPr="00B66444" w:rsidRDefault="00906B3C" w:rsidP="002D6687">
      <w:pPr>
        <w:pStyle w:val="ResNo"/>
      </w:pPr>
      <w:r w:rsidRPr="00B66444">
        <w:t>RESOLUTION</w:t>
      </w:r>
      <w:r w:rsidRPr="00B66444">
        <w:t xml:space="preserve"> </w:t>
      </w:r>
      <w:r w:rsidRPr="00B66444">
        <w:rPr>
          <w:rStyle w:val="href"/>
        </w:rPr>
        <w:t>180</w:t>
      </w:r>
      <w:r w:rsidRPr="00B66444">
        <w:t xml:space="preserve"> (</w:t>
      </w:r>
      <w:r w:rsidRPr="00B66444">
        <w:t xml:space="preserve">REV. </w:t>
      </w:r>
      <w:r w:rsidRPr="00B66444">
        <w:t>BUCHAREST, 2022)</w:t>
      </w:r>
    </w:p>
    <w:p w14:paraId="7458C8CD" w14:textId="77777777" w:rsidR="00906B3C" w:rsidRPr="00B66444" w:rsidRDefault="00906B3C" w:rsidP="007F4EDE">
      <w:pPr>
        <w:pStyle w:val="Restitle"/>
      </w:pPr>
      <w:r w:rsidRPr="00B66444">
        <w:t xml:space="preserve">Promoting deployment of Internet Protocol version 6 </w:t>
      </w:r>
    </w:p>
    <w:p w14:paraId="0D1C68D8" w14:textId="77777777" w:rsidR="00906B3C" w:rsidRPr="00B66444" w:rsidRDefault="00906B3C" w:rsidP="007F4EDE">
      <w:pPr>
        <w:pStyle w:val="Normalaftertitle"/>
      </w:pPr>
      <w:r w:rsidRPr="00B66444">
        <w:t>The Plenipotentiary Conference of the International Telecommunication Union (</w:t>
      </w:r>
      <w:r w:rsidRPr="00B66444">
        <w:rPr>
          <w:rFonts w:eastAsia="SimSun" w:cs="Arial"/>
          <w:szCs w:val="24"/>
        </w:rPr>
        <w:t>Bucharest, 2022)</w:t>
      </w:r>
      <w:r w:rsidRPr="00B66444">
        <w:t>,</w:t>
      </w:r>
    </w:p>
    <w:p w14:paraId="15EEF06D" w14:textId="7B9CBF31" w:rsidR="00785B34" w:rsidRDefault="00906B3C">
      <w:pPr>
        <w:pStyle w:val="Reasons"/>
      </w:pPr>
      <w:r>
        <w:rPr>
          <w:b/>
        </w:rPr>
        <w:t>Reasons:</w:t>
      </w:r>
      <w:r>
        <w:tab/>
      </w:r>
      <w:r w:rsidR="00BF3750" w:rsidRPr="008D1D33">
        <w:rPr>
          <w:bCs/>
          <w:szCs w:val="24"/>
        </w:rPr>
        <w:t xml:space="preserve">This proposal recommends making no changes to Resolution 180 (Rev. Bucharest, 2022) on promoting the deployment of Internet Protocol version 6 (IPv6). A review of related resolutions recently adopted at </w:t>
      </w:r>
      <w:r w:rsidR="00BF3750" w:rsidRPr="00BF3750">
        <w:rPr>
          <w:bCs/>
          <w:szCs w:val="24"/>
        </w:rPr>
        <w:t>World Telecommunication Standardization Assembly (WTSA-24)</w:t>
      </w:r>
      <w:r w:rsidR="00BF3750">
        <w:rPr>
          <w:bCs/>
          <w:szCs w:val="24"/>
        </w:rPr>
        <w:t xml:space="preserve"> </w:t>
      </w:r>
      <w:r w:rsidR="00BF3750" w:rsidRPr="008D1D33">
        <w:rPr>
          <w:bCs/>
          <w:szCs w:val="24"/>
        </w:rPr>
        <w:t xml:space="preserve">and </w:t>
      </w:r>
      <w:r w:rsidR="00BF3750" w:rsidRPr="00BF3750">
        <w:rPr>
          <w:bCs/>
          <w:szCs w:val="24"/>
        </w:rPr>
        <w:t>World Telecommunication Development Conference (WTDC-25)</w:t>
      </w:r>
      <w:r w:rsidR="00BF3750" w:rsidRPr="008D1D33">
        <w:rPr>
          <w:bCs/>
          <w:szCs w:val="24"/>
        </w:rPr>
        <w:t xml:space="preserve">, in particular WTSA Resolution 64 </w:t>
      </w:r>
      <w:r w:rsidR="00BF3750" w:rsidRPr="00BF3750">
        <w:rPr>
          <w:bCs/>
          <w:szCs w:val="24"/>
        </w:rPr>
        <w:t xml:space="preserve">(Rev. </w:t>
      </w:r>
      <w:r w:rsidR="00E51BA1">
        <w:rPr>
          <w:bCs/>
          <w:szCs w:val="24"/>
        </w:rPr>
        <w:t>New Delhi</w:t>
      </w:r>
      <w:r w:rsidR="00BF3750" w:rsidRPr="00BF3750">
        <w:rPr>
          <w:bCs/>
          <w:szCs w:val="24"/>
        </w:rPr>
        <w:t>, 202</w:t>
      </w:r>
      <w:r w:rsidR="00E51BA1">
        <w:rPr>
          <w:bCs/>
          <w:szCs w:val="24"/>
        </w:rPr>
        <w:t>4</w:t>
      </w:r>
      <w:r w:rsidR="00BF3750" w:rsidRPr="00BF3750">
        <w:rPr>
          <w:bCs/>
          <w:szCs w:val="24"/>
        </w:rPr>
        <w:t>)</w:t>
      </w:r>
      <w:r w:rsidR="00BF3750">
        <w:rPr>
          <w:bCs/>
          <w:szCs w:val="24"/>
        </w:rPr>
        <w:t xml:space="preserve"> </w:t>
      </w:r>
      <w:r w:rsidR="00BF3750" w:rsidRPr="008D1D33">
        <w:rPr>
          <w:bCs/>
          <w:szCs w:val="24"/>
        </w:rPr>
        <w:t>and WTDC Resolution 63</w:t>
      </w:r>
      <w:r w:rsidR="00BF3750">
        <w:rPr>
          <w:bCs/>
          <w:szCs w:val="24"/>
        </w:rPr>
        <w:t xml:space="preserve"> </w:t>
      </w:r>
      <w:r w:rsidR="00BF3750" w:rsidRPr="00BF3750">
        <w:rPr>
          <w:bCs/>
          <w:szCs w:val="24"/>
        </w:rPr>
        <w:t>(Rev</w:t>
      </w:r>
      <w:r w:rsidR="00BF3750">
        <w:rPr>
          <w:bCs/>
          <w:szCs w:val="24"/>
        </w:rPr>
        <w:t>.</w:t>
      </w:r>
      <w:r w:rsidR="00BF3750" w:rsidRPr="00BF3750">
        <w:rPr>
          <w:bCs/>
          <w:szCs w:val="24"/>
        </w:rPr>
        <w:t xml:space="preserve"> Baku, 2025)</w:t>
      </w:r>
      <w:r w:rsidR="00BF3750" w:rsidRPr="008D1D33">
        <w:rPr>
          <w:bCs/>
          <w:szCs w:val="24"/>
        </w:rPr>
        <w:t>, confirms that the measures contained in Resolution 180 (Rev. Bucharest, 2022)</w:t>
      </w:r>
      <w:r w:rsidR="00BF3750">
        <w:rPr>
          <w:bCs/>
          <w:szCs w:val="24"/>
        </w:rPr>
        <w:t xml:space="preserve"> </w:t>
      </w:r>
      <w:r w:rsidR="00BF3750" w:rsidRPr="008D1D33">
        <w:rPr>
          <w:bCs/>
          <w:szCs w:val="24"/>
        </w:rPr>
        <w:t xml:space="preserve">remain relevant and adequate to promote the adoption of IPv6. Accordingly, the current text continues to fulfill its purpose, and there is no need to allocate additional resources to review the </w:t>
      </w:r>
      <w:r w:rsidR="00BF3750">
        <w:rPr>
          <w:bCs/>
          <w:szCs w:val="24"/>
        </w:rPr>
        <w:t>r</w:t>
      </w:r>
      <w:r w:rsidR="00BF3750" w:rsidRPr="008D1D33">
        <w:rPr>
          <w:bCs/>
          <w:szCs w:val="24"/>
        </w:rPr>
        <w:t xml:space="preserve">esolution at the next </w:t>
      </w:r>
      <w:r w:rsidR="00BF3750">
        <w:rPr>
          <w:bCs/>
          <w:szCs w:val="24"/>
        </w:rPr>
        <w:t>p</w:t>
      </w:r>
      <w:r w:rsidR="00BF3750" w:rsidRPr="008D1D33">
        <w:rPr>
          <w:bCs/>
          <w:szCs w:val="24"/>
        </w:rPr>
        <w:t xml:space="preserve">lenipotentiary </w:t>
      </w:r>
      <w:r w:rsidR="00BF3750">
        <w:rPr>
          <w:bCs/>
          <w:szCs w:val="24"/>
        </w:rPr>
        <w:t>c</w:t>
      </w:r>
      <w:r w:rsidR="00BF3750" w:rsidRPr="008D1D33">
        <w:rPr>
          <w:bCs/>
          <w:szCs w:val="24"/>
        </w:rPr>
        <w:t>onference.</w:t>
      </w:r>
    </w:p>
    <w:sectPr w:rsidR="00785B34">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42A1D" w14:textId="77777777" w:rsidR="00906B3C" w:rsidRDefault="00906B3C">
      <w:r>
        <w:separator/>
      </w:r>
    </w:p>
  </w:endnote>
  <w:endnote w:type="continuationSeparator" w:id="0">
    <w:p w14:paraId="1E3A6A07" w14:textId="77777777" w:rsidR="00906B3C" w:rsidRDefault="00906B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C0A7B"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0E31F"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23536"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B0C4D" w14:textId="77777777" w:rsidR="00906B3C" w:rsidRDefault="00906B3C">
      <w:r>
        <w:t>____________________</w:t>
      </w:r>
    </w:p>
  </w:footnote>
  <w:footnote w:type="continuationSeparator" w:id="0">
    <w:p w14:paraId="0F301373" w14:textId="77777777" w:rsidR="00906B3C" w:rsidRDefault="00906B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0BB73"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0EFEA"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7490954F" w14:textId="77777777" w:rsidR="00CE1B90" w:rsidRDefault="00CE1B90" w:rsidP="004F7925">
    <w:pPr>
      <w:pStyle w:val="Header"/>
    </w:pPr>
    <w:r>
      <w:t>PP</w:t>
    </w:r>
    <w:r w:rsidR="000235EC">
      <w:t>2</w:t>
    </w:r>
    <w:r w:rsidR="00EF3B7A">
      <w:t>6</w:t>
    </w:r>
    <w:r>
      <w:t>/81(Add.15)-E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9A666" w14:textId="77777777" w:rsidR="00F860C2" w:rsidRDefault="00F860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822EF"/>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85B34"/>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06B3C"/>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3750"/>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1BA1"/>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174AE4"/>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dc5f4597-23c4-4169-8205-76c12bdd62f4">S26-PP-C-0081!A15!MSW-E</DPM_x0020_File_x0020_name>
    <DPM_x0020_Version xmlns="dc5f4597-23c4-4169-8205-76c12bdd62f4">DPM_2025.10.23.1</DPM_x0020_Version>
    <DPM_x0020_Author xmlns="dc5f4597-23c4-4169-8205-76c12bdd62f4">DPM</DPM_x0020_Autho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28d144b2-9dbe-4c9e-89bf-7f8f41768a46"/>
  </ds:schemaRefs>
</ds:datastoreItem>
</file>

<file path=customXml/itemProps3.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4.xml><?xml version="1.0" encoding="utf-8"?>
<ds:datastoreItem xmlns:ds="http://schemas.openxmlformats.org/officeDocument/2006/customXml" ds:itemID="{CE232D25-CFD7-41B4-AA51-EAA482C1CD58}"/>
</file>

<file path=docProps/app.xml><?xml version="1.0" encoding="utf-8"?>
<Properties xmlns="http://schemas.openxmlformats.org/officeDocument/2006/extended-properties" xmlns:vt="http://schemas.openxmlformats.org/officeDocument/2006/docPropsVTypes">
  <Template>Normal.dotm</Template>
  <TotalTime>11</TotalTime>
  <Pages>2</Pages>
  <Words>205</Words>
  <Characters>1294</Characters>
  <Application>Microsoft Office Word</Application>
  <DocSecurity>0</DocSecurity>
  <Lines>58</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1470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S26-PP-C-0081!A15!MSW-E</dc:title>
  <dc:subject>ITU Plenipotentiary Conference (PP-26)</dc:subject>
  <dc:creator>Documents Proposals Manager (DPM)</dc:creator>
  <cp:keywords>DPM_v2026.8.25.1_prod</cp:keywords>
  <cp:lastModifiedBy>GBS-3</cp:lastModifiedBy>
  <cp:revision>3</cp:revision>
  <dcterms:created xsi:type="dcterms:W3CDTF">2026-10-20T14:39:00Z</dcterms:created>
  <dcterms:modified xsi:type="dcterms:W3CDTF">2026-10-20T14:41:00Z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4" name="docLang">
    <vt:lpwstr>en</vt:lpwstr>
  </property>
</Properties>
</file>