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60E6739D" w:rsidR="001A16ED" w:rsidRPr="00D96B4B" w:rsidRDefault="0044665A" w:rsidP="003038E3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63734E25" w:rsidR="001A16ED" w:rsidRPr="00F44B1A" w:rsidRDefault="0044665A" w:rsidP="003038E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Document </w:t>
            </w:r>
            <w:r w:rsidR="00242CEA">
              <w:rPr>
                <w:rFonts w:cstheme="minorHAnsi"/>
                <w:b/>
                <w:szCs w:val="24"/>
              </w:rPr>
              <w:t>81</w:t>
            </w:r>
            <w:r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1A16ED" w:rsidRPr="00841AB4" w:rsidRDefault="001A16ED" w:rsidP="003038E3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5B105FF2" w:rsidR="001A16ED" w:rsidRPr="00D96B4B" w:rsidRDefault="00242CEA" w:rsidP="003038E3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16 October 2026</w:t>
            </w:r>
          </w:p>
        </w:tc>
      </w:tr>
      <w:tr w:rsidR="001A16ED" w:rsidRPr="00C324A8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1A16ED" w:rsidRPr="00D96B4B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68FB825D" w14:textId="6018EE30" w:rsidR="001A16ED" w:rsidRPr="00D96B4B" w:rsidRDefault="0044665A" w:rsidP="003038E3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00885B52" w:rsidR="001A16ED" w:rsidRDefault="00B03C27" w:rsidP="003038E3">
            <w:pPr>
              <w:pStyle w:val="Source"/>
            </w:pPr>
            <w:r>
              <w:t>Member States of the Inter-American Telecommunication Commission (CITEL)</w:t>
            </w:r>
          </w:p>
        </w:tc>
      </w:tr>
      <w:tr w:rsidR="001A16ED" w:rsidRPr="00C324A8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0440F475" w:rsidR="001A16ED" w:rsidRDefault="00B03C27" w:rsidP="003038E3">
            <w:pPr>
              <w:pStyle w:val="Title1"/>
            </w:pPr>
            <w:r>
              <w:t>Inter-American Common Proposals for the work of the CONFERENCE</w:t>
            </w:r>
          </w:p>
        </w:tc>
      </w:tr>
      <w:tr w:rsidR="001A16ED" w:rsidRPr="00C324A8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3300CAF1" w:rsidR="001A16ED" w:rsidRDefault="001A16ED" w:rsidP="003038E3">
            <w:pPr>
              <w:pStyle w:val="Title2"/>
            </w:pPr>
          </w:p>
        </w:tc>
      </w:tr>
      <w:tr w:rsidR="001A16ED" w:rsidRPr="00C324A8" w14:paraId="6230CB89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3D82E8FB" w14:textId="1128F734" w:rsidR="001A16ED" w:rsidRDefault="001A16ED" w:rsidP="003038E3">
            <w:pPr>
              <w:pStyle w:val="Agendaitem"/>
            </w:pPr>
          </w:p>
        </w:tc>
      </w:tr>
    </w:tbl>
    <w:bookmarkEnd w:id="6"/>
    <w:bookmarkEnd w:id="7"/>
    <w:p w14:paraId="0A66007B" w14:textId="77777777" w:rsidR="00B03C27" w:rsidRDefault="00B03C27" w:rsidP="00B03C27">
      <w:pPr>
        <w:pStyle w:val="Headingb"/>
        <w:spacing w:before="240"/>
      </w:pPr>
      <w:r>
        <w:t>Summary:</w:t>
      </w:r>
    </w:p>
    <w:p w14:paraId="062D1AF8" w14:textId="77777777" w:rsidR="00B03C27" w:rsidRDefault="00B03C27" w:rsidP="00B03C27">
      <w:r>
        <w:t>The Inter-American Proposals (IAP) for PP-26, developed by the Members States of OAS/CITEL, are presented in this document.</w:t>
      </w:r>
    </w:p>
    <w:p w14:paraId="0B705CFC" w14:textId="77777777" w:rsidR="00B03C27" w:rsidRDefault="00B03C27" w:rsidP="00B03C27">
      <w:r>
        <w:t xml:space="preserve">The Member States of CITEL welcome the opportunity offered by PP-26 for in-depth discussions with the other ITU members on the issues to be addressed during the Conference. To this effect, spokespersons have been designated for each item to act as a point of contact with the other participants of the Conference in arriving at decisions that can be supported by all ITU members. </w:t>
      </w:r>
    </w:p>
    <w:p w14:paraId="70ABEE8F" w14:textId="5E26BE30" w:rsidR="00B03C27" w:rsidRDefault="00B03C27" w:rsidP="00B03C27">
      <w:r>
        <w:t xml:space="preserve">The structure of the IAPs to PP-26 is contained in Annex 1. </w:t>
      </w:r>
      <w:proofErr w:type="gramStart"/>
      <w:r>
        <w:t>By definition, an</w:t>
      </w:r>
      <w:proofErr w:type="gramEnd"/>
      <w:r>
        <w:t xml:space="preserve"> IAP is supported by all the Member States of the Organization of American States.</w:t>
      </w:r>
    </w:p>
    <w:p w14:paraId="04FD2542" w14:textId="0EEBDAF0" w:rsidR="001A16ED" w:rsidRDefault="00B03C27" w:rsidP="00B03C27">
      <w:r>
        <w:t>PP-26 is invited to examine and approve the Addendums to this document.</w:t>
      </w:r>
    </w:p>
    <w:p w14:paraId="3717F895" w14:textId="4D9C6573" w:rsidR="0008540E" w:rsidRDefault="001A16ED" w:rsidP="00004F8B">
      <w:r>
        <w:br w:type="page"/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935"/>
      </w:tblGrid>
      <w:tr w:rsidR="00B03C27" w:rsidRPr="004110F9" w14:paraId="473FAE35" w14:textId="77777777" w:rsidTr="00242CEA">
        <w:trPr>
          <w:cantSplit/>
          <w:tblHeader/>
          <w:jc w:val="center"/>
        </w:trPr>
        <w:tc>
          <w:tcPr>
            <w:tcW w:w="1271" w:type="dxa"/>
            <w:shd w:val="clear" w:color="auto" w:fill="DBE5F1" w:themeFill="accent1" w:themeFillTint="33"/>
            <w:vAlign w:val="center"/>
          </w:tcPr>
          <w:p w14:paraId="582DFA95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noProof/>
                <w:spacing w:val="-2"/>
                <w:sz w:val="20"/>
                <w:lang w:val="pt-BR"/>
              </w:rPr>
              <w:lastRenderedPageBreak/>
              <w:t>IAP</w:t>
            </w:r>
          </w:p>
        </w:tc>
        <w:tc>
          <w:tcPr>
            <w:tcW w:w="8935" w:type="dxa"/>
            <w:shd w:val="clear" w:color="auto" w:fill="DBE5F1" w:themeFill="accent1" w:themeFillTint="33"/>
            <w:vAlign w:val="center"/>
          </w:tcPr>
          <w:p w14:paraId="76F2FB2B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Title/Topic</w:t>
            </w:r>
          </w:p>
        </w:tc>
      </w:tr>
      <w:tr w:rsidR="00B03C27" w:rsidRPr="004110F9" w14:paraId="5B94CC30" w14:textId="77777777" w:rsidTr="00242CEA">
        <w:trPr>
          <w:cantSplit/>
          <w:trHeight w:val="397"/>
          <w:jc w:val="center"/>
        </w:trPr>
        <w:tc>
          <w:tcPr>
            <w:tcW w:w="1271" w:type="dxa"/>
            <w:vAlign w:val="center"/>
          </w:tcPr>
          <w:p w14:paraId="710B0C54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</w:t>
            </w:r>
          </w:p>
        </w:tc>
        <w:tc>
          <w:tcPr>
            <w:tcW w:w="8935" w:type="dxa"/>
            <w:vAlign w:val="center"/>
          </w:tcPr>
          <w:p w14:paraId="4FE4F3FE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198 (Youth)</w:t>
            </w:r>
          </w:p>
        </w:tc>
      </w:tr>
      <w:tr w:rsidR="00B03C27" w:rsidRPr="004110F9" w14:paraId="06526514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766A3AC1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</w:t>
            </w:r>
          </w:p>
        </w:tc>
        <w:tc>
          <w:tcPr>
            <w:tcW w:w="8935" w:type="dxa"/>
            <w:vAlign w:val="center"/>
          </w:tcPr>
          <w:p w14:paraId="645CFED7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101 (Internet protocol-based network)</w:t>
            </w:r>
          </w:p>
        </w:tc>
      </w:tr>
      <w:tr w:rsidR="00B03C27" w:rsidRPr="004110F9" w14:paraId="4638F35F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21FC750D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</w:t>
            </w:r>
          </w:p>
        </w:tc>
        <w:tc>
          <w:tcPr>
            <w:tcW w:w="8935" w:type="dxa"/>
            <w:vAlign w:val="center"/>
          </w:tcPr>
          <w:p w14:paraId="6D2343D2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ADD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(Enhancing ITU impact through strategic prioritization and reform)</w:t>
            </w:r>
          </w:p>
        </w:tc>
      </w:tr>
      <w:tr w:rsidR="00B03C27" w:rsidRPr="004110F9" w14:paraId="4A03A77F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1DD576F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4</w:t>
            </w:r>
          </w:p>
        </w:tc>
        <w:tc>
          <w:tcPr>
            <w:tcW w:w="8935" w:type="dxa"/>
            <w:vAlign w:val="center"/>
          </w:tcPr>
          <w:p w14:paraId="73700195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hd w:val="clear" w:color="auto" w:fill="FFFFFF"/>
              </w:rPr>
            </w:pPr>
            <w:r w:rsidRPr="002B679D">
              <w:rPr>
                <w:rFonts w:asciiTheme="minorHAnsi" w:hAnsiTheme="minorHAnsi" w:cstheme="minorHAnsi"/>
                <w:sz w:val="20"/>
              </w:rPr>
              <w:t>MOD Resolution 102 (ITU role international public policies issues Internet)</w:t>
            </w:r>
          </w:p>
        </w:tc>
      </w:tr>
      <w:tr w:rsidR="00B03C27" w:rsidRPr="004110F9" w14:paraId="6C61992B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093D9A3E" w14:textId="77777777" w:rsidR="00B03C27" w:rsidRPr="004110F9" w:rsidDel="00C22740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5</w:t>
            </w:r>
          </w:p>
        </w:tc>
        <w:tc>
          <w:tcPr>
            <w:tcW w:w="8935" w:type="dxa"/>
            <w:vAlign w:val="center"/>
          </w:tcPr>
          <w:p w14:paraId="1B53049B" w14:textId="3F8FE1D9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hd w:val="clear" w:color="auto" w:fill="FFFFFF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219 (space sustainability)</w:t>
            </w:r>
          </w:p>
        </w:tc>
      </w:tr>
      <w:tr w:rsidR="00B03C27" w:rsidRPr="00242CEA" w14:paraId="5C51B7E0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773E0446" w14:textId="77777777" w:rsidR="00B03C27" w:rsidRPr="004110F9" w:rsidDel="00C22740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6</w:t>
            </w:r>
          </w:p>
        </w:tc>
        <w:tc>
          <w:tcPr>
            <w:tcW w:w="8935" w:type="dxa"/>
            <w:vAlign w:val="center"/>
          </w:tcPr>
          <w:p w14:paraId="2136E2CC" w14:textId="0DD81754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hd w:val="clear" w:color="auto" w:fill="FFFFFF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218 (The Space 2030 Agenda)</w:t>
            </w:r>
          </w:p>
        </w:tc>
      </w:tr>
      <w:tr w:rsidR="00B03C27" w:rsidRPr="004110F9" w14:paraId="1C1FDCDC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607E577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7</w:t>
            </w:r>
          </w:p>
        </w:tc>
        <w:tc>
          <w:tcPr>
            <w:tcW w:w="8935" w:type="dxa"/>
            <w:vAlign w:val="center"/>
          </w:tcPr>
          <w:p w14:paraId="37FADEF2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186 (</w:t>
            </w:r>
            <w:r w:rsidRPr="002B679D">
              <w:rPr>
                <w:rFonts w:asciiTheme="minorHAnsi" w:hAnsiTheme="minorHAnsi" w:cstheme="minorHAnsi"/>
                <w:bCs/>
                <w:sz w:val="20"/>
              </w:rPr>
              <w:t>outer space activities)</w:t>
            </w:r>
          </w:p>
        </w:tc>
      </w:tr>
      <w:tr w:rsidR="00B03C27" w:rsidRPr="004110F9" w14:paraId="0EE8C811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0D68B213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8</w:t>
            </w:r>
          </w:p>
        </w:tc>
        <w:tc>
          <w:tcPr>
            <w:tcW w:w="8935" w:type="dxa"/>
            <w:vAlign w:val="center"/>
          </w:tcPr>
          <w:p w14:paraId="048447B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</w:rPr>
              <w:t xml:space="preserve"> Resolution 21 (alternative calling procedures on international telecom networks)</w:t>
            </w:r>
          </w:p>
        </w:tc>
      </w:tr>
      <w:tr w:rsidR="00B03C27" w:rsidRPr="004110F9" w14:paraId="5AEEADC2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34FF54B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9</w:t>
            </w:r>
          </w:p>
        </w:tc>
        <w:tc>
          <w:tcPr>
            <w:tcW w:w="8935" w:type="dxa"/>
            <w:vAlign w:val="center"/>
          </w:tcPr>
          <w:p w14:paraId="7D81EBCD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190 </w:t>
            </w:r>
            <w:r w:rsidRPr="002B679D">
              <w:rPr>
                <w:rFonts w:asciiTheme="minorHAnsi" w:eastAsia="MS PGothic" w:hAnsiTheme="minorHAnsi" w:cstheme="minorHAnsi"/>
                <w:sz w:val="20"/>
              </w:rPr>
              <w:t>(countering misuse of international telecom. numbering resources)</w:t>
            </w:r>
          </w:p>
        </w:tc>
      </w:tr>
      <w:tr w:rsidR="00B03C27" w:rsidRPr="004110F9" w14:paraId="0592C84D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18CCEAF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10</w:t>
            </w:r>
          </w:p>
        </w:tc>
        <w:tc>
          <w:tcPr>
            <w:tcW w:w="8935" w:type="dxa"/>
            <w:vAlign w:val="center"/>
          </w:tcPr>
          <w:p w14:paraId="61E1D5EE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SUP Resolution 2 (WTPF)</w:t>
            </w:r>
          </w:p>
        </w:tc>
      </w:tr>
      <w:tr w:rsidR="00B03C27" w:rsidRPr="004110F9" w14:paraId="082B0E8E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6B1AF076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11</w:t>
            </w:r>
          </w:p>
        </w:tc>
        <w:tc>
          <w:tcPr>
            <w:tcW w:w="8935" w:type="dxa"/>
            <w:vAlign w:val="center"/>
          </w:tcPr>
          <w:p w14:paraId="0387CB7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206 (OTTs)</w:t>
            </w:r>
          </w:p>
        </w:tc>
      </w:tr>
      <w:tr w:rsidR="00B03C27" w:rsidRPr="004110F9" w14:paraId="241A1487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76DA0B71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12</w:t>
            </w:r>
          </w:p>
        </w:tc>
        <w:tc>
          <w:tcPr>
            <w:tcW w:w="8935" w:type="dxa"/>
            <w:vAlign w:val="center"/>
          </w:tcPr>
          <w:p w14:paraId="25F5E52E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176 (EMF)</w:t>
            </w:r>
          </w:p>
        </w:tc>
      </w:tr>
      <w:tr w:rsidR="00B03C27" w:rsidRPr="00B03C27" w14:paraId="4C6114D3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792391D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13</w:t>
            </w:r>
          </w:p>
        </w:tc>
        <w:tc>
          <w:tcPr>
            <w:tcW w:w="8935" w:type="dxa"/>
            <w:vAlign w:val="center"/>
          </w:tcPr>
          <w:p w14:paraId="5FA5DE9B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MOD Resolution 30 (special measures </w:t>
            </w:r>
            <w:r w:rsidRPr="002B679D">
              <w:rPr>
                <w:rFonts w:asciiTheme="minorHAnsi" w:hAnsiTheme="minorHAnsi" w:cstheme="minorHAnsi"/>
                <w:sz w:val="20"/>
              </w:rPr>
              <w:t>LDCs, SIDS, LLDCs, and countries with economies in transition)</w:t>
            </w:r>
          </w:p>
        </w:tc>
      </w:tr>
      <w:tr w:rsidR="00B03C27" w:rsidRPr="004110F9" w14:paraId="7C791FA9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368CE8D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14</w:t>
            </w:r>
          </w:p>
        </w:tc>
        <w:tc>
          <w:tcPr>
            <w:tcW w:w="8935" w:type="dxa"/>
            <w:vAlign w:val="center"/>
          </w:tcPr>
          <w:p w14:paraId="26C8C048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139 (</w:t>
            </w:r>
            <w:r w:rsidRPr="002B679D">
              <w:rPr>
                <w:rFonts w:asciiTheme="minorHAnsi" w:hAnsiTheme="minorHAnsi" w:cstheme="minorHAnsi"/>
                <w:sz w:val="20"/>
              </w:rPr>
              <w:t>Digital Divide)</w:t>
            </w:r>
          </w:p>
        </w:tc>
      </w:tr>
      <w:tr w:rsidR="00B03C27" w:rsidRPr="00B03C27" w14:paraId="3425E773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DC0A07D" w14:textId="77777777" w:rsidR="00B03C27" w:rsidRPr="004110F9" w:rsidDel="00CF5847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Cs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15</w:t>
            </w:r>
          </w:p>
        </w:tc>
        <w:tc>
          <w:tcPr>
            <w:tcW w:w="8935" w:type="dxa"/>
            <w:vAlign w:val="center"/>
          </w:tcPr>
          <w:p w14:paraId="71D9AC4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u w:val="single"/>
                <w:shd w:val="clear" w:color="auto" w:fill="FFFFFF"/>
              </w:rPr>
              <w:t>NOC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Resolution 180 (IPv6)</w:t>
            </w:r>
          </w:p>
        </w:tc>
      </w:tr>
      <w:tr w:rsidR="00B03C27" w:rsidRPr="004110F9" w14:paraId="428200A2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2D2D04F7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16</w:t>
            </w:r>
          </w:p>
        </w:tc>
        <w:tc>
          <w:tcPr>
            <w:tcW w:w="8935" w:type="dxa"/>
            <w:vAlign w:val="center"/>
          </w:tcPr>
          <w:p w14:paraId="33243792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sz w:val="20"/>
              </w:rPr>
            </w:pPr>
            <w:r w:rsidRPr="002B679D">
              <w:rPr>
                <w:rFonts w:asciiTheme="minorHAnsi" w:hAnsiTheme="minorHAnsi" w:cstheme="minorHAnsi"/>
                <w:bCs/>
                <w:caps/>
                <w:sz w:val="20"/>
              </w:rPr>
              <w:t xml:space="preserve">MOD </w:t>
            </w:r>
            <w:r w:rsidRPr="002B679D">
              <w:rPr>
                <w:rFonts w:asciiTheme="minorHAnsi" w:hAnsiTheme="minorHAnsi" w:cstheme="minorHAnsi"/>
                <w:bCs/>
                <w:sz w:val="20"/>
              </w:rPr>
              <w:t xml:space="preserve">Resolution </w:t>
            </w:r>
            <w:r w:rsidRPr="002B679D">
              <w:rPr>
                <w:rFonts w:asciiTheme="minorHAnsi" w:hAnsiTheme="minorHAnsi" w:cstheme="minorHAnsi"/>
                <w:bCs/>
                <w:caps/>
                <w:sz w:val="20"/>
              </w:rPr>
              <w:t>188 (</w:t>
            </w:r>
            <w:r w:rsidRPr="002B679D">
              <w:rPr>
                <w:rFonts w:asciiTheme="minorHAnsi" w:hAnsiTheme="minorHAnsi" w:cstheme="minorHAnsi"/>
                <w:bCs/>
                <w:sz w:val="20"/>
              </w:rPr>
              <w:t>counterfeit</w:t>
            </w:r>
            <w:r w:rsidRPr="002B679D">
              <w:rPr>
                <w:rFonts w:asciiTheme="minorHAnsi" w:hAnsiTheme="minorHAnsi" w:cstheme="minorHAnsi"/>
                <w:bCs/>
                <w:caps/>
                <w:sz w:val="20"/>
              </w:rPr>
              <w:t>)</w:t>
            </w:r>
          </w:p>
        </w:tc>
      </w:tr>
      <w:tr w:rsidR="00B03C27" w:rsidRPr="004110F9" w14:paraId="3A9A5C9B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05F29E9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17</w:t>
            </w:r>
          </w:p>
        </w:tc>
        <w:tc>
          <w:tcPr>
            <w:tcW w:w="8935" w:type="dxa"/>
            <w:vAlign w:val="center"/>
          </w:tcPr>
          <w:p w14:paraId="2DD7881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SUP Resolution 146 (ITRs)</w:t>
            </w:r>
          </w:p>
        </w:tc>
      </w:tr>
      <w:tr w:rsidR="00B03C27" w:rsidRPr="004110F9" w14:paraId="6801ABC5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EDF7056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18</w:t>
            </w:r>
          </w:p>
        </w:tc>
        <w:tc>
          <w:tcPr>
            <w:tcW w:w="8935" w:type="dxa"/>
            <w:vAlign w:val="center"/>
          </w:tcPr>
          <w:p w14:paraId="6CE57EC3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SUP Resolution 205 (Innovation)</w:t>
            </w:r>
          </w:p>
        </w:tc>
      </w:tr>
      <w:tr w:rsidR="00B03C27" w:rsidRPr="004110F9" w14:paraId="68CFD07E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2327927D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 xml:space="preserve">IAP 19 </w:t>
            </w:r>
          </w:p>
        </w:tc>
        <w:tc>
          <w:tcPr>
            <w:tcW w:w="8935" w:type="dxa"/>
            <w:vAlign w:val="center"/>
          </w:tcPr>
          <w:p w14:paraId="402B8ACB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70 (Gender)</w:t>
            </w:r>
          </w:p>
        </w:tc>
      </w:tr>
      <w:tr w:rsidR="00B03C27" w:rsidRPr="004110F9" w14:paraId="7ADE9FFC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077E6637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20</w:t>
            </w:r>
          </w:p>
        </w:tc>
        <w:tc>
          <w:tcPr>
            <w:tcW w:w="8935" w:type="dxa"/>
            <w:vAlign w:val="center"/>
          </w:tcPr>
          <w:p w14:paraId="172409CD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136 (Emergency)</w:t>
            </w:r>
          </w:p>
        </w:tc>
      </w:tr>
      <w:tr w:rsidR="00B03C27" w:rsidRPr="004110F9" w14:paraId="3B7A2F32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9AC7464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21</w:t>
            </w:r>
          </w:p>
        </w:tc>
        <w:tc>
          <w:tcPr>
            <w:tcW w:w="8935" w:type="dxa"/>
            <w:vAlign w:val="center"/>
          </w:tcPr>
          <w:p w14:paraId="77FA054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179 (COP)</w:t>
            </w:r>
          </w:p>
        </w:tc>
      </w:tr>
      <w:tr w:rsidR="00B03C27" w:rsidRPr="004110F9" w14:paraId="56D8B8F4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5971715F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22</w:t>
            </w:r>
          </w:p>
        </w:tc>
        <w:tc>
          <w:tcPr>
            <w:tcW w:w="8935" w:type="dxa"/>
            <w:vAlign w:val="center"/>
          </w:tcPr>
          <w:p w14:paraId="70172C0A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196 (</w:t>
            </w:r>
            <w:r w:rsidRPr="002B679D">
              <w:rPr>
                <w:rFonts w:asciiTheme="minorHAnsi" w:hAnsiTheme="minorHAnsi" w:cstheme="minorHAnsi"/>
                <w:sz w:val="20"/>
                <w:lang w:eastAsia="es-ES"/>
              </w:rPr>
              <w:t>protecting telecommunication service users/consumers)</w:t>
            </w:r>
          </w:p>
        </w:tc>
      </w:tr>
      <w:tr w:rsidR="00242CEA" w:rsidRPr="004110F9" w14:paraId="3FE3A202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75020288" w14:textId="47185E0B" w:rsidR="00242CEA" w:rsidRPr="004110F9" w:rsidRDefault="00242CEA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23</w:t>
            </w:r>
          </w:p>
        </w:tc>
        <w:tc>
          <w:tcPr>
            <w:tcW w:w="8935" w:type="dxa"/>
            <w:vAlign w:val="center"/>
          </w:tcPr>
          <w:p w14:paraId="692808B9" w14:textId="3B756A64" w:rsidR="00242CEA" w:rsidRPr="00242CEA" w:rsidRDefault="00242CEA" w:rsidP="00263D0E">
            <w:pPr>
              <w:pStyle w:val="NoSpacing"/>
              <w:jc w:val="center"/>
              <w:rPr>
                <w:rFonts w:asciiTheme="minorHAnsi" w:hAnsiTheme="minorHAnsi" w:cstheme="minorHAnsi"/>
                <w:i/>
                <w:iCs/>
                <w:sz w:val="20"/>
                <w:shd w:val="clear" w:color="auto" w:fill="FFFFFF"/>
              </w:rPr>
            </w:pPr>
            <w:r w:rsidRPr="00242CEA">
              <w:rPr>
                <w:rFonts w:asciiTheme="minorHAnsi" w:hAnsiTheme="minorHAnsi" w:cstheme="minorHAnsi"/>
                <w:i/>
                <w:iCs/>
                <w:sz w:val="20"/>
                <w:shd w:val="clear" w:color="auto" w:fill="FFFFFF"/>
              </w:rPr>
              <w:t>Not allocated</w:t>
            </w:r>
          </w:p>
        </w:tc>
      </w:tr>
      <w:tr w:rsidR="00B03C27" w:rsidRPr="00B03C27" w14:paraId="00A4D8CE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151EDFFD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24</w:t>
            </w:r>
          </w:p>
        </w:tc>
        <w:tc>
          <w:tcPr>
            <w:tcW w:w="8935" w:type="dxa"/>
            <w:vAlign w:val="center"/>
          </w:tcPr>
          <w:p w14:paraId="5C839BF7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25 (</w:t>
            </w:r>
            <w:r w:rsidRPr="002B679D">
              <w:rPr>
                <w:rFonts w:asciiTheme="minorHAnsi" w:hAnsiTheme="minorHAnsi" w:cstheme="minorHAnsi"/>
                <w:color w:val="000000"/>
                <w:sz w:val="20"/>
              </w:rPr>
              <w:t>strengthening the</w:t>
            </w:r>
            <w:r w:rsidRPr="002B679D">
              <w:rPr>
                <w:rFonts w:asciiTheme="minorHAnsi" w:hAnsiTheme="minorHAnsi" w:cstheme="minorHAnsi"/>
                <w:caps/>
                <w:color w:val="000000"/>
                <w:sz w:val="20"/>
              </w:rPr>
              <w:t xml:space="preserve"> ITU </w:t>
            </w:r>
            <w:r w:rsidRPr="002B679D">
              <w:rPr>
                <w:rFonts w:asciiTheme="minorHAnsi" w:hAnsiTheme="minorHAnsi" w:cstheme="minorHAnsi"/>
                <w:color w:val="000000"/>
                <w:sz w:val="20"/>
              </w:rPr>
              <w:t>regional presence)</w:t>
            </w:r>
          </w:p>
        </w:tc>
      </w:tr>
      <w:tr w:rsidR="00B03C27" w:rsidRPr="004110F9" w14:paraId="1129BF3E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4F1E0810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25</w:t>
            </w:r>
          </w:p>
        </w:tc>
        <w:tc>
          <w:tcPr>
            <w:tcW w:w="8935" w:type="dxa"/>
            <w:vAlign w:val="center"/>
          </w:tcPr>
          <w:p w14:paraId="7777586D" w14:textId="3603AEA8" w:rsidR="00B03C27" w:rsidRPr="002B679D" w:rsidRDefault="00B03C27" w:rsidP="00242CEA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175</w:t>
            </w:r>
            <w:r w:rsidR="00242CEA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(</w:t>
            </w:r>
            <w:r w:rsidRPr="002B679D">
              <w:rPr>
                <w:rFonts w:asciiTheme="minorHAnsi" w:hAnsiTheme="minorHAnsi" w:cstheme="minorHAnsi"/>
                <w:sz w:val="20"/>
              </w:rPr>
              <w:t>accessibility for persons with disabilities)</w:t>
            </w:r>
          </w:p>
        </w:tc>
      </w:tr>
      <w:tr w:rsidR="00B03C27" w:rsidRPr="004110F9" w14:paraId="01E23F39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099A61AD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26</w:t>
            </w:r>
          </w:p>
        </w:tc>
        <w:tc>
          <w:tcPr>
            <w:tcW w:w="8935" w:type="dxa"/>
            <w:vAlign w:val="center"/>
          </w:tcPr>
          <w:p w14:paraId="02A1ED83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131 (measuring ICT)</w:t>
            </w:r>
          </w:p>
        </w:tc>
      </w:tr>
      <w:tr w:rsidR="00B03C27" w:rsidRPr="00B03C27" w14:paraId="3935A872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5FA024B4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27</w:t>
            </w:r>
          </w:p>
        </w:tc>
        <w:tc>
          <w:tcPr>
            <w:tcW w:w="8935" w:type="dxa"/>
            <w:vAlign w:val="center"/>
          </w:tcPr>
          <w:p w14:paraId="1DACF3AC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MOD Resolution 130 </w:t>
            </w:r>
            <w:r w:rsidRPr="002B679D">
              <w:rPr>
                <w:rFonts w:asciiTheme="minorHAnsi" w:hAnsiTheme="minorHAnsi" w:cstheme="minorHAnsi"/>
                <w:sz w:val="20"/>
              </w:rPr>
              <w:t>(Cybersecurity)</w:t>
            </w:r>
          </w:p>
        </w:tc>
      </w:tr>
      <w:tr w:rsidR="00B03C27" w:rsidRPr="004110F9" w14:paraId="0CC9FE3F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5A8BE33F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28</w:t>
            </w:r>
          </w:p>
        </w:tc>
        <w:tc>
          <w:tcPr>
            <w:tcW w:w="8935" w:type="dxa"/>
            <w:vAlign w:val="center"/>
          </w:tcPr>
          <w:p w14:paraId="4399CCD1" w14:textId="77777777" w:rsidR="00B03C27" w:rsidRPr="002B679D" w:rsidRDefault="00B03C27" w:rsidP="00263D0E">
            <w:pPr>
              <w:pStyle w:val="NoSpacing"/>
              <w:jc w:val="center"/>
              <w:rPr>
                <w:rFonts w:asciiTheme="minorHAnsi" w:hAnsiTheme="minorHAnsi" w:cstheme="minorHAnsi"/>
                <w:bCs/>
                <w:caps/>
                <w:sz w:val="20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Resolution 133 (</w:t>
            </w:r>
            <w:r w:rsidRPr="002B679D">
              <w:rPr>
                <w:rFonts w:asciiTheme="minorHAnsi" w:hAnsiTheme="minorHAnsi" w:cstheme="minorHAnsi"/>
                <w:sz w:val="20"/>
              </w:rPr>
              <w:t>management of internationalized (multilingual) domain names)</w:t>
            </w:r>
          </w:p>
        </w:tc>
      </w:tr>
      <w:tr w:rsidR="00B03C27" w:rsidRPr="004110F9" w14:paraId="7D80C693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3C2B7A79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29</w:t>
            </w:r>
          </w:p>
        </w:tc>
        <w:tc>
          <w:tcPr>
            <w:tcW w:w="8935" w:type="dxa"/>
            <w:vAlign w:val="center"/>
          </w:tcPr>
          <w:p w14:paraId="39DD5303" w14:textId="107DFA34" w:rsidR="00B03C27" w:rsidRPr="002B679D" w:rsidRDefault="00B03C27" w:rsidP="00242CEA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hd w:val="clear" w:color="auto" w:fill="FFFFFF"/>
              </w:rPr>
            </w:pP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MOD Annex 1</w:t>
            </w: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to 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Resolution 71</w:t>
            </w:r>
            <w:r w:rsidR="00242CEA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</w:t>
            </w:r>
            <w:r w:rsidRPr="002B679D">
              <w:rPr>
                <w:rFonts w:asciiTheme="minorHAnsi" w:hAnsiTheme="minorHAnsi" w:cstheme="minorHAnsi"/>
                <w:sz w:val="20"/>
                <w:shd w:val="clear" w:color="auto" w:fill="FFFFFF"/>
              </w:rPr>
              <w:t>(ITU Strategic Plan)</w:t>
            </w:r>
          </w:p>
        </w:tc>
      </w:tr>
      <w:tr w:rsidR="00B03C27" w:rsidRPr="004110F9" w14:paraId="1739E7E4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504EE472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30</w:t>
            </w:r>
          </w:p>
        </w:tc>
        <w:tc>
          <w:tcPr>
            <w:tcW w:w="8935" w:type="dxa"/>
            <w:vAlign w:val="center"/>
          </w:tcPr>
          <w:p w14:paraId="7D9ECABE" w14:textId="6C76BB66" w:rsidR="00B03C27" w:rsidRPr="004110F9" w:rsidRDefault="00B03C27" w:rsidP="00263D0E">
            <w:pPr>
              <w:jc w:val="center"/>
              <w:rPr>
                <w:rFonts w:cs="Calibri"/>
                <w:sz w:val="20"/>
                <w:shd w:val="clear" w:color="auto" w:fill="FFFFFF"/>
              </w:rPr>
            </w:pPr>
            <w:r w:rsidRPr="004110F9">
              <w:rPr>
                <w:rFonts w:cs="Calibri"/>
                <w:bCs/>
                <w:caps/>
                <w:sz w:val="20"/>
              </w:rPr>
              <w:t>MOD R</w:t>
            </w:r>
            <w:r w:rsidRPr="004110F9">
              <w:rPr>
                <w:rFonts w:cs="Calibri"/>
                <w:bCs/>
                <w:sz w:val="20"/>
              </w:rPr>
              <w:t>esolution</w:t>
            </w:r>
            <w:r w:rsidRPr="004110F9">
              <w:rPr>
                <w:rFonts w:cs="Calibri"/>
                <w:bCs/>
                <w:caps/>
                <w:sz w:val="20"/>
              </w:rPr>
              <w:t xml:space="preserve"> 212 (u</w:t>
            </w:r>
            <w:r w:rsidRPr="004110F9">
              <w:rPr>
                <w:rFonts w:cs="Calibri"/>
                <w:bCs/>
                <w:sz w:val="20"/>
              </w:rPr>
              <w:t xml:space="preserve">nion’s future headquarters premises) &amp; SUP Resolution 217 </w:t>
            </w:r>
            <w:r w:rsidR="00242CEA">
              <w:rPr>
                <w:rFonts w:cs="Calibri"/>
                <w:bCs/>
                <w:sz w:val="20"/>
              </w:rPr>
              <w:br/>
            </w:r>
            <w:r w:rsidRPr="004110F9">
              <w:rPr>
                <w:rFonts w:cs="Calibri"/>
                <w:bCs/>
                <w:sz w:val="20"/>
              </w:rPr>
              <w:t>(I</w:t>
            </w:r>
            <w:r w:rsidRPr="004110F9">
              <w:rPr>
                <w:rFonts w:cs="Calibri"/>
                <w:sz w:val="20"/>
              </w:rPr>
              <w:t>TU's business continuity management for 2023-2026</w:t>
            </w:r>
          </w:p>
        </w:tc>
      </w:tr>
      <w:tr w:rsidR="00B03C27" w:rsidRPr="004110F9" w14:paraId="1EAEAC66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2381D272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31</w:t>
            </w:r>
          </w:p>
        </w:tc>
        <w:tc>
          <w:tcPr>
            <w:tcW w:w="8935" w:type="dxa"/>
            <w:vAlign w:val="center"/>
          </w:tcPr>
          <w:p w14:paraId="4673373B" w14:textId="77777777" w:rsidR="00B03C27" w:rsidRPr="004110F9" w:rsidRDefault="00B03C27" w:rsidP="00263D0E">
            <w:pPr>
              <w:jc w:val="center"/>
              <w:rPr>
                <w:rFonts w:cs="Calibri"/>
                <w:sz w:val="20"/>
                <w:shd w:val="clear" w:color="auto" w:fill="FFFFFF"/>
              </w:rPr>
            </w:pPr>
            <w:r>
              <w:rPr>
                <w:rFonts w:cs="Calibri"/>
                <w:sz w:val="20"/>
                <w:shd w:val="clear" w:color="auto" w:fill="FFFFFF"/>
              </w:rPr>
              <w:t>ADD</w:t>
            </w:r>
            <w:r w:rsidRPr="004110F9">
              <w:rPr>
                <w:rFonts w:cs="Calibri"/>
                <w:sz w:val="20"/>
                <w:shd w:val="clear" w:color="auto" w:fill="FFFFFF"/>
              </w:rPr>
              <w:t xml:space="preserve"> Resolution (</w:t>
            </w:r>
            <w:r w:rsidRPr="004110F9">
              <w:rPr>
                <w:rFonts w:cs="Calibri"/>
                <w:bCs/>
                <w:sz w:val="20"/>
              </w:rPr>
              <w:t>modernizing the ITU Radiocommunication sector</w:t>
            </w:r>
            <w:r w:rsidRPr="004110F9">
              <w:rPr>
                <w:rFonts w:cs="Calibri"/>
                <w:bCs/>
                <w:caps/>
                <w:sz w:val="20"/>
              </w:rPr>
              <w:t>)</w:t>
            </w:r>
          </w:p>
        </w:tc>
      </w:tr>
      <w:tr w:rsidR="00B03C27" w:rsidRPr="004110F9" w14:paraId="29A32181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2E187CCE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32</w:t>
            </w:r>
          </w:p>
        </w:tc>
        <w:tc>
          <w:tcPr>
            <w:tcW w:w="8935" w:type="dxa"/>
            <w:vAlign w:val="center"/>
          </w:tcPr>
          <w:p w14:paraId="7C78A3B4" w14:textId="77777777" w:rsidR="00B03C27" w:rsidRPr="004110F9" w:rsidRDefault="00B03C27" w:rsidP="00263D0E">
            <w:pPr>
              <w:jc w:val="center"/>
              <w:rPr>
                <w:rFonts w:cs="Calibri"/>
                <w:sz w:val="20"/>
                <w:shd w:val="clear" w:color="auto" w:fill="FFFFFF"/>
              </w:rPr>
            </w:pPr>
            <w:r w:rsidRPr="004110F9">
              <w:rPr>
                <w:rFonts w:cs="Calibri"/>
                <w:sz w:val="20"/>
                <w:shd w:val="clear" w:color="auto" w:fill="FFFFFF"/>
              </w:rPr>
              <w:t>MOD Resolution 66 (documents &amp; publications)</w:t>
            </w:r>
          </w:p>
        </w:tc>
      </w:tr>
      <w:tr w:rsidR="00B03C27" w:rsidRPr="004110F9" w14:paraId="0596D670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7249245B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33</w:t>
            </w:r>
          </w:p>
        </w:tc>
        <w:tc>
          <w:tcPr>
            <w:tcW w:w="8935" w:type="dxa"/>
            <w:vAlign w:val="center"/>
          </w:tcPr>
          <w:p w14:paraId="7B04B6BC" w14:textId="767CBAAA" w:rsidR="00B03C27" w:rsidRPr="004110F9" w:rsidRDefault="00B03C27" w:rsidP="00263D0E">
            <w:pPr>
              <w:jc w:val="center"/>
              <w:rPr>
                <w:rFonts w:cs="Calibri"/>
                <w:sz w:val="20"/>
                <w:shd w:val="clear" w:color="auto" w:fill="FFFFFF"/>
              </w:rPr>
            </w:pPr>
            <w:r w:rsidRPr="004110F9">
              <w:rPr>
                <w:rFonts w:cs="Calibri"/>
                <w:bCs/>
                <w:caps/>
                <w:sz w:val="20"/>
              </w:rPr>
              <w:t>MOD D</w:t>
            </w:r>
            <w:r w:rsidRPr="004110F9">
              <w:rPr>
                <w:rFonts w:cs="Calibri"/>
                <w:bCs/>
                <w:sz w:val="20"/>
              </w:rPr>
              <w:t>ecision</w:t>
            </w:r>
            <w:r w:rsidRPr="004110F9">
              <w:rPr>
                <w:rFonts w:cs="Calibri"/>
                <w:bCs/>
                <w:caps/>
                <w:sz w:val="20"/>
              </w:rPr>
              <w:t xml:space="preserve"> 5</w:t>
            </w:r>
            <w:r>
              <w:rPr>
                <w:rFonts w:cs="Calibri"/>
                <w:bCs/>
                <w:caps/>
                <w:sz w:val="20"/>
              </w:rPr>
              <w:t xml:space="preserve"> </w:t>
            </w:r>
            <w:r w:rsidRPr="004110F9">
              <w:rPr>
                <w:rFonts w:cs="Calibri"/>
                <w:bCs/>
                <w:caps/>
                <w:sz w:val="20"/>
              </w:rPr>
              <w:t>(R</w:t>
            </w:r>
            <w:r w:rsidRPr="004110F9">
              <w:rPr>
                <w:rFonts w:cs="Calibri"/>
                <w:bCs/>
                <w:sz w:val="20"/>
              </w:rPr>
              <w:t>evenue and expenses for the Union</w:t>
            </w:r>
            <w:r w:rsidRPr="004110F9">
              <w:rPr>
                <w:rFonts w:cs="Calibri"/>
                <w:bCs/>
                <w:caps/>
                <w:sz w:val="20"/>
              </w:rPr>
              <w:t>)</w:t>
            </w:r>
          </w:p>
        </w:tc>
      </w:tr>
      <w:tr w:rsidR="00B03C27" w:rsidRPr="004110F9" w14:paraId="397F1F68" w14:textId="77777777" w:rsidTr="00242CEA">
        <w:trPr>
          <w:cantSplit/>
          <w:trHeight w:val="20"/>
          <w:jc w:val="center"/>
        </w:trPr>
        <w:tc>
          <w:tcPr>
            <w:tcW w:w="1271" w:type="dxa"/>
            <w:vAlign w:val="center"/>
          </w:tcPr>
          <w:p w14:paraId="06AD47A7" w14:textId="77777777" w:rsidR="00B03C27" w:rsidRPr="004110F9" w:rsidRDefault="00B03C27" w:rsidP="00263D0E">
            <w:pPr>
              <w:tabs>
                <w:tab w:val="left" w:pos="699"/>
                <w:tab w:val="left" w:pos="1080"/>
                <w:tab w:val="left" w:pos="7257"/>
                <w:tab w:val="left" w:pos="7920"/>
                <w:tab w:val="left" w:pos="8508"/>
                <w:tab w:val="left" w:pos="9216"/>
              </w:tabs>
              <w:jc w:val="center"/>
              <w:rPr>
                <w:rFonts w:cs="Calibri"/>
                <w:b/>
                <w:sz w:val="20"/>
              </w:rPr>
            </w:pPr>
            <w:r w:rsidRPr="004110F9">
              <w:rPr>
                <w:rFonts w:cs="Calibri"/>
                <w:b/>
                <w:sz w:val="20"/>
              </w:rPr>
              <w:t>IAP 34</w:t>
            </w:r>
          </w:p>
        </w:tc>
        <w:tc>
          <w:tcPr>
            <w:tcW w:w="8935" w:type="dxa"/>
            <w:vAlign w:val="center"/>
          </w:tcPr>
          <w:p w14:paraId="40A297A7" w14:textId="77777777" w:rsidR="00B03C27" w:rsidRPr="004110F9" w:rsidRDefault="00B03C27" w:rsidP="00263D0E">
            <w:pPr>
              <w:jc w:val="center"/>
              <w:rPr>
                <w:rFonts w:cs="Calibri"/>
                <w:sz w:val="20"/>
                <w:shd w:val="clear" w:color="auto" w:fill="FFFFFF"/>
              </w:rPr>
            </w:pPr>
            <w:r w:rsidRPr="004110F9">
              <w:rPr>
                <w:rFonts w:cs="Calibri"/>
                <w:sz w:val="20"/>
                <w:shd w:val="clear" w:color="auto" w:fill="FFFFFF"/>
              </w:rPr>
              <w:t>MOD Resolution 167 (electronic working methods)</w:t>
            </w:r>
          </w:p>
        </w:tc>
      </w:tr>
    </w:tbl>
    <w:p w14:paraId="34BF99F2" w14:textId="2D47390E" w:rsidR="00B03C27" w:rsidRPr="0008540E" w:rsidRDefault="00242CEA" w:rsidP="00242CEA">
      <w:pPr>
        <w:jc w:val="center"/>
      </w:pPr>
      <w:r>
        <w:t>_______________</w:t>
      </w:r>
    </w:p>
    <w:sectPr w:rsidR="00B03C27" w:rsidRPr="0008540E" w:rsidSect="00361097">
      <w:headerReference w:type="default" r:id="rId8"/>
      <w:footerReference w:type="first" r:id="rId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9E341" w14:textId="77777777" w:rsidR="00D667F7" w:rsidRDefault="00D667F7">
      <w:r>
        <w:separator/>
      </w:r>
    </w:p>
  </w:endnote>
  <w:endnote w:type="continuationSeparator" w:id="0">
    <w:p w14:paraId="076FB7C4" w14:textId="77777777" w:rsidR="00D667F7" w:rsidRDefault="00D6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6F26F3CB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11E2" w14:textId="77777777" w:rsidR="00D667F7" w:rsidRDefault="00D667F7">
      <w:r>
        <w:t>____________________</w:t>
      </w:r>
    </w:p>
  </w:footnote>
  <w:footnote w:type="continuationSeparator" w:id="0">
    <w:p w14:paraId="6376C02C" w14:textId="77777777" w:rsidR="00D667F7" w:rsidRDefault="00D6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F0C33F" w14:textId="48CACD2E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</w:t>
    </w:r>
    <w:r w:rsidR="002B737D">
      <w:t>81</w:t>
    </w:r>
    <w:r w:rsidR="0044665A">
      <w:t>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3745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2CEA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B737D"/>
    <w:rsid w:val="002E77F4"/>
    <w:rsid w:val="002F36B9"/>
    <w:rsid w:val="002F5FA2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F0763"/>
    <w:rsid w:val="003F2121"/>
    <w:rsid w:val="003F2E54"/>
    <w:rsid w:val="003F5771"/>
    <w:rsid w:val="003F61F3"/>
    <w:rsid w:val="004014B0"/>
    <w:rsid w:val="004059B0"/>
    <w:rsid w:val="00426AC1"/>
    <w:rsid w:val="004321DC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D27D4"/>
    <w:rsid w:val="005E1CC3"/>
    <w:rsid w:val="005F05C8"/>
    <w:rsid w:val="00604079"/>
    <w:rsid w:val="00606A6A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4042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25C5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B648B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24EE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B76D3"/>
    <w:rsid w:val="009E425E"/>
    <w:rsid w:val="009E4322"/>
    <w:rsid w:val="009F4384"/>
    <w:rsid w:val="009F442D"/>
    <w:rsid w:val="009F50DA"/>
    <w:rsid w:val="00A06D56"/>
    <w:rsid w:val="00A314A2"/>
    <w:rsid w:val="00A455B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03C27"/>
    <w:rsid w:val="00B156F9"/>
    <w:rsid w:val="00B1733E"/>
    <w:rsid w:val="00B23CD4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1C62"/>
    <w:rsid w:val="00B840D8"/>
    <w:rsid w:val="00B96467"/>
    <w:rsid w:val="00BA154E"/>
    <w:rsid w:val="00BA37CE"/>
    <w:rsid w:val="00BA4692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4B79"/>
    <w:rsid w:val="00C16846"/>
    <w:rsid w:val="00C26EDA"/>
    <w:rsid w:val="00C34851"/>
    <w:rsid w:val="00C42A5B"/>
    <w:rsid w:val="00C5419D"/>
    <w:rsid w:val="00C56038"/>
    <w:rsid w:val="00C6729F"/>
    <w:rsid w:val="00C70164"/>
    <w:rsid w:val="00C72664"/>
    <w:rsid w:val="00C86F24"/>
    <w:rsid w:val="00C91C12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667F7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4A39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1664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00D3A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paragraph" w:customStyle="1" w:styleId="FigureNo">
    <w:name w:val="Figure_No"/>
    <w:basedOn w:val="TableNo"/>
    <w:rsid w:val="00C91C12"/>
    <w:pPr>
      <w:keepLines/>
      <w:spacing w:before="480"/>
    </w:pPr>
    <w:rPr>
      <w:lang w:val="en-US"/>
    </w:rPr>
  </w:style>
  <w:style w:type="paragraph" w:customStyle="1" w:styleId="Figuretitle">
    <w:name w:val="Figure_title"/>
    <w:basedOn w:val="Tabletitle"/>
    <w:rsid w:val="00C91C12"/>
    <w:pPr>
      <w:keepLines/>
    </w:pPr>
    <w:rPr>
      <w:lang w:val="es-ES_tradnl"/>
    </w:rPr>
  </w:style>
  <w:style w:type="paragraph" w:customStyle="1" w:styleId="Figure">
    <w:name w:val="Figure"/>
    <w:basedOn w:val="Figuretitle"/>
    <w:rsid w:val="00C91C12"/>
    <w:pPr>
      <w:keepNext w:val="0"/>
      <w:keepLines w:val="0"/>
      <w:spacing w:after="240"/>
    </w:pPr>
  </w:style>
  <w:style w:type="paragraph" w:customStyle="1" w:styleId="Figurewithlegend">
    <w:name w:val="Figure_with_legend"/>
    <w:basedOn w:val="Figure"/>
    <w:rsid w:val="00C91C12"/>
    <w:pPr>
      <w:keepNext/>
      <w:keepLines/>
      <w:spacing w:after="0"/>
    </w:pPr>
  </w:style>
  <w:style w:type="paragraph" w:customStyle="1" w:styleId="Figurelegend">
    <w:name w:val="Figure_legend"/>
    <w:basedOn w:val="Figurewithlegend"/>
    <w:rsid w:val="00C91C12"/>
    <w:pPr>
      <w:keepNext w:val="0"/>
      <w:keepLines w:val="0"/>
      <w:jc w:val="left"/>
    </w:pPr>
    <w:rPr>
      <w:b w:val="0"/>
      <w:bCs/>
      <w:i/>
      <w:iCs/>
      <w:sz w:val="20"/>
    </w:rPr>
  </w:style>
  <w:style w:type="paragraph" w:styleId="NoSpacing">
    <w:name w:val="No Spacing"/>
    <w:uiPriority w:val="1"/>
    <w:qFormat/>
    <w:rsid w:val="00B03C2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4"/>
      <w:lang w:val="en-GB" w:eastAsia="en-US"/>
    </w:rPr>
  </w:style>
  <w:style w:type="paragraph" w:styleId="Revision">
    <w:name w:val="Revision"/>
    <w:hidden/>
    <w:uiPriority w:val="99"/>
    <w:semiHidden/>
    <w:rsid w:val="00B03C27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471</Words>
  <Characters>2496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ITU Plenipotentiary Conference (PP-26)</dc:subject>
  <dc:creator>GBS</dc:creator>
  <cp:keywords>PP-26, PP26, ITU</cp:keywords>
  <cp:lastModifiedBy>ITUGBS</cp:lastModifiedBy>
  <cp:revision>4</cp:revision>
  <dcterms:created xsi:type="dcterms:W3CDTF">2026-10-28T10:54:00Z</dcterms:created>
  <dcterms:modified xsi:type="dcterms:W3CDTF">2026-10-29T21:00:00Z</dcterms:modified>
  <cp:category>Conference document</cp:category>
</cp:coreProperties>
</file>