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716BFDB" w14:textId="77777777" w:rsidTr="00C70164">
        <w:trPr>
          <w:cantSplit/>
          <w:jc w:val="center"/>
        </w:trPr>
        <w:tc>
          <w:tcPr>
            <w:tcW w:w="10031" w:type="dxa"/>
            <w:gridSpan w:val="2"/>
            <w:tcMar>
              <w:left w:w="0" w:type="dxa"/>
              <w:right w:w="0" w:type="dxa"/>
            </w:tcMar>
            <w:vAlign w:val="center"/>
          </w:tcPr>
          <w:p w14:paraId="26BB361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F11D763" wp14:editId="6A80E39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a:extLst xmlns:a="http://schemas.openxmlformats.org/drawingml/2006/main">
                      <a:ext uri="{FF2B5EF4-FFF2-40B4-BE49-F238E27FC236}">
                        <a16:creationId xmlns:a16="http://schemas.microsoft.com/office/drawing/2014/main" id="{310EF316-30C3-4420-A62A-8245B61AF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59FA3FC" w14:textId="77777777" w:rsidTr="00C70164">
        <w:trPr>
          <w:cantSplit/>
          <w:trHeight w:val="283"/>
          <w:jc w:val="center"/>
        </w:trPr>
        <w:tc>
          <w:tcPr>
            <w:tcW w:w="10031" w:type="dxa"/>
            <w:gridSpan w:val="2"/>
            <w:tcBorders>
              <w:bottom w:val="single" w:sz="12" w:space="0" w:color="71716F"/>
            </w:tcBorders>
          </w:tcPr>
          <w:p w14:paraId="3ECB3AE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B26235C" w14:textId="77777777" w:rsidTr="00C70164">
        <w:trPr>
          <w:cantSplit/>
          <w:trHeight w:val="255"/>
          <w:jc w:val="center"/>
        </w:trPr>
        <w:tc>
          <w:tcPr>
            <w:tcW w:w="7230" w:type="dxa"/>
            <w:tcBorders>
              <w:top w:val="single" w:sz="12" w:space="0" w:color="71716F"/>
            </w:tcBorders>
          </w:tcPr>
          <w:p w14:paraId="2862BBE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ECEB5EC" w14:textId="77777777" w:rsidR="001A16ED" w:rsidRPr="00D96B4B" w:rsidRDefault="001A16ED" w:rsidP="000B596F">
            <w:pPr>
              <w:spacing w:before="0"/>
              <w:rPr>
                <w:rFonts w:cstheme="minorHAnsi"/>
                <w:sz w:val="20"/>
              </w:rPr>
            </w:pPr>
          </w:p>
        </w:tc>
      </w:tr>
      <w:tr w:rsidR="001A16ED" w:rsidRPr="00C324A8" w14:paraId="350AA608" w14:textId="77777777" w:rsidTr="00C70164">
        <w:trPr>
          <w:cantSplit/>
          <w:trHeight w:val="23"/>
          <w:jc w:val="center"/>
        </w:trPr>
        <w:tc>
          <w:tcPr>
            <w:tcW w:w="7230" w:type="dxa"/>
          </w:tcPr>
          <w:p w14:paraId="5127476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AEA2E99" w14:textId="77777777" w:rsidR="001A16ED" w:rsidRPr="00F44B1A" w:rsidRDefault="001A16ED" w:rsidP="000B596F">
            <w:pPr>
              <w:tabs>
                <w:tab w:val="left" w:pos="851"/>
              </w:tabs>
              <w:spacing w:before="0"/>
              <w:rPr>
                <w:rFonts w:cstheme="minorHAnsi"/>
                <w:b/>
                <w:szCs w:val="24"/>
              </w:rPr>
            </w:pPr>
            <w:r>
              <w:rPr>
                <w:rFonts w:cstheme="minorHAnsi"/>
                <w:b/>
                <w:szCs w:val="24"/>
              </w:rPr>
              <w:t>Addendum 43 to</w:t>
            </w:r>
            <w:r>
              <w:rPr>
                <w:rFonts w:cstheme="minorHAnsi"/>
                <w:b/>
                <w:szCs w:val="24"/>
              </w:rPr>
              <w:br/>
              <w:t>Document 75</w:t>
            </w:r>
            <w:r w:rsidR="00F44B1A" w:rsidRPr="00F44B1A">
              <w:rPr>
                <w:rFonts w:cstheme="minorHAnsi"/>
                <w:b/>
                <w:szCs w:val="24"/>
              </w:rPr>
              <w:t>-E</w:t>
            </w:r>
          </w:p>
        </w:tc>
      </w:tr>
      <w:tr w:rsidR="001A16ED" w:rsidRPr="00C324A8" w14:paraId="6B3A467F" w14:textId="77777777" w:rsidTr="00C70164">
        <w:trPr>
          <w:cantSplit/>
          <w:trHeight w:val="23"/>
          <w:jc w:val="center"/>
        </w:trPr>
        <w:tc>
          <w:tcPr>
            <w:tcW w:w="7230" w:type="dxa"/>
          </w:tcPr>
          <w:p w14:paraId="749063E2" w14:textId="77777777" w:rsidR="001A16ED" w:rsidRPr="00841AB4" w:rsidRDefault="001A16ED" w:rsidP="000B596F">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6254D347"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7737DE27" w14:textId="77777777" w:rsidTr="00C70164">
        <w:trPr>
          <w:cantSplit/>
          <w:trHeight w:val="23"/>
          <w:jc w:val="center"/>
        </w:trPr>
        <w:tc>
          <w:tcPr>
            <w:tcW w:w="7230" w:type="dxa"/>
          </w:tcPr>
          <w:p w14:paraId="35AF721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6B7E0C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859992C" w14:textId="77777777" w:rsidTr="00C70164">
        <w:trPr>
          <w:cantSplit/>
          <w:trHeight w:val="23"/>
          <w:jc w:val="center"/>
        </w:trPr>
        <w:tc>
          <w:tcPr>
            <w:tcW w:w="10031" w:type="dxa"/>
            <w:gridSpan w:val="2"/>
          </w:tcPr>
          <w:p w14:paraId="35527B86" w14:textId="77777777" w:rsidR="001A16ED" w:rsidRPr="00D96B4B" w:rsidRDefault="001A16ED" w:rsidP="000B596F">
            <w:pPr>
              <w:tabs>
                <w:tab w:val="left" w:pos="993"/>
              </w:tabs>
              <w:rPr>
                <w:rFonts w:ascii="Verdana" w:hAnsi="Verdana"/>
                <w:b/>
                <w:szCs w:val="24"/>
              </w:rPr>
            </w:pPr>
          </w:p>
        </w:tc>
      </w:tr>
      <w:tr w:rsidR="001A16ED" w:rsidRPr="00C324A8" w14:paraId="60C36DA4" w14:textId="77777777" w:rsidTr="00C70164">
        <w:trPr>
          <w:cantSplit/>
          <w:trHeight w:val="23"/>
          <w:jc w:val="center"/>
        </w:trPr>
        <w:tc>
          <w:tcPr>
            <w:tcW w:w="10031" w:type="dxa"/>
            <w:gridSpan w:val="2"/>
          </w:tcPr>
          <w:p w14:paraId="6056107D" w14:textId="77777777" w:rsidR="001A16ED" w:rsidRDefault="001A16ED" w:rsidP="000B596F">
            <w:pPr>
              <w:pStyle w:val="Source"/>
            </w:pPr>
            <w:r>
              <w:t>Member States of the European Conference of Postal and Telecommunications Administrations (CEPT)</w:t>
            </w:r>
          </w:p>
        </w:tc>
      </w:tr>
      <w:tr w:rsidR="001A16ED" w:rsidRPr="00C324A8" w14:paraId="1A8D9FE1" w14:textId="77777777" w:rsidTr="00C70164">
        <w:trPr>
          <w:cantSplit/>
          <w:trHeight w:val="23"/>
          <w:jc w:val="center"/>
        </w:trPr>
        <w:tc>
          <w:tcPr>
            <w:tcW w:w="10031" w:type="dxa"/>
            <w:gridSpan w:val="2"/>
          </w:tcPr>
          <w:p w14:paraId="44520B70" w14:textId="77777777" w:rsidR="001A16ED" w:rsidRDefault="001A16ED" w:rsidP="000B596F">
            <w:pPr>
              <w:pStyle w:val="Title1"/>
            </w:pPr>
            <w:r>
              <w:t>Proposed Draft New Resolution: Advancing satellite systems and supporting the implementation of the Space2030 agenda</w:t>
            </w:r>
          </w:p>
        </w:tc>
      </w:tr>
      <w:tr w:rsidR="001A16ED" w:rsidRPr="00C324A8" w14:paraId="6BF4F146" w14:textId="77777777" w:rsidTr="00C70164">
        <w:trPr>
          <w:cantSplit/>
          <w:trHeight w:val="23"/>
          <w:jc w:val="center"/>
        </w:trPr>
        <w:tc>
          <w:tcPr>
            <w:tcW w:w="10031" w:type="dxa"/>
            <w:gridSpan w:val="2"/>
          </w:tcPr>
          <w:p w14:paraId="463B4C8F" w14:textId="77777777" w:rsidR="001A16ED" w:rsidRDefault="001A16ED" w:rsidP="000B596F">
            <w:pPr>
              <w:pStyle w:val="Title2"/>
            </w:pPr>
          </w:p>
        </w:tc>
      </w:tr>
      <w:tr w:rsidR="001A16ED" w:rsidRPr="00C324A8" w14:paraId="547FFCF2" w14:textId="77777777" w:rsidTr="00C70164">
        <w:trPr>
          <w:cantSplit/>
          <w:trHeight w:val="23"/>
          <w:jc w:val="center"/>
        </w:trPr>
        <w:tc>
          <w:tcPr>
            <w:tcW w:w="10031" w:type="dxa"/>
            <w:gridSpan w:val="2"/>
          </w:tcPr>
          <w:p w14:paraId="2ED8F6C7" w14:textId="77777777" w:rsidR="001A16ED" w:rsidRPr="0029650B" w:rsidRDefault="001A16ED" w:rsidP="000B596F">
            <w:pPr>
              <w:pStyle w:val="Agendaitem"/>
              <w:rPr>
                <w:lang w:val="en-GB"/>
              </w:rPr>
            </w:pPr>
          </w:p>
        </w:tc>
      </w:tr>
      <w:bookmarkEnd w:id="6"/>
      <w:bookmarkEnd w:id="7"/>
    </w:tbl>
    <w:p w14:paraId="4D17A2C9" w14:textId="77777777" w:rsidR="001A16ED" w:rsidRDefault="001A16ED" w:rsidP="00AB2D04"/>
    <w:p w14:paraId="1ECCCED1" w14:textId="77777777" w:rsidR="0008540E" w:rsidRPr="0008540E" w:rsidRDefault="001A16ED" w:rsidP="00004F8B">
      <w:r>
        <w:br w:type="page"/>
      </w:r>
    </w:p>
    <w:p w14:paraId="3226DA94" w14:textId="77777777" w:rsidR="00DE4787" w:rsidRDefault="00B12933">
      <w:pPr>
        <w:pStyle w:val="Proposal"/>
      </w:pPr>
      <w:r>
        <w:lastRenderedPageBreak/>
        <w:t>ADD</w:t>
      </w:r>
      <w:r>
        <w:tab/>
        <w:t>EUR/75A43/1</w:t>
      </w:r>
    </w:p>
    <w:p w14:paraId="179C3184" w14:textId="77777777" w:rsidR="00DE4787" w:rsidRDefault="00B12933">
      <w:pPr>
        <w:pStyle w:val="ResNo"/>
      </w:pPr>
      <w:r>
        <w:t>Draft New Resolution [EUR-1]</w:t>
      </w:r>
    </w:p>
    <w:p w14:paraId="733BCEEA" w14:textId="77777777" w:rsidR="0029650B" w:rsidRPr="00CF0EBB" w:rsidRDefault="0029650B" w:rsidP="0029650B">
      <w:pPr>
        <w:pStyle w:val="Restitle"/>
        <w:rPr>
          <w:lang w:eastAsia="de-DE"/>
        </w:rPr>
      </w:pPr>
      <w:r w:rsidRPr="00CF0EBB">
        <w:rPr>
          <w:lang w:eastAsia="de-DE"/>
        </w:rPr>
        <w:t xml:space="preserve">Advancing satellite systems and supporting the implementation of the Space2030 </w:t>
      </w:r>
      <w:r>
        <w:rPr>
          <w:lang w:eastAsia="de-DE"/>
        </w:rPr>
        <w:t>A</w:t>
      </w:r>
      <w:r w:rsidRPr="00CF0EBB">
        <w:rPr>
          <w:lang w:eastAsia="de-DE"/>
        </w:rPr>
        <w:t>genda</w:t>
      </w:r>
    </w:p>
    <w:p w14:paraId="2C244601" w14:textId="77777777" w:rsidR="0029650B" w:rsidRPr="00CF0EBB" w:rsidRDefault="0029650B" w:rsidP="00E44B5D">
      <w:pPr>
        <w:pStyle w:val="Normalaftertitle"/>
        <w:rPr>
          <w:lang w:eastAsia="de-DE"/>
        </w:rPr>
      </w:pPr>
      <w:r w:rsidRPr="00CF0EBB">
        <w:rPr>
          <w:lang w:eastAsia="de-DE"/>
        </w:rPr>
        <w:t>The Plenipotentiary Conference of the International Telecommunication Union (Doha, 2026),</w:t>
      </w:r>
    </w:p>
    <w:p w14:paraId="069E5208" w14:textId="77777777" w:rsidR="0029650B" w:rsidRPr="00CF0EBB" w:rsidRDefault="0029650B" w:rsidP="0029650B">
      <w:pPr>
        <w:pStyle w:val="Call"/>
        <w:rPr>
          <w:lang w:eastAsia="de-DE"/>
        </w:rPr>
      </w:pPr>
      <w:r w:rsidRPr="00CF0EBB">
        <w:rPr>
          <w:lang w:eastAsia="de-DE"/>
        </w:rPr>
        <w:t>recalling</w:t>
      </w:r>
    </w:p>
    <w:p w14:paraId="02BDC331" w14:textId="708F10AB" w:rsidR="0029650B" w:rsidRPr="00CF0EBB" w:rsidRDefault="0029650B" w:rsidP="0029650B">
      <w:pPr>
        <w:rPr>
          <w:lang w:eastAsia="de-DE"/>
        </w:rPr>
      </w:pPr>
      <w:r w:rsidRPr="007E3DC3">
        <w:rPr>
          <w:i/>
          <w:iCs/>
          <w:lang w:eastAsia="de-DE"/>
        </w:rPr>
        <w:t>a)</w:t>
      </w:r>
      <w:r w:rsidRPr="00CF0EBB">
        <w:rPr>
          <w:lang w:eastAsia="de-DE"/>
        </w:rPr>
        <w:tab/>
      </w:r>
      <w:r w:rsidR="00C37706" w:rsidRPr="00CF0EBB">
        <w:rPr>
          <w:lang w:eastAsia="de-DE"/>
        </w:rPr>
        <w:t>United Nations General Assembly (UNGA)</w:t>
      </w:r>
      <w:r w:rsidR="00C37706">
        <w:rPr>
          <w:lang w:eastAsia="de-DE"/>
        </w:rPr>
        <w:t xml:space="preserve"> </w:t>
      </w:r>
      <w:r w:rsidRPr="00CF0EBB">
        <w:rPr>
          <w:lang w:eastAsia="de-DE"/>
        </w:rPr>
        <w:t>Resolution 70/1, on transforming our world: the 2030 Agenda for Sustainable Development;</w:t>
      </w:r>
    </w:p>
    <w:p w14:paraId="44F5F0D0" w14:textId="665CB33E" w:rsidR="0029650B" w:rsidRPr="00270A17" w:rsidRDefault="0029650B" w:rsidP="0029650B">
      <w:pPr>
        <w:rPr>
          <w:lang w:eastAsia="de-DE"/>
        </w:rPr>
      </w:pPr>
      <w:r w:rsidRPr="007E3DC3">
        <w:rPr>
          <w:i/>
          <w:iCs/>
          <w:lang w:eastAsia="de-DE"/>
        </w:rPr>
        <w:t>b)</w:t>
      </w:r>
      <w:r w:rsidRPr="00CF0EBB">
        <w:rPr>
          <w:lang w:eastAsia="de-DE"/>
        </w:rPr>
        <w:tab/>
        <w:t>Resolution 139 (Rev. Bucharest, 2022) o</w:t>
      </w:r>
      <w:r w:rsidRPr="00270A17">
        <w:rPr>
          <w:lang w:eastAsia="de-DE"/>
        </w:rPr>
        <w:t xml:space="preserve">f </w:t>
      </w:r>
      <w:r w:rsidR="006A3572" w:rsidRPr="00270A17">
        <w:rPr>
          <w:lang w:eastAsia="de-DE"/>
        </w:rPr>
        <w:t>th</w:t>
      </w:r>
      <w:r w:rsidR="0084683B">
        <w:rPr>
          <w:lang w:eastAsia="de-DE"/>
        </w:rPr>
        <w:t>e Plenipotentiary Conference</w:t>
      </w:r>
      <w:r w:rsidRPr="00270A17">
        <w:rPr>
          <w:lang w:eastAsia="de-DE"/>
        </w:rPr>
        <w:t>, on the use of telecommunications/information and communication technologies (ICTs) to bridge the digital divide and build an inclusive information society;</w:t>
      </w:r>
    </w:p>
    <w:p w14:paraId="2A243661" w14:textId="77777777" w:rsidR="0029650B" w:rsidRPr="00270A17" w:rsidRDefault="0029650B" w:rsidP="0029650B">
      <w:pPr>
        <w:rPr>
          <w:lang w:eastAsia="de-DE"/>
        </w:rPr>
      </w:pPr>
      <w:r w:rsidRPr="00270A17">
        <w:rPr>
          <w:i/>
          <w:iCs/>
          <w:lang w:eastAsia="de-DE"/>
        </w:rPr>
        <w:t>c)</w:t>
      </w:r>
      <w:r w:rsidRPr="00270A17">
        <w:rPr>
          <w:lang w:eastAsia="de-DE"/>
        </w:rPr>
        <w:tab/>
        <w:t>Resolution 219 (Bucharest, 2022), on the sustainability of radio-frequency spectrum and associated satellite-orbit resources used by space services;</w:t>
      </w:r>
    </w:p>
    <w:p w14:paraId="4A46F769" w14:textId="3099109A" w:rsidR="0029650B" w:rsidRPr="00CF0EBB" w:rsidRDefault="0029650B" w:rsidP="0029650B">
      <w:pPr>
        <w:rPr>
          <w:lang w:eastAsia="de-DE"/>
        </w:rPr>
      </w:pPr>
      <w:r w:rsidRPr="00270A17">
        <w:rPr>
          <w:i/>
          <w:iCs/>
          <w:lang w:eastAsia="de-DE"/>
        </w:rPr>
        <w:t>d)</w:t>
      </w:r>
      <w:r w:rsidRPr="00270A17">
        <w:rPr>
          <w:lang w:eastAsia="de-DE"/>
        </w:rPr>
        <w:tab/>
      </w:r>
      <w:r w:rsidR="00C37706">
        <w:rPr>
          <w:lang w:eastAsia="de-DE"/>
        </w:rPr>
        <w:t>UNGA</w:t>
      </w:r>
      <w:r w:rsidR="00C37706" w:rsidRPr="00270A17">
        <w:rPr>
          <w:lang w:eastAsia="de-DE"/>
        </w:rPr>
        <w:t xml:space="preserve"> </w:t>
      </w:r>
      <w:r w:rsidRPr="00270A17">
        <w:rPr>
          <w:lang w:eastAsia="de-DE"/>
        </w:rPr>
        <w:t>Resolution 76/3</w:t>
      </w:r>
      <w:r w:rsidR="00C37706">
        <w:rPr>
          <w:lang w:eastAsia="de-DE"/>
        </w:rPr>
        <w:t>,</w:t>
      </w:r>
      <w:r w:rsidR="006E32A0">
        <w:rPr>
          <w:lang w:eastAsia="de-DE"/>
        </w:rPr>
        <w:t xml:space="preserve"> </w:t>
      </w:r>
      <w:r w:rsidRPr="00270A17">
        <w:rPr>
          <w:lang w:eastAsia="de-DE"/>
        </w:rPr>
        <w:t xml:space="preserve">on the </w:t>
      </w:r>
      <w:r w:rsidR="002C10AD" w:rsidRPr="00CF0EBB">
        <w:rPr>
          <w:lang w:eastAsia="de-DE"/>
        </w:rPr>
        <w:t>"</w:t>
      </w:r>
      <w:r w:rsidRPr="00270A17">
        <w:rPr>
          <w:lang w:eastAsia="de-DE"/>
        </w:rPr>
        <w:t>Space2030</w:t>
      </w:r>
      <w:r w:rsidR="002C10AD" w:rsidRPr="00CF0EBB">
        <w:rPr>
          <w:lang w:eastAsia="de-DE"/>
        </w:rPr>
        <w:t>"</w:t>
      </w:r>
      <w:r w:rsidRPr="00270A17">
        <w:rPr>
          <w:lang w:eastAsia="de-DE"/>
        </w:rPr>
        <w:t xml:space="preserve"> Agenda: space as a driver of sustainable development</w:t>
      </w:r>
      <w:r w:rsidR="00565813">
        <w:rPr>
          <w:lang w:eastAsia="de-DE"/>
        </w:rPr>
        <w:t xml:space="preserve"> (</w:t>
      </w:r>
      <w:r w:rsidR="00565813" w:rsidRPr="00CF0EBB">
        <w:rPr>
          <w:lang w:eastAsia="de-DE"/>
        </w:rPr>
        <w:t>"Space2030" Agenda</w:t>
      </w:r>
      <w:r w:rsidR="00565813">
        <w:rPr>
          <w:lang w:eastAsia="de-DE"/>
        </w:rPr>
        <w:t>)</w:t>
      </w:r>
      <w:r w:rsidRPr="00270A17">
        <w:rPr>
          <w:lang w:eastAsia="de-DE"/>
        </w:rPr>
        <w:t>,</w:t>
      </w:r>
      <w:r w:rsidRPr="00CF0EBB">
        <w:rPr>
          <w:lang w:eastAsia="de-DE"/>
        </w:rPr>
        <w:t xml:space="preserve"> adopted on 25 October 2021; </w:t>
      </w:r>
    </w:p>
    <w:p w14:paraId="1F8E5E9F" w14:textId="42E3BA04" w:rsidR="0029650B" w:rsidRPr="00CF0EBB" w:rsidRDefault="0029650B" w:rsidP="0029650B">
      <w:pPr>
        <w:rPr>
          <w:lang w:eastAsia="de-DE"/>
        </w:rPr>
      </w:pPr>
      <w:r w:rsidRPr="007E3DC3">
        <w:rPr>
          <w:i/>
          <w:iCs/>
          <w:lang w:eastAsia="de-DE"/>
        </w:rPr>
        <w:t>e)</w:t>
      </w:r>
      <w:r w:rsidRPr="00CF0EBB">
        <w:rPr>
          <w:lang w:eastAsia="de-DE"/>
        </w:rPr>
        <w:tab/>
        <w:t xml:space="preserve">the role of the </w:t>
      </w:r>
      <w:r w:rsidR="0029586B" w:rsidRPr="00270A17">
        <w:rPr>
          <w:lang w:eastAsia="de-DE"/>
        </w:rPr>
        <w:t>w</w:t>
      </w:r>
      <w:r w:rsidRPr="00270A17">
        <w:rPr>
          <w:lang w:eastAsia="de-DE"/>
        </w:rPr>
        <w:t xml:space="preserve">orld </w:t>
      </w:r>
      <w:r w:rsidR="00FC089B" w:rsidRPr="00270A17">
        <w:rPr>
          <w:lang w:eastAsia="de-DE"/>
        </w:rPr>
        <w:t>r</w:t>
      </w:r>
      <w:r w:rsidRPr="00270A17">
        <w:rPr>
          <w:lang w:eastAsia="de-DE"/>
        </w:rPr>
        <w:t xml:space="preserve">adiocommunication </w:t>
      </w:r>
      <w:r w:rsidR="004A71F7" w:rsidRPr="00270A17">
        <w:rPr>
          <w:lang w:eastAsia="de-DE"/>
        </w:rPr>
        <w:t>c</w:t>
      </w:r>
      <w:r w:rsidRPr="00270A17">
        <w:rPr>
          <w:lang w:eastAsia="de-DE"/>
        </w:rPr>
        <w:t>onferences (WRCs) and the Radio Regulations as</w:t>
      </w:r>
      <w:r w:rsidRPr="00CF0EBB">
        <w:rPr>
          <w:lang w:eastAsia="de-DE"/>
        </w:rPr>
        <w:t xml:space="preserve"> the globally recognized framework for the deployment and operation of satellite systems, including the use of radio-frequency spectrum, orbital positions, and international coordination procedures;</w:t>
      </w:r>
    </w:p>
    <w:p w14:paraId="33D0CDAF" w14:textId="77777777" w:rsidR="0029650B" w:rsidRPr="00CF0EBB" w:rsidRDefault="0029650B" w:rsidP="0029650B">
      <w:pPr>
        <w:rPr>
          <w:lang w:eastAsia="de-DE"/>
        </w:rPr>
      </w:pPr>
      <w:r w:rsidRPr="007E3DC3">
        <w:rPr>
          <w:i/>
          <w:iCs/>
          <w:lang w:eastAsia="de-DE"/>
        </w:rPr>
        <w:t>f)</w:t>
      </w:r>
      <w:r w:rsidRPr="00CF0EBB">
        <w:rPr>
          <w:lang w:eastAsia="de-DE"/>
        </w:rPr>
        <w:tab/>
        <w:t xml:space="preserve">the role of Member States in </w:t>
      </w:r>
      <w:r w:rsidRPr="00CF0EBB">
        <w:rPr>
          <w:lang w:val="en-IE" w:eastAsia="de-DE"/>
        </w:rPr>
        <w:t>ensuring that their satellite systems are operated and coordinated in full compliance with the Radio Regulations</w:t>
      </w:r>
      <w:r>
        <w:rPr>
          <w:lang w:val="en-IE" w:eastAsia="de-DE"/>
        </w:rPr>
        <w:t>,</w:t>
      </w:r>
    </w:p>
    <w:p w14:paraId="6C6F76D5" w14:textId="77777777" w:rsidR="0029650B" w:rsidRPr="00CF0EBB" w:rsidRDefault="0029650B" w:rsidP="0029650B">
      <w:pPr>
        <w:pStyle w:val="Call"/>
        <w:rPr>
          <w:lang w:eastAsia="de-DE"/>
        </w:rPr>
      </w:pPr>
      <w:r w:rsidRPr="00CF0EBB">
        <w:rPr>
          <w:lang w:eastAsia="de-DE"/>
        </w:rPr>
        <w:t>recognizing</w:t>
      </w:r>
    </w:p>
    <w:p w14:paraId="0B2EB56E" w14:textId="77777777" w:rsidR="0029650B" w:rsidRPr="00CF0EBB" w:rsidRDefault="0029650B" w:rsidP="0029650B">
      <w:pPr>
        <w:rPr>
          <w:lang w:eastAsia="de-DE"/>
        </w:rPr>
      </w:pPr>
      <w:r w:rsidRPr="007E3DC3">
        <w:rPr>
          <w:i/>
          <w:iCs/>
          <w:lang w:eastAsia="de-DE"/>
        </w:rPr>
        <w:t>a)</w:t>
      </w:r>
      <w:r w:rsidRPr="00CF0EBB">
        <w:rPr>
          <w:lang w:eastAsia="de-DE"/>
        </w:rPr>
        <w:tab/>
        <w:t xml:space="preserve">that </w:t>
      </w:r>
      <w:r>
        <w:rPr>
          <w:lang w:eastAsia="de-DE"/>
        </w:rPr>
        <w:t xml:space="preserve">the </w:t>
      </w:r>
      <w:r w:rsidRPr="00CF0EBB">
        <w:rPr>
          <w:lang w:eastAsia="de-DE"/>
        </w:rPr>
        <w:t xml:space="preserve">ITU, being the United Nations specialized agency for telecommunications/ICTs, plays an important role in advancing international telecommunications/ICTs and related development issues, fostering an enabling environment for telecommunication/ICT development, </w:t>
      </w:r>
      <w:r>
        <w:rPr>
          <w:lang w:eastAsia="de-DE"/>
        </w:rPr>
        <w:t xml:space="preserve">and </w:t>
      </w:r>
      <w:r w:rsidRPr="00CF0EBB">
        <w:rPr>
          <w:lang w:eastAsia="de-DE"/>
        </w:rPr>
        <w:t>contributing to achieving th</w:t>
      </w:r>
      <w:r w:rsidRPr="00B901E8">
        <w:rPr>
          <w:lang w:eastAsia="de-DE"/>
        </w:rPr>
        <w:t>e Sustainable Development Goals (SDGs) by facilitat</w:t>
      </w:r>
      <w:r w:rsidRPr="00CF0EBB">
        <w:rPr>
          <w:lang w:eastAsia="de-DE"/>
        </w:rPr>
        <w:t>ing universal access to telecommunications/ICTs;</w:t>
      </w:r>
    </w:p>
    <w:p w14:paraId="19F2EDBE" w14:textId="2805328B" w:rsidR="0029650B" w:rsidRPr="00CF0EBB" w:rsidRDefault="0029650B" w:rsidP="0029650B">
      <w:pPr>
        <w:rPr>
          <w:lang w:eastAsia="de-DE"/>
        </w:rPr>
      </w:pPr>
      <w:r w:rsidRPr="00714620">
        <w:rPr>
          <w:i/>
          <w:iCs/>
          <w:lang w:eastAsia="de-DE"/>
        </w:rPr>
        <w:t>b)</w:t>
      </w:r>
      <w:r w:rsidRPr="00714620">
        <w:rPr>
          <w:lang w:eastAsia="de-DE"/>
        </w:rPr>
        <w:tab/>
        <w:t>that satellite systems, including the geostationary-orbit (GSO), non-geostationary-orbit</w:t>
      </w:r>
      <w:r w:rsidR="001F6423">
        <w:rPr>
          <w:lang w:eastAsia="de-DE"/>
        </w:rPr>
        <w:t xml:space="preserve"> </w:t>
      </w:r>
      <w:r w:rsidRPr="00714620">
        <w:rPr>
          <w:lang w:eastAsia="de-DE"/>
        </w:rPr>
        <w:t>(</w:t>
      </w:r>
      <w:r w:rsidR="005F52FD">
        <w:rPr>
          <w:lang w:eastAsia="de-DE"/>
        </w:rPr>
        <w:t>non-</w:t>
      </w:r>
      <w:r w:rsidRPr="00714620">
        <w:rPr>
          <w:lang w:eastAsia="de-DE"/>
        </w:rPr>
        <w:t>GSO)</w:t>
      </w:r>
      <w:r w:rsidR="001F6423">
        <w:rPr>
          <w:lang w:eastAsia="de-DE"/>
        </w:rPr>
        <w:t xml:space="preserve"> </w:t>
      </w:r>
      <w:r w:rsidRPr="00714620">
        <w:rPr>
          <w:lang w:eastAsia="de-DE"/>
        </w:rPr>
        <w:t>and hybrid constellations, form an essential part of the global telecommunications/ICT ecosystem;</w:t>
      </w:r>
    </w:p>
    <w:p w14:paraId="17974F05" w14:textId="77777777" w:rsidR="0029650B" w:rsidRPr="00CF0EBB" w:rsidRDefault="0029650B" w:rsidP="0029650B">
      <w:pPr>
        <w:rPr>
          <w:lang w:eastAsia="de-DE"/>
        </w:rPr>
      </w:pPr>
      <w:r w:rsidRPr="007E3DC3">
        <w:rPr>
          <w:i/>
          <w:iCs/>
          <w:lang w:eastAsia="de-DE"/>
        </w:rPr>
        <w:t>c)</w:t>
      </w:r>
      <w:r w:rsidRPr="00CF0EBB">
        <w:rPr>
          <w:lang w:eastAsia="de-DE"/>
        </w:rPr>
        <w:tab/>
        <w:t xml:space="preserve">that Article 44 of the ITU Constitution, on </w:t>
      </w:r>
      <w:r>
        <w:rPr>
          <w:lang w:eastAsia="de-DE"/>
        </w:rPr>
        <w:t xml:space="preserve">the </w:t>
      </w:r>
      <w:r w:rsidRPr="00CF0EBB">
        <w:rPr>
          <w:lang w:eastAsia="de-DE"/>
        </w:rPr>
        <w:t>use of the radio-frequency spectrum and of the geostationary-satellite and other satellite orbits, states that "radio frequencies and any associated orbits, including the geostationary-satellite orbit, are limited natural resources and that they must be used rationally, efficiently and economically, in conformity with the provisions of the Radio Regulations, so that countries or groups of countries may have equitable access to those orbits and frequencies, taking into account the special needs of the developing</w:t>
      </w:r>
      <w:r>
        <w:t xml:space="preserve"> </w:t>
      </w:r>
      <w:r w:rsidRPr="00CF0EBB">
        <w:rPr>
          <w:lang w:eastAsia="de-DE"/>
        </w:rPr>
        <w:t>countries and the</w:t>
      </w:r>
      <w:r>
        <w:rPr>
          <w:lang w:eastAsia="de-DE"/>
        </w:rPr>
        <w:t xml:space="preserve"> </w:t>
      </w:r>
      <w:r w:rsidRPr="00CF0EBB">
        <w:rPr>
          <w:lang w:eastAsia="de-DE"/>
        </w:rPr>
        <w:t>geographical situation of particular countries";</w:t>
      </w:r>
    </w:p>
    <w:p w14:paraId="22BF20C0" w14:textId="77777777" w:rsidR="0029650B" w:rsidRPr="00CF0EBB" w:rsidRDefault="0029650B" w:rsidP="0029650B">
      <w:pPr>
        <w:rPr>
          <w:lang w:eastAsia="de-DE"/>
        </w:rPr>
      </w:pPr>
      <w:r w:rsidRPr="007E3DC3">
        <w:rPr>
          <w:i/>
          <w:iCs/>
          <w:lang w:val="en-US" w:eastAsia="de-DE"/>
        </w:rPr>
        <w:lastRenderedPageBreak/>
        <w:t>d)</w:t>
      </w:r>
      <w:r w:rsidRPr="00CF0EBB">
        <w:rPr>
          <w:lang w:val="en-US" w:eastAsia="de-DE"/>
        </w:rPr>
        <w:tab/>
        <w:t xml:space="preserve">that the increasing number and scale of satellite systems underline the importance of rational, efficient and economical use of </w:t>
      </w:r>
      <w:r>
        <w:rPr>
          <w:lang w:val="en-US" w:eastAsia="de-DE"/>
        </w:rPr>
        <w:t xml:space="preserve">the </w:t>
      </w:r>
      <w:r w:rsidRPr="00CF0EBB">
        <w:rPr>
          <w:lang w:val="en-US" w:eastAsia="de-DE"/>
        </w:rPr>
        <w:t>radio-frequency spectrum and associated satellite-orbit resources;</w:t>
      </w:r>
    </w:p>
    <w:p w14:paraId="1958267E" w14:textId="77777777" w:rsidR="0029650B" w:rsidRPr="00CF0EBB" w:rsidRDefault="0029650B" w:rsidP="0029650B">
      <w:pPr>
        <w:rPr>
          <w:lang w:eastAsia="de-DE"/>
        </w:rPr>
      </w:pPr>
      <w:r w:rsidRPr="007E3DC3">
        <w:rPr>
          <w:i/>
          <w:iCs/>
          <w:lang w:eastAsia="de-DE"/>
        </w:rPr>
        <w:t>e)</w:t>
      </w:r>
      <w:r w:rsidRPr="00CF0EBB">
        <w:rPr>
          <w:lang w:eastAsia="de-DE"/>
        </w:rPr>
        <w:tab/>
        <w:t>that advances in satellite and space-based telecommunication/ICT technologies and their integration with terrestrial networks enable new opportunities for broadband connectivity, mobility, emergency communications, environmental monitoring and digital services;</w:t>
      </w:r>
    </w:p>
    <w:p w14:paraId="65C960D9" w14:textId="57398F2E" w:rsidR="0029650B" w:rsidRPr="00CF0EBB" w:rsidRDefault="0029650B" w:rsidP="0029650B">
      <w:pPr>
        <w:rPr>
          <w:lang w:eastAsia="de-DE"/>
        </w:rPr>
      </w:pPr>
      <w:r w:rsidRPr="007E3DC3">
        <w:rPr>
          <w:i/>
          <w:iCs/>
          <w:lang w:eastAsia="de-DE"/>
        </w:rPr>
        <w:t>f)</w:t>
      </w:r>
      <w:r w:rsidRPr="00CF0EBB">
        <w:rPr>
          <w:lang w:eastAsia="de-DE"/>
        </w:rPr>
        <w:tab/>
        <w:t xml:space="preserve">that </w:t>
      </w:r>
      <w:r>
        <w:rPr>
          <w:lang w:eastAsia="de-DE"/>
        </w:rPr>
        <w:t xml:space="preserve">the </w:t>
      </w:r>
      <w:r w:rsidRPr="00CF0EBB">
        <w:rPr>
          <w:lang w:eastAsia="de-DE"/>
        </w:rPr>
        <w:t xml:space="preserve">participation of Member States and Sector Members in </w:t>
      </w:r>
      <w:r w:rsidR="00C92413" w:rsidRPr="00CF0EBB">
        <w:rPr>
          <w:lang w:eastAsia="de-DE"/>
        </w:rPr>
        <w:t xml:space="preserve">ITU Radiocommunication Sector </w:t>
      </w:r>
      <w:r w:rsidR="00C92413">
        <w:rPr>
          <w:lang w:eastAsia="de-DE"/>
        </w:rPr>
        <w:t>(</w:t>
      </w:r>
      <w:r w:rsidRPr="00CF0EBB">
        <w:rPr>
          <w:lang w:eastAsia="de-DE"/>
        </w:rPr>
        <w:t>ITU-R</w:t>
      </w:r>
      <w:r w:rsidR="00C92413">
        <w:rPr>
          <w:lang w:eastAsia="de-DE"/>
        </w:rPr>
        <w:t>)</w:t>
      </w:r>
      <w:r w:rsidRPr="00CF0EBB">
        <w:rPr>
          <w:lang w:eastAsia="de-DE"/>
        </w:rPr>
        <w:t xml:space="preserve">, </w:t>
      </w:r>
      <w:r w:rsidR="00FD3885" w:rsidRPr="00FD3885">
        <w:rPr>
          <w:lang w:eastAsia="de-DE"/>
        </w:rPr>
        <w:t>ITU Telecommunication Standardization Sector (ITU-T), and ITU Telecommunication Development Sector (ITU-D)</w:t>
      </w:r>
      <w:r w:rsidRPr="00CF0EBB">
        <w:rPr>
          <w:lang w:eastAsia="de-DE"/>
        </w:rPr>
        <w:t xml:space="preserve"> </w:t>
      </w:r>
      <w:r w:rsidR="00C94F87">
        <w:rPr>
          <w:lang w:eastAsia="de-DE"/>
        </w:rPr>
        <w:t>s</w:t>
      </w:r>
      <w:r w:rsidRPr="00CF0EBB">
        <w:rPr>
          <w:lang w:eastAsia="de-DE"/>
        </w:rPr>
        <w:t xml:space="preserve">tudy </w:t>
      </w:r>
      <w:r w:rsidR="00C94F87">
        <w:rPr>
          <w:lang w:eastAsia="de-DE"/>
        </w:rPr>
        <w:t>g</w:t>
      </w:r>
      <w:r w:rsidRPr="00CF0EBB">
        <w:rPr>
          <w:lang w:eastAsia="de-DE"/>
        </w:rPr>
        <w:t>roups contributes to shared understanding, interoperability and innovation</w:t>
      </w:r>
      <w:r>
        <w:rPr>
          <w:lang w:eastAsia="de-DE"/>
        </w:rPr>
        <w:t>;</w:t>
      </w:r>
    </w:p>
    <w:p w14:paraId="7995640F" w14:textId="53D62A3E" w:rsidR="0029650B" w:rsidRPr="00CF0EBB" w:rsidRDefault="0029650B" w:rsidP="0029650B">
      <w:pPr>
        <w:rPr>
          <w:lang w:eastAsia="de-DE"/>
        </w:rPr>
      </w:pPr>
      <w:r w:rsidRPr="007E3DC3">
        <w:rPr>
          <w:i/>
          <w:iCs/>
          <w:lang w:eastAsia="de-DE"/>
        </w:rPr>
        <w:t>g)</w:t>
      </w:r>
      <w:r w:rsidRPr="00CF0EBB">
        <w:rPr>
          <w:lang w:eastAsia="de-DE"/>
        </w:rPr>
        <w:tab/>
        <w:t xml:space="preserve">that the ITU-R, including through the World Radiocommunication Conference </w:t>
      </w:r>
      <w:r w:rsidR="00A540CF">
        <w:rPr>
          <w:lang w:eastAsia="de-DE"/>
        </w:rPr>
        <w:t xml:space="preserve">(WRC) </w:t>
      </w:r>
      <w:r w:rsidRPr="00CF0EBB">
        <w:rPr>
          <w:lang w:eastAsia="de-DE"/>
        </w:rPr>
        <w:t xml:space="preserve">process, the Radio Regulations Board, and the relevant </w:t>
      </w:r>
      <w:r w:rsidR="00B17FAA">
        <w:rPr>
          <w:lang w:eastAsia="de-DE"/>
        </w:rPr>
        <w:t>s</w:t>
      </w:r>
      <w:r w:rsidRPr="00CF0EBB">
        <w:rPr>
          <w:lang w:eastAsia="de-DE"/>
        </w:rPr>
        <w:t xml:space="preserve">tudy </w:t>
      </w:r>
      <w:r w:rsidR="00B17FAA">
        <w:rPr>
          <w:lang w:eastAsia="de-DE"/>
        </w:rPr>
        <w:t>g</w:t>
      </w:r>
      <w:r w:rsidRPr="00CF0EBB">
        <w:rPr>
          <w:lang w:eastAsia="de-DE"/>
        </w:rPr>
        <w:t xml:space="preserve">roups and </w:t>
      </w:r>
      <w:r w:rsidR="00B17FAA">
        <w:rPr>
          <w:lang w:eastAsia="de-DE"/>
        </w:rPr>
        <w:t>w</w:t>
      </w:r>
      <w:r w:rsidRPr="00CF0EBB">
        <w:rPr>
          <w:lang w:eastAsia="de-DE"/>
        </w:rPr>
        <w:t xml:space="preserve">orking </w:t>
      </w:r>
      <w:r w:rsidR="00B17FAA">
        <w:rPr>
          <w:lang w:eastAsia="de-DE"/>
        </w:rPr>
        <w:t>p</w:t>
      </w:r>
      <w:r w:rsidRPr="00CF0EBB">
        <w:rPr>
          <w:lang w:eastAsia="de-DE"/>
        </w:rPr>
        <w:t>arties, holds the exclusive mandate within ITU for matters related to the use of radio-frequency spectrum and associated satellite orbits, including frequency coordination, notification, and registration of satellite networks</w:t>
      </w:r>
      <w:r>
        <w:rPr>
          <w:lang w:eastAsia="de-DE"/>
        </w:rPr>
        <w:t>;</w:t>
      </w:r>
    </w:p>
    <w:p w14:paraId="732C7D9F" w14:textId="62106F34" w:rsidR="0029650B" w:rsidRPr="00CF0EBB" w:rsidRDefault="0029650B" w:rsidP="0029650B">
      <w:pPr>
        <w:rPr>
          <w:lang w:eastAsia="de-DE"/>
        </w:rPr>
      </w:pPr>
      <w:r w:rsidRPr="0000043F">
        <w:rPr>
          <w:i/>
          <w:iCs/>
          <w:lang w:eastAsia="de-DE"/>
        </w:rPr>
        <w:t>h)</w:t>
      </w:r>
      <w:r w:rsidRPr="00CF0EBB">
        <w:rPr>
          <w:lang w:eastAsia="de-DE"/>
        </w:rPr>
        <w:tab/>
        <w:t xml:space="preserve">that developing countries, </w:t>
      </w:r>
      <w:r w:rsidRPr="001C4B1A">
        <w:rPr>
          <w:lang w:eastAsia="de-DE"/>
        </w:rPr>
        <w:t>least developed countries (LDCs), small</w:t>
      </w:r>
      <w:r w:rsidRPr="00CF0EBB">
        <w:rPr>
          <w:lang w:eastAsia="de-DE"/>
        </w:rPr>
        <w:t xml:space="preserve"> island developing </w:t>
      </w:r>
      <w:r w:rsidR="00114CC0">
        <w:rPr>
          <w:lang w:eastAsia="de-DE"/>
        </w:rPr>
        <w:t>S</w:t>
      </w:r>
      <w:r w:rsidRPr="00CF0EBB">
        <w:rPr>
          <w:lang w:eastAsia="de-DE"/>
        </w:rPr>
        <w:t>tates (SIDS) and landlocked developing countries (LLDCs) face a lack of resources and expertise to address the complexities of the coordination processes;</w:t>
      </w:r>
    </w:p>
    <w:p w14:paraId="0CDC2571" w14:textId="77777777" w:rsidR="0029650B" w:rsidRPr="00CF0EBB" w:rsidRDefault="0029650B" w:rsidP="0029650B">
      <w:pPr>
        <w:rPr>
          <w:lang w:eastAsia="de-DE"/>
        </w:rPr>
      </w:pPr>
      <w:r w:rsidRPr="0000043F">
        <w:rPr>
          <w:i/>
          <w:iCs/>
          <w:lang w:eastAsia="de-DE"/>
        </w:rPr>
        <w:t>i)</w:t>
      </w:r>
      <w:r w:rsidRPr="00CF0EBB">
        <w:rPr>
          <w:i/>
          <w:iCs/>
          <w:lang w:eastAsia="de-DE"/>
        </w:rPr>
        <w:tab/>
      </w:r>
      <w:r w:rsidRPr="00CF0EBB">
        <w:rPr>
          <w:lang w:eastAsia="de-DE"/>
        </w:rPr>
        <w:t>that Resolution 2 (Rev.WRC-03) of WRC resolves that "the registration with the Radiocommunication Bureau of frequency assignments for space radiocommunication services and their use do not provide any permanent priority for any individual country or groups of countries and do not create an obstacle to the establishment of space systems by other countries",</w:t>
      </w:r>
    </w:p>
    <w:p w14:paraId="74950A15" w14:textId="77777777" w:rsidR="0029650B" w:rsidRPr="00CF0EBB" w:rsidRDefault="0029650B" w:rsidP="0029650B">
      <w:pPr>
        <w:pStyle w:val="Call"/>
        <w:rPr>
          <w:lang w:eastAsia="de-DE"/>
        </w:rPr>
      </w:pPr>
      <w:r w:rsidRPr="00CF0EBB">
        <w:rPr>
          <w:lang w:eastAsia="de-DE"/>
        </w:rPr>
        <w:t>noting</w:t>
      </w:r>
    </w:p>
    <w:p w14:paraId="14B0C403" w14:textId="77777777" w:rsidR="0029650B" w:rsidRPr="0040694C" w:rsidRDefault="0029650B" w:rsidP="0029650B">
      <w:pPr>
        <w:rPr>
          <w:lang w:eastAsia="de-DE"/>
        </w:rPr>
      </w:pPr>
      <w:r w:rsidRPr="0000043F">
        <w:rPr>
          <w:i/>
          <w:iCs/>
          <w:lang w:eastAsia="de-DE"/>
        </w:rPr>
        <w:t>a)</w:t>
      </w:r>
      <w:r w:rsidRPr="00CF0EBB">
        <w:rPr>
          <w:lang w:eastAsia="de-DE"/>
        </w:rPr>
        <w:tab/>
        <w:t>that many stakeholders are actively developing and deploying satellite systems and converged terrestrial and space-based telecommunication/ICT networks within their respective mandates;</w:t>
      </w:r>
    </w:p>
    <w:p w14:paraId="5C5C6EA5" w14:textId="258BE23B" w:rsidR="0029650B" w:rsidRPr="00CF0EBB" w:rsidRDefault="0029650B" w:rsidP="0029650B">
      <w:pPr>
        <w:rPr>
          <w:lang w:eastAsia="de-DE"/>
        </w:rPr>
      </w:pPr>
      <w:r w:rsidRPr="0000043F">
        <w:rPr>
          <w:i/>
          <w:iCs/>
          <w:lang w:eastAsia="de-DE"/>
        </w:rPr>
        <w:t>b)</w:t>
      </w:r>
      <w:r w:rsidRPr="00CF0EBB">
        <w:rPr>
          <w:lang w:eastAsia="de-DE"/>
        </w:rPr>
        <w:tab/>
        <w:t xml:space="preserve">that </w:t>
      </w:r>
      <w:r>
        <w:rPr>
          <w:lang w:eastAsia="de-DE"/>
        </w:rPr>
        <w:t xml:space="preserve">the </w:t>
      </w:r>
      <w:r w:rsidRPr="00CF0EBB">
        <w:rPr>
          <w:lang w:eastAsia="de-DE"/>
        </w:rPr>
        <w:t xml:space="preserve">work related to satellite systems is already under way across ITU, including through </w:t>
      </w:r>
      <w:r w:rsidR="001C2E2F" w:rsidRPr="00270A17">
        <w:rPr>
          <w:lang w:eastAsia="de-DE"/>
        </w:rPr>
        <w:t>world radiocommunication conferences</w:t>
      </w:r>
      <w:r w:rsidRPr="00CF0EBB">
        <w:rPr>
          <w:lang w:eastAsia="de-DE"/>
        </w:rPr>
        <w:t xml:space="preserve">, </w:t>
      </w:r>
      <w:r w:rsidR="00F451B4">
        <w:rPr>
          <w:lang w:eastAsia="de-DE"/>
        </w:rPr>
        <w:t>w</w:t>
      </w:r>
      <w:r w:rsidRPr="00CF0EBB">
        <w:rPr>
          <w:lang w:eastAsia="de-DE"/>
        </w:rPr>
        <w:t xml:space="preserve">orld </w:t>
      </w:r>
      <w:r w:rsidR="00F451B4">
        <w:rPr>
          <w:lang w:eastAsia="de-DE"/>
        </w:rPr>
        <w:t>t</w:t>
      </w:r>
      <w:r w:rsidRPr="00CF0EBB">
        <w:rPr>
          <w:lang w:eastAsia="de-DE"/>
        </w:rPr>
        <w:t xml:space="preserve">elecommunication </w:t>
      </w:r>
      <w:r w:rsidR="00F451B4">
        <w:rPr>
          <w:lang w:eastAsia="de-DE"/>
        </w:rPr>
        <w:t>s</w:t>
      </w:r>
      <w:r w:rsidRPr="00CF0EBB">
        <w:rPr>
          <w:lang w:eastAsia="de-DE"/>
        </w:rPr>
        <w:t xml:space="preserve">tandardization </w:t>
      </w:r>
      <w:r w:rsidR="00F451B4">
        <w:rPr>
          <w:lang w:eastAsia="de-DE"/>
        </w:rPr>
        <w:t>a</w:t>
      </w:r>
      <w:r w:rsidRPr="00CF0EBB">
        <w:rPr>
          <w:lang w:eastAsia="de-DE"/>
        </w:rPr>
        <w:t xml:space="preserve">ssemblies, </w:t>
      </w:r>
      <w:r w:rsidR="00F451B4">
        <w:rPr>
          <w:lang w:eastAsia="de-DE"/>
        </w:rPr>
        <w:t>w</w:t>
      </w:r>
      <w:r w:rsidRPr="00CF0EBB">
        <w:rPr>
          <w:lang w:eastAsia="de-DE"/>
        </w:rPr>
        <w:t xml:space="preserve">orld </w:t>
      </w:r>
      <w:r w:rsidR="00F451B4">
        <w:rPr>
          <w:lang w:eastAsia="de-DE"/>
        </w:rPr>
        <w:t>t</w:t>
      </w:r>
      <w:r w:rsidRPr="00CF0EBB">
        <w:rPr>
          <w:lang w:eastAsia="de-DE"/>
        </w:rPr>
        <w:t xml:space="preserve">elecommunication </w:t>
      </w:r>
      <w:r w:rsidR="00F451B4">
        <w:rPr>
          <w:lang w:eastAsia="de-DE"/>
        </w:rPr>
        <w:t>d</w:t>
      </w:r>
      <w:r w:rsidRPr="00CF0EBB">
        <w:rPr>
          <w:lang w:eastAsia="de-DE"/>
        </w:rPr>
        <w:t xml:space="preserve">evelopment </w:t>
      </w:r>
      <w:r w:rsidR="00F451B4">
        <w:rPr>
          <w:lang w:eastAsia="de-DE"/>
        </w:rPr>
        <w:t>c</w:t>
      </w:r>
      <w:r w:rsidRPr="00CF0EBB">
        <w:rPr>
          <w:lang w:eastAsia="de-DE"/>
        </w:rPr>
        <w:t xml:space="preserve">onferences, </w:t>
      </w:r>
      <w:r w:rsidR="00F451B4">
        <w:rPr>
          <w:lang w:eastAsia="de-DE"/>
        </w:rPr>
        <w:t>s</w:t>
      </w:r>
      <w:r w:rsidRPr="00CF0EBB">
        <w:rPr>
          <w:lang w:eastAsia="de-DE"/>
        </w:rPr>
        <w:t xml:space="preserve">tudy </w:t>
      </w:r>
      <w:r w:rsidR="00F451B4">
        <w:rPr>
          <w:lang w:eastAsia="de-DE"/>
        </w:rPr>
        <w:t>g</w:t>
      </w:r>
      <w:r w:rsidRPr="00CF0EBB">
        <w:rPr>
          <w:lang w:eastAsia="de-DE"/>
        </w:rPr>
        <w:t xml:space="preserve">roups, </w:t>
      </w:r>
      <w:r w:rsidR="00F451B4">
        <w:rPr>
          <w:lang w:eastAsia="de-DE"/>
        </w:rPr>
        <w:t>f</w:t>
      </w:r>
      <w:r w:rsidRPr="00CF0EBB">
        <w:rPr>
          <w:lang w:eastAsia="de-DE"/>
        </w:rPr>
        <w:t xml:space="preserve">ocus </w:t>
      </w:r>
      <w:r w:rsidR="00F451B4">
        <w:rPr>
          <w:lang w:eastAsia="de-DE"/>
        </w:rPr>
        <w:t>g</w:t>
      </w:r>
      <w:r w:rsidRPr="00CF0EBB">
        <w:rPr>
          <w:lang w:eastAsia="de-DE"/>
        </w:rPr>
        <w:t>roups, workshops</w:t>
      </w:r>
      <w:r w:rsidR="00637539">
        <w:rPr>
          <w:lang w:eastAsia="de-DE"/>
        </w:rPr>
        <w:t>,</w:t>
      </w:r>
      <w:r w:rsidRPr="00CF0EBB">
        <w:rPr>
          <w:lang w:eastAsia="de-DE"/>
        </w:rPr>
        <w:t xml:space="preserve"> and capacity-building activities in all three </w:t>
      </w:r>
      <w:r w:rsidR="00300BEF">
        <w:rPr>
          <w:lang w:eastAsia="de-DE"/>
        </w:rPr>
        <w:t>s</w:t>
      </w:r>
      <w:r w:rsidRPr="00CF0EBB">
        <w:rPr>
          <w:lang w:eastAsia="de-DE"/>
        </w:rPr>
        <w:t>ectors;</w:t>
      </w:r>
    </w:p>
    <w:p w14:paraId="610D9BB0" w14:textId="77777777" w:rsidR="0029650B" w:rsidRPr="00CF0EBB" w:rsidRDefault="0029650B" w:rsidP="0029650B">
      <w:pPr>
        <w:rPr>
          <w:lang w:eastAsia="de-DE"/>
        </w:rPr>
      </w:pPr>
      <w:r w:rsidRPr="0000043F">
        <w:rPr>
          <w:i/>
          <w:iCs/>
          <w:lang w:eastAsia="de-DE"/>
        </w:rPr>
        <w:t>c)</w:t>
      </w:r>
      <w:r w:rsidRPr="00CF0EBB">
        <w:rPr>
          <w:lang w:eastAsia="de-DE"/>
        </w:rPr>
        <w:tab/>
        <w:t xml:space="preserve">that </w:t>
      </w:r>
      <w:r>
        <w:rPr>
          <w:lang w:eastAsia="de-DE"/>
        </w:rPr>
        <w:t xml:space="preserve">the </w:t>
      </w:r>
      <w:r w:rsidRPr="00CF0EBB">
        <w:rPr>
          <w:lang w:eastAsia="de-DE"/>
        </w:rPr>
        <w:t xml:space="preserve">effective deployment of satellite systems benefits from international coordination in accordance with </w:t>
      </w:r>
      <w:r>
        <w:rPr>
          <w:lang w:eastAsia="de-DE"/>
        </w:rPr>
        <w:t xml:space="preserve">the </w:t>
      </w:r>
      <w:r w:rsidRPr="00CF0EBB">
        <w:rPr>
          <w:lang w:eastAsia="de-DE"/>
        </w:rPr>
        <w:t>Radio Regulations, information-sharing and interoperable approaches;</w:t>
      </w:r>
    </w:p>
    <w:p w14:paraId="621A906B" w14:textId="77777777" w:rsidR="0029650B" w:rsidRPr="00CF0EBB" w:rsidRDefault="0029650B" w:rsidP="0029650B">
      <w:pPr>
        <w:rPr>
          <w:lang w:eastAsia="de-DE"/>
        </w:rPr>
      </w:pPr>
      <w:r w:rsidRPr="0000043F">
        <w:rPr>
          <w:i/>
          <w:iCs/>
          <w:lang w:eastAsia="de-DE"/>
        </w:rPr>
        <w:t>d)</w:t>
      </w:r>
      <w:r w:rsidRPr="00CF0EBB">
        <w:rPr>
          <w:lang w:eastAsia="de-DE"/>
        </w:rPr>
        <w:tab/>
        <w:t>that sustainable and long-term access to spectrum and orbital resources remains essential for space services</w:t>
      </w:r>
      <w:r>
        <w:rPr>
          <w:lang w:eastAsia="de-DE"/>
        </w:rPr>
        <w:t>,</w:t>
      </w:r>
    </w:p>
    <w:p w14:paraId="30233EC6" w14:textId="77777777" w:rsidR="0029650B" w:rsidRPr="00CF0EBB" w:rsidRDefault="0029650B" w:rsidP="0029650B">
      <w:pPr>
        <w:pStyle w:val="Call"/>
        <w:rPr>
          <w:lang w:eastAsia="de-DE"/>
        </w:rPr>
      </w:pPr>
      <w:r w:rsidRPr="00CF0EBB">
        <w:rPr>
          <w:lang w:eastAsia="de-DE"/>
        </w:rPr>
        <w:t>considering</w:t>
      </w:r>
    </w:p>
    <w:p w14:paraId="532C0CF7" w14:textId="2D287794" w:rsidR="0029650B" w:rsidRPr="00CF0EBB" w:rsidRDefault="0029650B" w:rsidP="0029650B">
      <w:pPr>
        <w:rPr>
          <w:lang w:eastAsia="de-DE"/>
        </w:rPr>
      </w:pPr>
      <w:r w:rsidRPr="0000043F">
        <w:rPr>
          <w:i/>
          <w:iCs/>
          <w:lang w:eastAsia="de-DE"/>
        </w:rPr>
        <w:t>a)</w:t>
      </w:r>
      <w:r w:rsidRPr="00CF0EBB">
        <w:rPr>
          <w:lang w:eastAsia="de-DE"/>
        </w:rPr>
        <w:tab/>
        <w:t>that an integrated and converging telecommunication/ICT ecosystem combining terrestrial and space-based telecommunication/ICT networks supports innovation, resilience and inclusive connectivity;</w:t>
      </w:r>
    </w:p>
    <w:p w14:paraId="5BFA542B" w14:textId="122E0937" w:rsidR="0029650B" w:rsidRPr="00CF0EBB" w:rsidRDefault="0029650B" w:rsidP="0029650B">
      <w:pPr>
        <w:rPr>
          <w:lang w:eastAsia="de-DE"/>
        </w:rPr>
      </w:pPr>
      <w:r w:rsidRPr="0000043F">
        <w:rPr>
          <w:i/>
          <w:iCs/>
          <w:lang w:eastAsia="de-DE"/>
        </w:rPr>
        <w:t>b)</w:t>
      </w:r>
      <w:r w:rsidRPr="00CF0EBB">
        <w:rPr>
          <w:lang w:eastAsia="de-DE"/>
        </w:rPr>
        <w:tab/>
        <w:t>that satellite systems play an important key role in daily lives</w:t>
      </w:r>
      <w:r>
        <w:rPr>
          <w:lang w:eastAsia="de-DE"/>
        </w:rPr>
        <w:t>,</w:t>
      </w:r>
      <w:r w:rsidRPr="00CF0EBB">
        <w:rPr>
          <w:lang w:eastAsia="de-DE"/>
        </w:rPr>
        <w:t xml:space="preserve"> inter-alia in broadcasts, communications, navigation, observation and monitoring, science and research;</w:t>
      </w:r>
    </w:p>
    <w:p w14:paraId="2D7BD9CD" w14:textId="77777777" w:rsidR="0029650B" w:rsidRPr="00CF0EBB" w:rsidRDefault="0029650B" w:rsidP="0029650B">
      <w:pPr>
        <w:rPr>
          <w:lang w:eastAsia="de-DE"/>
        </w:rPr>
      </w:pPr>
      <w:r w:rsidRPr="0000043F">
        <w:rPr>
          <w:i/>
          <w:iCs/>
          <w:lang w:eastAsia="de-DE"/>
        </w:rPr>
        <w:lastRenderedPageBreak/>
        <w:t>c)</w:t>
      </w:r>
      <w:r w:rsidRPr="00CF0EBB">
        <w:rPr>
          <w:lang w:eastAsia="de-DE"/>
        </w:rPr>
        <w:tab/>
        <w:t>that emerging satellite systems, and convergence between terrestrial and space-based telecommunication/ICT technologies create opportunities to improve connectivity to remote, rural and underserved areas as well as to enhance performance, quality of service, affordability</w:t>
      </w:r>
      <w:r>
        <w:rPr>
          <w:lang w:eastAsia="de-DE"/>
        </w:rPr>
        <w:t>,</w:t>
      </w:r>
      <w:r w:rsidRPr="00CF0EBB">
        <w:rPr>
          <w:lang w:eastAsia="de-DE"/>
        </w:rPr>
        <w:t xml:space="preserve"> and versatility;</w:t>
      </w:r>
    </w:p>
    <w:p w14:paraId="035F61B2" w14:textId="77777777" w:rsidR="0029650B" w:rsidRPr="00CF0EBB" w:rsidRDefault="0029650B" w:rsidP="0029650B">
      <w:pPr>
        <w:rPr>
          <w:lang w:eastAsia="de-DE"/>
        </w:rPr>
      </w:pPr>
      <w:r w:rsidRPr="0000043F">
        <w:rPr>
          <w:i/>
          <w:iCs/>
          <w:lang w:eastAsia="de-DE"/>
        </w:rPr>
        <w:t>d)</w:t>
      </w:r>
      <w:r w:rsidRPr="00CF0EBB">
        <w:rPr>
          <w:lang w:eastAsia="de-DE"/>
        </w:rPr>
        <w:tab/>
        <w:t xml:space="preserve">that the Radio Regulations provide the regulatory framework for the deployment and operation of satellite systems, including the use of </w:t>
      </w:r>
      <w:r>
        <w:rPr>
          <w:lang w:eastAsia="de-DE"/>
        </w:rPr>
        <w:t xml:space="preserve">the </w:t>
      </w:r>
      <w:r w:rsidRPr="00CF0EBB">
        <w:rPr>
          <w:lang w:eastAsia="de-DE"/>
        </w:rPr>
        <w:t>radio-frequency spectrum and associated orbital resources;</w:t>
      </w:r>
    </w:p>
    <w:p w14:paraId="7D33A36E" w14:textId="3F6D3FFD" w:rsidR="0029650B" w:rsidRPr="00B663E3" w:rsidRDefault="0029650B" w:rsidP="0029650B">
      <w:pPr>
        <w:rPr>
          <w:lang w:eastAsia="de-DE"/>
        </w:rPr>
      </w:pPr>
      <w:r w:rsidRPr="0000043F">
        <w:rPr>
          <w:i/>
          <w:iCs/>
          <w:lang w:eastAsia="de-DE"/>
        </w:rPr>
        <w:t>e)</w:t>
      </w:r>
      <w:r w:rsidRPr="00CF0EBB">
        <w:rPr>
          <w:lang w:eastAsia="de-DE"/>
        </w:rPr>
        <w:tab/>
        <w:t xml:space="preserve">that Member States, Sector Members and other </w:t>
      </w:r>
      <w:r w:rsidR="00D437F4" w:rsidRPr="00D437F4">
        <w:rPr>
          <w:lang w:eastAsia="de-DE"/>
        </w:rPr>
        <w:t xml:space="preserve">members of the Union </w:t>
      </w:r>
      <w:r w:rsidRPr="00CF0EBB">
        <w:rPr>
          <w:lang w:eastAsia="de-DE"/>
        </w:rPr>
        <w:t>contribute valuable experience and expertise in satellite and convergence between terrestrial and space-based telecommunication/ICT systems;</w:t>
      </w:r>
    </w:p>
    <w:p w14:paraId="4111B4E3" w14:textId="0B88D174" w:rsidR="0029650B" w:rsidRPr="00CF0EBB" w:rsidRDefault="0029650B" w:rsidP="0029650B">
      <w:pPr>
        <w:rPr>
          <w:lang w:eastAsia="de-DE"/>
        </w:rPr>
      </w:pPr>
      <w:r w:rsidRPr="0000043F">
        <w:rPr>
          <w:i/>
          <w:iCs/>
          <w:lang w:eastAsia="de-DE"/>
        </w:rPr>
        <w:t>f)</w:t>
      </w:r>
      <w:r w:rsidRPr="00CF0EBB">
        <w:rPr>
          <w:lang w:eastAsia="de-DE"/>
        </w:rPr>
        <w:tab/>
        <w:t xml:space="preserve">that the continuous evolution and advancements in satellite technologies and network architectures benefit from the further development of satellite-related regulatory and technical provisions within the established </w:t>
      </w:r>
      <w:r w:rsidR="00342858">
        <w:rPr>
          <w:lang w:eastAsia="de-DE"/>
        </w:rPr>
        <w:t>WRC</w:t>
      </w:r>
      <w:r w:rsidRPr="00CF0EBB">
        <w:rPr>
          <w:lang w:eastAsia="de-DE"/>
        </w:rPr>
        <w:t xml:space="preserve"> process</w:t>
      </w:r>
      <w:r>
        <w:rPr>
          <w:lang w:eastAsia="de-DE"/>
        </w:rPr>
        <w:t>,</w:t>
      </w:r>
    </w:p>
    <w:p w14:paraId="5F55411A" w14:textId="77777777" w:rsidR="0029650B" w:rsidRPr="00CF0EBB" w:rsidRDefault="0029650B" w:rsidP="0029650B">
      <w:pPr>
        <w:pStyle w:val="Call"/>
        <w:rPr>
          <w:lang w:eastAsia="de-DE"/>
        </w:rPr>
      </w:pPr>
      <w:r w:rsidRPr="00CF0EBB">
        <w:rPr>
          <w:lang w:eastAsia="de-DE"/>
        </w:rPr>
        <w:t>resolves</w:t>
      </w:r>
    </w:p>
    <w:p w14:paraId="64AF7E13" w14:textId="77777777" w:rsidR="0029650B" w:rsidRPr="00CF0EBB" w:rsidRDefault="0029650B" w:rsidP="0029650B">
      <w:pPr>
        <w:rPr>
          <w:lang w:eastAsia="de-DE"/>
        </w:rPr>
      </w:pPr>
      <w:r w:rsidRPr="00CF0EBB">
        <w:rPr>
          <w:lang w:eastAsia="de-DE"/>
        </w:rPr>
        <w:t>that ITU should, within its mandate and core competencies:</w:t>
      </w:r>
    </w:p>
    <w:p w14:paraId="3B8493DE" w14:textId="755DE45B" w:rsidR="0029650B" w:rsidRPr="0034732C" w:rsidRDefault="0029650B" w:rsidP="0029650B">
      <w:pPr>
        <w:rPr>
          <w:lang w:eastAsia="de-DE"/>
        </w:rPr>
      </w:pPr>
      <w:r w:rsidRPr="00B663E3">
        <w:rPr>
          <w:lang w:eastAsia="de-DE"/>
        </w:rPr>
        <w:t>1</w:t>
      </w:r>
      <w:r w:rsidRPr="0034732C">
        <w:rPr>
          <w:lang w:eastAsia="de-DE"/>
        </w:rPr>
        <w:tab/>
        <w:t xml:space="preserve">ensure that all work concerning the development, refinement, and adaptation of regulatory provisions governing satellite systems, spectrum allocation, and use, associated orbital resources and radio-frequency coordination falls exclusively within the ITU-R and the established framework of the </w:t>
      </w:r>
      <w:r w:rsidR="00342858">
        <w:rPr>
          <w:lang w:eastAsia="de-DE"/>
        </w:rPr>
        <w:t>WRCs</w:t>
      </w:r>
      <w:r w:rsidRPr="0034732C">
        <w:rPr>
          <w:lang w:eastAsia="de-DE"/>
        </w:rPr>
        <w:t xml:space="preserve"> and the Radio Regulations;</w:t>
      </w:r>
    </w:p>
    <w:p w14:paraId="682973E1" w14:textId="77777777" w:rsidR="0029650B" w:rsidRPr="00CF0EBB" w:rsidRDefault="0029650B" w:rsidP="0029650B">
      <w:pPr>
        <w:rPr>
          <w:lang w:eastAsia="de-DE"/>
        </w:rPr>
      </w:pPr>
      <w:r w:rsidRPr="00B663E3">
        <w:rPr>
          <w:lang w:eastAsia="de-DE"/>
        </w:rPr>
        <w:t>2</w:t>
      </w:r>
      <w:r w:rsidRPr="00CF0EBB">
        <w:rPr>
          <w:lang w:eastAsia="de-DE"/>
        </w:rPr>
        <w:tab/>
        <w:t xml:space="preserve">support the implementation of the "Space2030" Agenda, </w:t>
      </w:r>
      <w:proofErr w:type="gramStart"/>
      <w:r w:rsidRPr="00CF0EBB">
        <w:rPr>
          <w:lang w:eastAsia="de-DE"/>
        </w:rPr>
        <w:t>taking into account</w:t>
      </w:r>
      <w:proofErr w:type="gramEnd"/>
      <w:r w:rsidRPr="00CF0EBB">
        <w:rPr>
          <w:lang w:eastAsia="de-DE"/>
        </w:rPr>
        <w:t xml:space="preserve"> the unique role of </w:t>
      </w:r>
      <w:r>
        <w:rPr>
          <w:lang w:eastAsia="de-DE"/>
        </w:rPr>
        <w:t xml:space="preserve">the </w:t>
      </w:r>
      <w:r w:rsidRPr="00CF0EBB">
        <w:rPr>
          <w:lang w:eastAsia="de-DE"/>
        </w:rPr>
        <w:t>ITU with respect to access to the radio-frequency spectrum and associated satellite orbits, consistent with Article 44 of the Constitution and paying particular attention to developing countries, LDCs, SIDS and LLDCs;</w:t>
      </w:r>
    </w:p>
    <w:p w14:paraId="194F5C7A" w14:textId="47EDED37" w:rsidR="0029650B" w:rsidRPr="00CF0EBB" w:rsidRDefault="0029650B" w:rsidP="0029650B">
      <w:pPr>
        <w:rPr>
          <w:lang w:eastAsia="de-DE"/>
        </w:rPr>
      </w:pPr>
      <w:r w:rsidRPr="00FA711F">
        <w:rPr>
          <w:lang w:eastAsia="de-DE"/>
        </w:rPr>
        <w:t>3</w:t>
      </w:r>
      <w:r w:rsidRPr="00CF0EBB">
        <w:rPr>
          <w:lang w:eastAsia="de-DE"/>
        </w:rPr>
        <w:tab/>
        <w:t xml:space="preserve">that the ITU-R, acting through its </w:t>
      </w:r>
      <w:r w:rsidR="00565813">
        <w:rPr>
          <w:lang w:eastAsia="de-DE"/>
        </w:rPr>
        <w:t>s</w:t>
      </w:r>
      <w:r w:rsidRPr="00CF0EBB">
        <w:rPr>
          <w:lang w:eastAsia="de-DE"/>
        </w:rPr>
        <w:t xml:space="preserve">tudy </w:t>
      </w:r>
      <w:r w:rsidR="00565813">
        <w:rPr>
          <w:lang w:eastAsia="de-DE"/>
        </w:rPr>
        <w:t>g</w:t>
      </w:r>
      <w:r w:rsidRPr="00CF0EBB">
        <w:rPr>
          <w:lang w:eastAsia="de-DE"/>
        </w:rPr>
        <w:t xml:space="preserve">roups and </w:t>
      </w:r>
      <w:r w:rsidR="00565813">
        <w:rPr>
          <w:lang w:eastAsia="de-DE"/>
        </w:rPr>
        <w:t>w</w:t>
      </w:r>
      <w:r w:rsidRPr="00CF0EBB">
        <w:rPr>
          <w:lang w:eastAsia="de-DE"/>
        </w:rPr>
        <w:t xml:space="preserve">orking </w:t>
      </w:r>
      <w:r w:rsidR="00565813">
        <w:rPr>
          <w:lang w:eastAsia="de-DE"/>
        </w:rPr>
        <w:t>p</w:t>
      </w:r>
      <w:r w:rsidRPr="00CF0EBB">
        <w:rPr>
          <w:lang w:eastAsia="de-DE"/>
        </w:rPr>
        <w:t>arties, retains the lead technical and regulatory role within</w:t>
      </w:r>
      <w:r>
        <w:rPr>
          <w:lang w:eastAsia="de-DE"/>
        </w:rPr>
        <w:t xml:space="preserve"> the</w:t>
      </w:r>
      <w:r w:rsidRPr="00CF0EBB">
        <w:rPr>
          <w:lang w:eastAsia="de-DE"/>
        </w:rPr>
        <w:t xml:space="preserve"> ITU for all matters pertaining to satellite radiocommunications, and that the work of</w:t>
      </w:r>
      <w:r>
        <w:rPr>
          <w:lang w:eastAsia="de-DE"/>
        </w:rPr>
        <w:t xml:space="preserve"> the</w:t>
      </w:r>
      <w:r w:rsidRPr="00CF0EBB">
        <w:rPr>
          <w:lang w:eastAsia="de-DE"/>
        </w:rPr>
        <w:t xml:space="preserve"> ITU-T and ITU-D under this resolution shall remain complementary to and avoid duplicating or substituting ITU-R work;</w:t>
      </w:r>
    </w:p>
    <w:p w14:paraId="149B70B7" w14:textId="77777777" w:rsidR="0029650B" w:rsidRPr="00CF0EBB" w:rsidRDefault="0029650B" w:rsidP="0029650B">
      <w:pPr>
        <w:rPr>
          <w:lang w:eastAsia="de-DE"/>
        </w:rPr>
      </w:pPr>
      <w:r w:rsidRPr="00FA711F">
        <w:rPr>
          <w:lang w:eastAsia="de-DE"/>
        </w:rPr>
        <w:t>4</w:t>
      </w:r>
      <w:r w:rsidRPr="00CF0EBB">
        <w:rPr>
          <w:lang w:eastAsia="de-DE"/>
        </w:rPr>
        <w:tab/>
        <w:t>continue work related to satellite systems and convergence between terrestrial and space-based telecommunications/ICTs, including studies, information-sharing and capacity</w:t>
      </w:r>
      <w:r>
        <w:rPr>
          <w:lang w:eastAsia="de-DE"/>
        </w:rPr>
        <w:t>-</w:t>
      </w:r>
      <w:r w:rsidRPr="00CF0EBB">
        <w:rPr>
          <w:lang w:eastAsia="de-DE"/>
        </w:rPr>
        <w:t>building;</w:t>
      </w:r>
    </w:p>
    <w:p w14:paraId="2A3FDF65" w14:textId="77777777" w:rsidR="0029650B" w:rsidRPr="00CF0EBB" w:rsidRDefault="0029650B" w:rsidP="0029650B">
      <w:pPr>
        <w:rPr>
          <w:lang w:eastAsia="de-DE"/>
        </w:rPr>
      </w:pPr>
      <w:r w:rsidRPr="00FA711F">
        <w:rPr>
          <w:lang w:eastAsia="de-DE"/>
        </w:rPr>
        <w:t>5</w:t>
      </w:r>
      <w:r w:rsidRPr="00CF0EBB">
        <w:rPr>
          <w:lang w:eastAsia="de-DE"/>
        </w:rPr>
        <w:tab/>
        <w:t>foster innovation, resilience</w:t>
      </w:r>
      <w:r>
        <w:rPr>
          <w:lang w:eastAsia="de-DE"/>
        </w:rPr>
        <w:t>,</w:t>
      </w:r>
      <w:r w:rsidRPr="00CF0EBB">
        <w:rPr>
          <w:lang w:eastAsia="de-DE"/>
        </w:rPr>
        <w:t xml:space="preserve"> and sustainable development</w:t>
      </w:r>
      <w:r w:rsidRPr="00CF0EBB" w:rsidDel="0057212F">
        <w:rPr>
          <w:lang w:eastAsia="de-DE"/>
        </w:rPr>
        <w:t xml:space="preserve"> </w:t>
      </w:r>
      <w:r w:rsidRPr="00CF0EBB">
        <w:rPr>
          <w:lang w:eastAsia="de-DE"/>
        </w:rPr>
        <w:t>in a converged terrestrial and space-based telecommunications/ICT ecosystem;</w:t>
      </w:r>
    </w:p>
    <w:p w14:paraId="6F69E108" w14:textId="77777777" w:rsidR="0029650B" w:rsidRPr="00CF0EBB" w:rsidRDefault="0029650B" w:rsidP="0029650B">
      <w:pPr>
        <w:rPr>
          <w:lang w:eastAsia="de-DE"/>
        </w:rPr>
      </w:pPr>
      <w:r w:rsidRPr="00FA711F">
        <w:rPr>
          <w:lang w:eastAsia="de-DE"/>
        </w:rPr>
        <w:t>6</w:t>
      </w:r>
      <w:r w:rsidRPr="00CF0EBB">
        <w:rPr>
          <w:lang w:eastAsia="de-DE"/>
        </w:rPr>
        <w:tab/>
        <w:t>encourage cooperation across ITU-R, ITU-T and ITU-D, in line with their respective mandates;</w:t>
      </w:r>
    </w:p>
    <w:p w14:paraId="4BEAEAB7" w14:textId="713755CF" w:rsidR="0029650B" w:rsidRPr="00CF0EBB" w:rsidRDefault="0029650B" w:rsidP="0029650B">
      <w:pPr>
        <w:rPr>
          <w:lang w:eastAsia="de-DE"/>
        </w:rPr>
      </w:pPr>
      <w:r w:rsidRPr="00FA711F">
        <w:rPr>
          <w:lang w:eastAsia="de-DE"/>
        </w:rPr>
        <w:t>7</w:t>
      </w:r>
      <w:r w:rsidRPr="00CF0EBB">
        <w:rPr>
          <w:lang w:eastAsia="de-DE"/>
        </w:rPr>
        <w:tab/>
        <w:t xml:space="preserve">promote </w:t>
      </w:r>
      <w:r>
        <w:rPr>
          <w:lang w:eastAsia="de-DE"/>
        </w:rPr>
        <w:t xml:space="preserve">the </w:t>
      </w:r>
      <w:r w:rsidRPr="00CF0EBB">
        <w:rPr>
          <w:lang w:eastAsia="de-DE"/>
        </w:rPr>
        <w:t xml:space="preserve">broad participation of Member States, Sector Members and other </w:t>
      </w:r>
      <w:r w:rsidR="00D437F4" w:rsidRPr="00D437F4">
        <w:rPr>
          <w:lang w:eastAsia="de-DE"/>
        </w:rPr>
        <w:t xml:space="preserve">members of the Union </w:t>
      </w:r>
      <w:r w:rsidRPr="00CF0EBB">
        <w:rPr>
          <w:lang w:eastAsia="de-DE"/>
        </w:rPr>
        <w:t xml:space="preserve">in relevant </w:t>
      </w:r>
      <w:r w:rsidR="00FC7C39">
        <w:rPr>
          <w:lang w:eastAsia="de-DE"/>
        </w:rPr>
        <w:t>s</w:t>
      </w:r>
      <w:r w:rsidRPr="00CF0EBB">
        <w:rPr>
          <w:lang w:eastAsia="de-DE"/>
        </w:rPr>
        <w:t xml:space="preserve">tudy </w:t>
      </w:r>
      <w:r w:rsidR="00FC7C39">
        <w:rPr>
          <w:lang w:eastAsia="de-DE"/>
        </w:rPr>
        <w:t>g</w:t>
      </w:r>
      <w:r w:rsidRPr="00CF0EBB">
        <w:rPr>
          <w:lang w:eastAsia="de-DE"/>
        </w:rPr>
        <w:t>roups of all three Sectors</w:t>
      </w:r>
      <w:r>
        <w:rPr>
          <w:lang w:eastAsia="de-DE"/>
        </w:rPr>
        <w:t>,</w:t>
      </w:r>
    </w:p>
    <w:p w14:paraId="0E3B3D3C" w14:textId="77777777" w:rsidR="0029650B" w:rsidRPr="00CF0EBB" w:rsidRDefault="0029650B" w:rsidP="0029650B">
      <w:pPr>
        <w:pStyle w:val="Call"/>
        <w:rPr>
          <w:lang w:eastAsia="de-DE"/>
        </w:rPr>
      </w:pPr>
      <w:r w:rsidRPr="00CF0EBB">
        <w:rPr>
          <w:lang w:eastAsia="de-DE"/>
        </w:rPr>
        <w:t>instructs the Secretary-General, in consultation with the Directors of the three Bureaux</w:t>
      </w:r>
    </w:p>
    <w:p w14:paraId="11A8D69B" w14:textId="77777777" w:rsidR="0029650B" w:rsidRPr="00CF0EBB" w:rsidRDefault="0029650B" w:rsidP="0029650B">
      <w:pPr>
        <w:rPr>
          <w:lang w:eastAsia="de-DE"/>
        </w:rPr>
      </w:pPr>
      <w:r w:rsidRPr="00FA711F">
        <w:rPr>
          <w:lang w:eastAsia="de-DE"/>
        </w:rPr>
        <w:t>1</w:t>
      </w:r>
      <w:r w:rsidRPr="00CF0EBB">
        <w:rPr>
          <w:lang w:eastAsia="de-DE"/>
        </w:rPr>
        <w:tab/>
        <w:t xml:space="preserve">to coordinate </w:t>
      </w:r>
      <w:r>
        <w:rPr>
          <w:lang w:eastAsia="de-DE"/>
        </w:rPr>
        <w:t xml:space="preserve">the </w:t>
      </w:r>
      <w:r w:rsidRPr="00CF0EBB">
        <w:rPr>
          <w:lang w:eastAsia="de-DE"/>
        </w:rPr>
        <w:t xml:space="preserve">activities of the Union related to satellite systems and </w:t>
      </w:r>
      <w:r>
        <w:rPr>
          <w:lang w:eastAsia="de-DE"/>
        </w:rPr>
        <w:t xml:space="preserve">the </w:t>
      </w:r>
      <w:r w:rsidRPr="00CF0EBB">
        <w:rPr>
          <w:lang w:eastAsia="de-DE"/>
        </w:rPr>
        <w:t>convergence between terrestrial and space-based telecommunication/ICT ecosystems;</w:t>
      </w:r>
    </w:p>
    <w:p w14:paraId="153DA771" w14:textId="6C7557E6" w:rsidR="0029650B" w:rsidRPr="00CF0EBB" w:rsidRDefault="0029650B" w:rsidP="0029650B">
      <w:pPr>
        <w:rPr>
          <w:lang w:eastAsia="de-DE"/>
        </w:rPr>
      </w:pPr>
      <w:r w:rsidRPr="00FA711F">
        <w:rPr>
          <w:lang w:eastAsia="de-DE"/>
        </w:rPr>
        <w:t>2</w:t>
      </w:r>
      <w:r w:rsidRPr="00CF0EBB">
        <w:rPr>
          <w:lang w:eastAsia="de-DE"/>
        </w:rPr>
        <w:tab/>
        <w:t>to enable robust telecommunication/ICT ecosystems that converge satellite and terrestrial networks and services;</w:t>
      </w:r>
    </w:p>
    <w:p w14:paraId="794D5730" w14:textId="77777777" w:rsidR="0029650B" w:rsidRPr="00CF0EBB" w:rsidRDefault="0029650B" w:rsidP="0029650B">
      <w:pPr>
        <w:rPr>
          <w:lang w:eastAsia="de-DE"/>
        </w:rPr>
      </w:pPr>
      <w:r w:rsidRPr="00FA711F">
        <w:rPr>
          <w:lang w:eastAsia="de-DE"/>
        </w:rPr>
        <w:lastRenderedPageBreak/>
        <w:t>3</w:t>
      </w:r>
      <w:r w:rsidRPr="00CF0EBB">
        <w:rPr>
          <w:lang w:eastAsia="de-DE"/>
        </w:rPr>
        <w:tab/>
        <w:t>to cooperate within ITU’s mandate with relevant United Nations agencies and international organizations on space-enabled connectivity and sustainable development;</w:t>
      </w:r>
    </w:p>
    <w:p w14:paraId="2716D509" w14:textId="3275C1D9" w:rsidR="0029650B" w:rsidRPr="00CF0EBB" w:rsidRDefault="0029650B" w:rsidP="0029650B">
      <w:pPr>
        <w:rPr>
          <w:lang w:eastAsia="de-DE"/>
        </w:rPr>
      </w:pPr>
      <w:r w:rsidRPr="00FA711F">
        <w:rPr>
          <w:lang w:eastAsia="de-DE"/>
        </w:rPr>
        <w:t>4</w:t>
      </w:r>
      <w:r w:rsidRPr="00CF0EBB">
        <w:rPr>
          <w:lang w:eastAsia="de-DE"/>
        </w:rPr>
        <w:tab/>
        <w:t xml:space="preserve">to contribute as appropriate and within the ITU’s mandate to the work of the </w:t>
      </w:r>
      <w:r w:rsidR="002C10AD" w:rsidRPr="00CF0EBB">
        <w:rPr>
          <w:lang w:eastAsia="de-DE"/>
        </w:rPr>
        <w:t>"</w:t>
      </w:r>
      <w:r w:rsidRPr="00CF0EBB">
        <w:rPr>
          <w:lang w:eastAsia="de-DE"/>
        </w:rPr>
        <w:t>Space2030</w:t>
      </w:r>
      <w:r w:rsidR="002C10AD" w:rsidRPr="00CF0EBB">
        <w:rPr>
          <w:lang w:eastAsia="de-DE"/>
        </w:rPr>
        <w:t>"</w:t>
      </w:r>
      <w:r w:rsidRPr="00CF0EBB">
        <w:rPr>
          <w:lang w:eastAsia="de-DE"/>
        </w:rPr>
        <w:t xml:space="preserve"> Agenda</w:t>
      </w:r>
      <w:r>
        <w:rPr>
          <w:lang w:eastAsia="de-DE"/>
        </w:rPr>
        <w:t>;</w:t>
      </w:r>
    </w:p>
    <w:p w14:paraId="31F772D7" w14:textId="77777777" w:rsidR="0029650B" w:rsidRPr="00CF0EBB" w:rsidRDefault="0029650B" w:rsidP="0029650B">
      <w:pPr>
        <w:rPr>
          <w:lang w:eastAsia="de-DE"/>
        </w:rPr>
      </w:pPr>
      <w:r w:rsidRPr="00FA711F">
        <w:rPr>
          <w:lang w:eastAsia="de-DE"/>
        </w:rPr>
        <w:t>5</w:t>
      </w:r>
      <w:r w:rsidRPr="00CF0EBB">
        <w:rPr>
          <w:lang w:eastAsia="de-DE"/>
        </w:rPr>
        <w:tab/>
        <w:t>to provide annually to the Council a report on the role of ITU in the implementation of the "Space2030" Agenda;</w:t>
      </w:r>
    </w:p>
    <w:p w14:paraId="7CFD8143" w14:textId="67812431" w:rsidR="0029650B" w:rsidRPr="00CF0EBB" w:rsidRDefault="0029650B" w:rsidP="0029650B">
      <w:pPr>
        <w:rPr>
          <w:lang w:eastAsia="de-DE"/>
        </w:rPr>
      </w:pPr>
      <w:r w:rsidRPr="00FA711F">
        <w:rPr>
          <w:lang w:eastAsia="de-DE"/>
        </w:rPr>
        <w:t>6</w:t>
      </w:r>
      <w:r w:rsidRPr="00CF0EBB">
        <w:rPr>
          <w:lang w:eastAsia="de-DE"/>
        </w:rPr>
        <w:tab/>
        <w:t>to foster information- and experience-sharing, particularly for developing c</w:t>
      </w:r>
      <w:r w:rsidRPr="00737C69">
        <w:rPr>
          <w:lang w:eastAsia="de-DE"/>
        </w:rPr>
        <w:t>ountries, LDCs</w:t>
      </w:r>
      <w:r w:rsidR="00737C69" w:rsidRPr="00737C69">
        <w:rPr>
          <w:lang w:eastAsia="de-DE"/>
        </w:rPr>
        <w:t xml:space="preserve">, </w:t>
      </w:r>
      <w:r w:rsidRPr="00737C69">
        <w:rPr>
          <w:lang w:eastAsia="de-DE"/>
        </w:rPr>
        <w:t>SIDS</w:t>
      </w:r>
      <w:r w:rsidR="00737C69" w:rsidRPr="00737C69">
        <w:rPr>
          <w:lang w:eastAsia="de-DE"/>
        </w:rPr>
        <w:t xml:space="preserve">, </w:t>
      </w:r>
      <w:r w:rsidRPr="00737C69">
        <w:rPr>
          <w:lang w:eastAsia="de-DE"/>
        </w:rPr>
        <w:t>LLDCs, on satellite deployments, integration and o</w:t>
      </w:r>
      <w:r w:rsidRPr="00CF0EBB">
        <w:rPr>
          <w:lang w:eastAsia="de-DE"/>
        </w:rPr>
        <w:t>pportunities as well as in the application of the Radio Regulations;</w:t>
      </w:r>
    </w:p>
    <w:p w14:paraId="2454DB68" w14:textId="77777777" w:rsidR="0029650B" w:rsidRPr="00CF0EBB" w:rsidRDefault="0029650B" w:rsidP="0029650B">
      <w:pPr>
        <w:rPr>
          <w:lang w:eastAsia="de-DE"/>
        </w:rPr>
      </w:pPr>
      <w:r w:rsidRPr="00FA711F">
        <w:rPr>
          <w:lang w:eastAsia="de-DE"/>
        </w:rPr>
        <w:t>7</w:t>
      </w:r>
      <w:r w:rsidRPr="00CF0EBB">
        <w:rPr>
          <w:lang w:eastAsia="de-DE"/>
        </w:rPr>
        <w:tab/>
        <w:t>to embrace opportunities for cooperation with relevant stakeholders, including industry, academia and technical communities;</w:t>
      </w:r>
    </w:p>
    <w:p w14:paraId="6671E631" w14:textId="77777777" w:rsidR="0029650B" w:rsidRPr="00CF0EBB" w:rsidRDefault="0029650B" w:rsidP="0029650B">
      <w:pPr>
        <w:rPr>
          <w:lang w:eastAsia="de-DE"/>
        </w:rPr>
      </w:pPr>
      <w:r w:rsidRPr="00FA711F">
        <w:rPr>
          <w:lang w:eastAsia="de-DE"/>
        </w:rPr>
        <w:t>8</w:t>
      </w:r>
      <w:r w:rsidRPr="00CF0EBB">
        <w:rPr>
          <w:lang w:eastAsia="de-DE"/>
        </w:rPr>
        <w:tab/>
        <w:t>to strengthen global partnerships and cooperation among Member States, United Nations entities, international and regional intergovernmental and non-governmental organizations, industry and private-sector entities in order to ensure that, through joint efforts and by taking advantage of the practical experiences and contributions of different stakeholders, the benefits of space will be brought to everyone, everywhere;</w:t>
      </w:r>
    </w:p>
    <w:p w14:paraId="3A98D598" w14:textId="77777777" w:rsidR="0029650B" w:rsidRPr="00CF0EBB" w:rsidRDefault="0029650B" w:rsidP="0029650B">
      <w:pPr>
        <w:rPr>
          <w:lang w:eastAsia="de-DE"/>
        </w:rPr>
      </w:pPr>
      <w:r w:rsidRPr="00FA711F">
        <w:rPr>
          <w:lang w:eastAsia="de-DE"/>
        </w:rPr>
        <w:t>9</w:t>
      </w:r>
      <w:r w:rsidRPr="00CF0EBB">
        <w:rPr>
          <w:lang w:eastAsia="de-DE"/>
        </w:rPr>
        <w:tab/>
        <w:t>to promote cooperation for access to the scientific, technological, economic, social, environmental and cultural benefits of space activities;</w:t>
      </w:r>
    </w:p>
    <w:p w14:paraId="1447025C" w14:textId="77777777" w:rsidR="0029650B" w:rsidRPr="00CF0EBB" w:rsidRDefault="0029650B" w:rsidP="0029650B">
      <w:pPr>
        <w:rPr>
          <w:lang w:eastAsia="de-DE"/>
        </w:rPr>
      </w:pPr>
      <w:r w:rsidRPr="00FA711F">
        <w:rPr>
          <w:lang w:eastAsia="de-DE"/>
        </w:rPr>
        <w:t>10</w:t>
      </w:r>
      <w:r w:rsidRPr="00CF0EBB">
        <w:tab/>
      </w:r>
      <w:r w:rsidRPr="00CF0EBB">
        <w:rPr>
          <w:lang w:eastAsia="de-DE"/>
        </w:rPr>
        <w:t>to collaborate with the United Nations Office for Outer Space Affairs (UNOOSA), to the extent practicable, in strengthening capacity-building activities for developing countries, LDCs, SIDS and LLDCs concerning the application of space law, space science and technology and raising awareness on the benefits of outer space;</w:t>
      </w:r>
    </w:p>
    <w:p w14:paraId="03324A9C" w14:textId="77777777" w:rsidR="0029650B" w:rsidRPr="00CF0EBB" w:rsidRDefault="0029650B" w:rsidP="0029650B">
      <w:pPr>
        <w:rPr>
          <w:lang w:eastAsia="de-DE"/>
        </w:rPr>
      </w:pPr>
      <w:r w:rsidRPr="00FA711F">
        <w:rPr>
          <w:lang w:eastAsia="de-DE"/>
        </w:rPr>
        <w:t>11</w:t>
      </w:r>
      <w:r w:rsidRPr="00CF0EBB">
        <w:rPr>
          <w:lang w:eastAsia="de-DE"/>
        </w:rPr>
        <w:tab/>
        <w:t>to report to the Council on sessions of the United Nations Inter-Agency Meeting on Outer Space Activities (UN-Space) and the measures being implemented in promoting synergies and avoiding duplication of efforts related to the use of space technology,</w:t>
      </w:r>
    </w:p>
    <w:p w14:paraId="3B64E537" w14:textId="77777777" w:rsidR="0029650B" w:rsidRPr="00CF0EBB" w:rsidRDefault="0029650B" w:rsidP="0029650B">
      <w:pPr>
        <w:pStyle w:val="Call"/>
        <w:rPr>
          <w:lang w:eastAsia="de-DE"/>
        </w:rPr>
      </w:pPr>
      <w:r w:rsidRPr="00CF0EBB">
        <w:rPr>
          <w:lang w:eastAsia="de-DE"/>
        </w:rPr>
        <w:t>instructs the Directors of the three Bureaux</w:t>
      </w:r>
    </w:p>
    <w:p w14:paraId="28BA3EB5" w14:textId="53924130" w:rsidR="0029650B" w:rsidRPr="00AD3D74" w:rsidRDefault="0029650B" w:rsidP="0029650B">
      <w:pPr>
        <w:rPr>
          <w:lang w:eastAsia="de-DE"/>
        </w:rPr>
      </w:pPr>
      <w:r w:rsidRPr="00CF0EBB">
        <w:rPr>
          <w:lang w:eastAsia="de-DE"/>
        </w:rPr>
        <w:t xml:space="preserve">to continue to support the work of their respective Sectors on satellite systems and convergence between terrestrial and space-based telecommunications/ICTs, including through </w:t>
      </w:r>
      <w:r w:rsidR="00856CC8">
        <w:rPr>
          <w:lang w:eastAsia="de-DE"/>
        </w:rPr>
        <w:t>s</w:t>
      </w:r>
      <w:r w:rsidRPr="00CF0EBB">
        <w:rPr>
          <w:lang w:eastAsia="de-DE"/>
        </w:rPr>
        <w:t xml:space="preserve">tudy </w:t>
      </w:r>
      <w:r w:rsidR="00856CC8">
        <w:rPr>
          <w:lang w:eastAsia="de-DE"/>
        </w:rPr>
        <w:t>g</w:t>
      </w:r>
      <w:r w:rsidRPr="00CF0EBB">
        <w:rPr>
          <w:lang w:eastAsia="de-DE"/>
        </w:rPr>
        <w:t>roups, workshops, regional seminars, information-sharing</w:t>
      </w:r>
      <w:r>
        <w:rPr>
          <w:lang w:eastAsia="de-DE"/>
        </w:rPr>
        <w:t>,</w:t>
      </w:r>
      <w:r w:rsidRPr="00CF0EBB">
        <w:rPr>
          <w:lang w:eastAsia="de-DE"/>
        </w:rPr>
        <w:t xml:space="preserve"> and capacity-building activities</w:t>
      </w:r>
      <w:r>
        <w:rPr>
          <w:lang w:eastAsia="de-DE"/>
        </w:rPr>
        <w:t>,</w:t>
      </w:r>
    </w:p>
    <w:p w14:paraId="0C047A6D" w14:textId="77777777" w:rsidR="0029650B" w:rsidRPr="00CF0EBB" w:rsidRDefault="0029650B" w:rsidP="0029650B">
      <w:pPr>
        <w:pStyle w:val="Call"/>
        <w:rPr>
          <w:lang w:eastAsia="de-DE"/>
        </w:rPr>
      </w:pPr>
      <w:r w:rsidRPr="00CF0EBB">
        <w:rPr>
          <w:lang w:eastAsia="de-DE"/>
        </w:rPr>
        <w:t>instructs the Director of the Radiocommunication Bureau</w:t>
      </w:r>
    </w:p>
    <w:p w14:paraId="22D964D1" w14:textId="7CA35B7B" w:rsidR="0029650B" w:rsidRPr="00CF0EBB" w:rsidRDefault="0029650B" w:rsidP="0029650B">
      <w:pPr>
        <w:rPr>
          <w:lang w:eastAsia="de-DE"/>
        </w:rPr>
      </w:pPr>
      <w:r w:rsidRPr="00FA711F">
        <w:rPr>
          <w:lang w:eastAsia="de-DE"/>
        </w:rPr>
        <w:t>1</w:t>
      </w:r>
      <w:r w:rsidRPr="00CF0EBB">
        <w:rPr>
          <w:lang w:eastAsia="de-DE"/>
        </w:rPr>
        <w:tab/>
        <w:t xml:space="preserve">to continue supporting ITU-R work on satellite radiocommunications, including studies contributing to </w:t>
      </w:r>
      <w:r w:rsidR="00737C69">
        <w:rPr>
          <w:lang w:eastAsia="de-DE"/>
        </w:rPr>
        <w:t>WRC</w:t>
      </w:r>
      <w:r w:rsidRPr="00CF0EBB">
        <w:rPr>
          <w:lang w:eastAsia="de-DE"/>
        </w:rPr>
        <w:t xml:space="preserve"> processes and the evolution of the Radio Regulations </w:t>
      </w:r>
      <w:proofErr w:type="gramStart"/>
      <w:r w:rsidRPr="00CF0EBB">
        <w:rPr>
          <w:lang w:eastAsia="de-DE"/>
        </w:rPr>
        <w:t>with regard to</w:t>
      </w:r>
      <w:proofErr w:type="gramEnd"/>
      <w:r w:rsidRPr="00CF0EBB">
        <w:rPr>
          <w:lang w:eastAsia="de-DE"/>
        </w:rPr>
        <w:t xml:space="preserve"> spectrum use, orbital resources, compatibility, coordination</w:t>
      </w:r>
      <w:r>
        <w:rPr>
          <w:lang w:eastAsia="de-DE"/>
        </w:rPr>
        <w:t>,</w:t>
      </w:r>
      <w:r w:rsidRPr="00CF0EBB">
        <w:rPr>
          <w:lang w:eastAsia="de-DE"/>
        </w:rPr>
        <w:t xml:space="preserve"> and notification processes;</w:t>
      </w:r>
    </w:p>
    <w:p w14:paraId="08FD68C4" w14:textId="77777777" w:rsidR="0029650B" w:rsidRPr="00CF0EBB" w:rsidRDefault="0029650B" w:rsidP="0029650B">
      <w:pPr>
        <w:rPr>
          <w:lang w:eastAsia="de-DE"/>
        </w:rPr>
      </w:pPr>
      <w:r w:rsidRPr="00FA711F">
        <w:rPr>
          <w:lang w:eastAsia="de-DE"/>
        </w:rPr>
        <w:t>2</w:t>
      </w:r>
      <w:r w:rsidRPr="00CF0EBB">
        <w:rPr>
          <w:lang w:eastAsia="de-DE"/>
        </w:rPr>
        <w:tab/>
        <w:t>to assist Member States in resolving harmful interference, including by promoting the ITU space monitoring systems and supporting the work of the Radio Regulations Board;</w:t>
      </w:r>
    </w:p>
    <w:p w14:paraId="7CA8DB93" w14:textId="770F3A2A" w:rsidR="0029650B" w:rsidRPr="00AD3D74" w:rsidRDefault="0029650B" w:rsidP="0029650B">
      <w:pPr>
        <w:rPr>
          <w:lang w:eastAsia="de-DE"/>
        </w:rPr>
      </w:pPr>
      <w:r w:rsidRPr="00FA711F">
        <w:rPr>
          <w:lang w:eastAsia="de-DE"/>
        </w:rPr>
        <w:t>3</w:t>
      </w:r>
      <w:r w:rsidRPr="00CF0EBB">
        <w:rPr>
          <w:lang w:eastAsia="de-DE"/>
        </w:rPr>
        <w:tab/>
        <w:t>to assist developing countries, LDCs, SIDS and LLDCs in navigating the Radio Regulation procedures so they can successfully access satellite spectrum and orbital resources</w:t>
      </w:r>
      <w:r>
        <w:rPr>
          <w:lang w:eastAsia="de-DE"/>
        </w:rPr>
        <w:t>,</w:t>
      </w:r>
    </w:p>
    <w:p w14:paraId="74FC9554" w14:textId="77777777" w:rsidR="0029650B" w:rsidRPr="00CF0EBB" w:rsidRDefault="0029650B" w:rsidP="0029650B">
      <w:pPr>
        <w:pStyle w:val="Call"/>
        <w:rPr>
          <w:lang w:eastAsia="de-DE"/>
        </w:rPr>
      </w:pPr>
      <w:r w:rsidRPr="00CF0EBB">
        <w:rPr>
          <w:lang w:eastAsia="de-DE"/>
        </w:rPr>
        <w:t>invites Member States, Sector Members, Associates and Academia</w:t>
      </w:r>
    </w:p>
    <w:p w14:paraId="18F9AC55" w14:textId="371FF2F6" w:rsidR="0029650B" w:rsidRPr="00CF0EBB" w:rsidRDefault="0029650B" w:rsidP="0029650B">
      <w:pPr>
        <w:rPr>
          <w:lang w:eastAsia="de-DE"/>
        </w:rPr>
      </w:pPr>
      <w:r w:rsidRPr="00FA711F">
        <w:rPr>
          <w:lang w:eastAsia="de-DE"/>
        </w:rPr>
        <w:t>1</w:t>
      </w:r>
      <w:r w:rsidRPr="00CF0EBB">
        <w:rPr>
          <w:lang w:eastAsia="de-DE"/>
        </w:rPr>
        <w:tab/>
        <w:t>to promote the common understanding that satellite systems, together with terrestrial networks, are integral components of the global telecommunication/ICT ecosystem;</w:t>
      </w:r>
    </w:p>
    <w:p w14:paraId="3D54F340" w14:textId="77777777" w:rsidR="0029650B" w:rsidRPr="00AD3D74" w:rsidRDefault="0029650B" w:rsidP="0029650B">
      <w:pPr>
        <w:rPr>
          <w:lang w:eastAsia="de-DE"/>
        </w:rPr>
      </w:pPr>
      <w:r w:rsidRPr="00FA711F">
        <w:rPr>
          <w:lang w:eastAsia="de-DE"/>
        </w:rPr>
        <w:lastRenderedPageBreak/>
        <w:t>2</w:t>
      </w:r>
      <w:r w:rsidRPr="00CF0EBB">
        <w:rPr>
          <w:lang w:eastAsia="de-DE"/>
        </w:rPr>
        <w:tab/>
        <w:t>to share experiences and participate in international discussions on satellite systems and convergence between terrestrial and space-based telecommunication/ICT services;</w:t>
      </w:r>
    </w:p>
    <w:p w14:paraId="7F04A4D4" w14:textId="77777777" w:rsidR="0029650B" w:rsidRPr="00AD3D74" w:rsidRDefault="0029650B" w:rsidP="0029650B">
      <w:pPr>
        <w:rPr>
          <w:lang w:eastAsia="de-DE"/>
        </w:rPr>
      </w:pPr>
      <w:r w:rsidRPr="00FA711F">
        <w:rPr>
          <w:lang w:eastAsia="de-DE"/>
        </w:rPr>
        <w:t>3</w:t>
      </w:r>
      <w:r w:rsidRPr="00CF0EBB">
        <w:rPr>
          <w:lang w:eastAsia="de-DE"/>
        </w:rPr>
        <w:tab/>
        <w:t>to contribute to studies, information-sharing, capacity</w:t>
      </w:r>
      <w:r>
        <w:rPr>
          <w:lang w:eastAsia="de-DE"/>
        </w:rPr>
        <w:t>-</w:t>
      </w:r>
      <w:r w:rsidRPr="00CF0EBB">
        <w:rPr>
          <w:lang w:eastAsia="de-DE"/>
        </w:rPr>
        <w:t>building</w:t>
      </w:r>
      <w:r>
        <w:rPr>
          <w:lang w:eastAsia="de-DE"/>
        </w:rPr>
        <w:t>,</w:t>
      </w:r>
      <w:r w:rsidRPr="00CF0EBB">
        <w:rPr>
          <w:lang w:eastAsia="de-DE"/>
        </w:rPr>
        <w:t xml:space="preserve"> and standardization related to satellite and convergence between terrestrial and space-based telecommunication/ICT technologies;</w:t>
      </w:r>
    </w:p>
    <w:p w14:paraId="31F58A62" w14:textId="1CD124AC" w:rsidR="00DE4787" w:rsidRPr="0029650B" w:rsidRDefault="0029650B" w:rsidP="0029650B">
      <w:pPr>
        <w:rPr>
          <w:strike/>
        </w:rPr>
      </w:pPr>
      <w:r w:rsidRPr="00FA711F">
        <w:rPr>
          <w:lang w:eastAsia="de-DE"/>
        </w:rPr>
        <w:t>4</w:t>
      </w:r>
      <w:r w:rsidRPr="00CF0EBB">
        <w:rPr>
          <w:lang w:eastAsia="de-DE"/>
        </w:rPr>
        <w:tab/>
        <w:t xml:space="preserve">to participate actively in ITU-R, ITU-T and ITU-D </w:t>
      </w:r>
      <w:r w:rsidR="00134E07">
        <w:rPr>
          <w:lang w:eastAsia="de-DE"/>
        </w:rPr>
        <w:t>s</w:t>
      </w:r>
      <w:r w:rsidRPr="00CF0EBB">
        <w:rPr>
          <w:lang w:eastAsia="de-DE"/>
        </w:rPr>
        <w:t xml:space="preserve">tudy </w:t>
      </w:r>
      <w:r w:rsidR="00134E07">
        <w:rPr>
          <w:lang w:eastAsia="de-DE"/>
        </w:rPr>
        <w:t>g</w:t>
      </w:r>
      <w:r w:rsidRPr="00CF0EBB">
        <w:rPr>
          <w:lang w:eastAsia="de-DE"/>
        </w:rPr>
        <w:t>roups relevant to satellite systems and convergence between terrestrial and space-based telecommunication</w:t>
      </w:r>
      <w:r w:rsidR="00134E07">
        <w:rPr>
          <w:lang w:eastAsia="de-DE"/>
        </w:rPr>
        <w:t>s</w:t>
      </w:r>
      <w:r w:rsidRPr="00CF0EBB">
        <w:rPr>
          <w:lang w:eastAsia="de-DE"/>
        </w:rPr>
        <w:t>/ICTs.</w:t>
      </w:r>
    </w:p>
    <w:p w14:paraId="33CA9DBB" w14:textId="77777777" w:rsidR="00DE4787" w:rsidRDefault="00DE4787">
      <w:pPr>
        <w:pStyle w:val="Reasons"/>
      </w:pPr>
    </w:p>
    <w:p w14:paraId="154E4341" w14:textId="088FB3D8" w:rsidR="00AD3D74" w:rsidRDefault="00AD3D74" w:rsidP="00AD3D74">
      <w:pPr>
        <w:jc w:val="center"/>
      </w:pPr>
      <w:r>
        <w:t>_____________</w:t>
      </w:r>
    </w:p>
    <w:sectPr w:rsidR="00AD3D74" w:rsidSect="00361097">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507F" w14:textId="77777777" w:rsidR="002D18C7" w:rsidRDefault="002D18C7">
      <w:r>
        <w:separator/>
      </w:r>
    </w:p>
  </w:endnote>
  <w:endnote w:type="continuationSeparator" w:id="0">
    <w:p w14:paraId="2CE635D3" w14:textId="77777777" w:rsidR="002D18C7" w:rsidRDefault="002D1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899F" w14:textId="77777777" w:rsidR="00995FAF" w:rsidRPr="003F2E54" w:rsidRDefault="00995FAF"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1F83D" w14:textId="77777777" w:rsidR="002D18C7" w:rsidRDefault="002D18C7">
      <w:r>
        <w:t>____________________</w:t>
      </w:r>
    </w:p>
  </w:footnote>
  <w:footnote w:type="continuationSeparator" w:id="0">
    <w:p w14:paraId="68238B46" w14:textId="77777777" w:rsidR="002D18C7" w:rsidRDefault="002D1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0E38" w14:textId="77777777" w:rsidR="00995FAF" w:rsidRDefault="00995FAF" w:rsidP="00CE1B90">
    <w:pPr>
      <w:pStyle w:val="Header"/>
    </w:pPr>
    <w:r>
      <w:fldChar w:fldCharType="begin"/>
    </w:r>
    <w:r>
      <w:instrText xml:space="preserve"> PAGE   \* MERGEFORMAT </w:instrText>
    </w:r>
    <w:r>
      <w:fldChar w:fldCharType="separate"/>
    </w:r>
    <w:r>
      <w:rPr>
        <w:noProof/>
      </w:rPr>
      <w:t>2</w:t>
    </w:r>
    <w:r>
      <w:fldChar w:fldCharType="end"/>
    </w:r>
  </w:p>
  <w:p w14:paraId="55745BD3" w14:textId="77777777" w:rsidR="00995FAF" w:rsidRDefault="00995FAF" w:rsidP="004F7925">
    <w:pPr>
      <w:pStyle w:val="Header"/>
    </w:pPr>
    <w:r>
      <w:t>PP26/75(Add.43)-E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3E6F"/>
    <w:rsid w:val="00041924"/>
    <w:rsid w:val="000507C1"/>
    <w:rsid w:val="00053B97"/>
    <w:rsid w:val="00065F6D"/>
    <w:rsid w:val="00080293"/>
    <w:rsid w:val="00082EB9"/>
    <w:rsid w:val="000842DF"/>
    <w:rsid w:val="0008540E"/>
    <w:rsid w:val="00091D20"/>
    <w:rsid w:val="00094B4F"/>
    <w:rsid w:val="000A1015"/>
    <w:rsid w:val="000A77A1"/>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4CC0"/>
    <w:rsid w:val="00115DEC"/>
    <w:rsid w:val="0012014C"/>
    <w:rsid w:val="00123F09"/>
    <w:rsid w:val="00124908"/>
    <w:rsid w:val="00127ADA"/>
    <w:rsid w:val="00127FA6"/>
    <w:rsid w:val="00133EB0"/>
    <w:rsid w:val="00134E07"/>
    <w:rsid w:val="00136175"/>
    <w:rsid w:val="00140FF0"/>
    <w:rsid w:val="00142F28"/>
    <w:rsid w:val="00146057"/>
    <w:rsid w:val="00161C12"/>
    <w:rsid w:val="00161CDA"/>
    <w:rsid w:val="0016633C"/>
    <w:rsid w:val="00171990"/>
    <w:rsid w:val="00195B70"/>
    <w:rsid w:val="001A0EEB"/>
    <w:rsid w:val="001A16ED"/>
    <w:rsid w:val="001A7E65"/>
    <w:rsid w:val="001B18AB"/>
    <w:rsid w:val="001B70D1"/>
    <w:rsid w:val="001C2D51"/>
    <w:rsid w:val="001C2E2F"/>
    <w:rsid w:val="001C3804"/>
    <w:rsid w:val="001C4B1A"/>
    <w:rsid w:val="001D3322"/>
    <w:rsid w:val="001E01A5"/>
    <w:rsid w:val="001E18AB"/>
    <w:rsid w:val="001E1C8F"/>
    <w:rsid w:val="001F0B24"/>
    <w:rsid w:val="001F4060"/>
    <w:rsid w:val="001F6423"/>
    <w:rsid w:val="0020600E"/>
    <w:rsid w:val="002115E0"/>
    <w:rsid w:val="00215F12"/>
    <w:rsid w:val="00232B31"/>
    <w:rsid w:val="00235A3B"/>
    <w:rsid w:val="00243BE4"/>
    <w:rsid w:val="00257188"/>
    <w:rsid w:val="002578B4"/>
    <w:rsid w:val="00257F02"/>
    <w:rsid w:val="002646C6"/>
    <w:rsid w:val="00267D12"/>
    <w:rsid w:val="00270A17"/>
    <w:rsid w:val="00275F70"/>
    <w:rsid w:val="00281792"/>
    <w:rsid w:val="0028799E"/>
    <w:rsid w:val="0029586B"/>
    <w:rsid w:val="002962A8"/>
    <w:rsid w:val="0029650B"/>
    <w:rsid w:val="002A56C0"/>
    <w:rsid w:val="002C10AD"/>
    <w:rsid w:val="002C7967"/>
    <w:rsid w:val="002D18C7"/>
    <w:rsid w:val="002E77F4"/>
    <w:rsid w:val="002F119A"/>
    <w:rsid w:val="002F36B9"/>
    <w:rsid w:val="002F5FA2"/>
    <w:rsid w:val="00300BEF"/>
    <w:rsid w:val="003126B0"/>
    <w:rsid w:val="00314127"/>
    <w:rsid w:val="00314C12"/>
    <w:rsid w:val="003261C3"/>
    <w:rsid w:val="00342858"/>
    <w:rsid w:val="003434D5"/>
    <w:rsid w:val="003453DA"/>
    <w:rsid w:val="0034732C"/>
    <w:rsid w:val="00351639"/>
    <w:rsid w:val="003521EF"/>
    <w:rsid w:val="00357754"/>
    <w:rsid w:val="003578E4"/>
    <w:rsid w:val="00361097"/>
    <w:rsid w:val="003623D9"/>
    <w:rsid w:val="00373A0D"/>
    <w:rsid w:val="003740BC"/>
    <w:rsid w:val="00375076"/>
    <w:rsid w:val="00375BBA"/>
    <w:rsid w:val="003826EA"/>
    <w:rsid w:val="003946BC"/>
    <w:rsid w:val="00395CE4"/>
    <w:rsid w:val="003A32AD"/>
    <w:rsid w:val="003A33F1"/>
    <w:rsid w:val="003A3938"/>
    <w:rsid w:val="003A4E67"/>
    <w:rsid w:val="003A5FFB"/>
    <w:rsid w:val="003A7FB6"/>
    <w:rsid w:val="003B3751"/>
    <w:rsid w:val="003B56A9"/>
    <w:rsid w:val="003E0C6C"/>
    <w:rsid w:val="003F0763"/>
    <w:rsid w:val="003F2121"/>
    <w:rsid w:val="003F2E54"/>
    <w:rsid w:val="003F3DD0"/>
    <w:rsid w:val="003F4408"/>
    <w:rsid w:val="003F5771"/>
    <w:rsid w:val="004014B0"/>
    <w:rsid w:val="00404780"/>
    <w:rsid w:val="004059B0"/>
    <w:rsid w:val="0040694C"/>
    <w:rsid w:val="00426AC1"/>
    <w:rsid w:val="004321DC"/>
    <w:rsid w:val="00435AA4"/>
    <w:rsid w:val="00435EA8"/>
    <w:rsid w:val="004360BB"/>
    <w:rsid w:val="004529ED"/>
    <w:rsid w:val="0045533C"/>
    <w:rsid w:val="004606DA"/>
    <w:rsid w:val="00463092"/>
    <w:rsid w:val="004651B9"/>
    <w:rsid w:val="00465681"/>
    <w:rsid w:val="004676C0"/>
    <w:rsid w:val="00474E00"/>
    <w:rsid w:val="00475079"/>
    <w:rsid w:val="004835DB"/>
    <w:rsid w:val="00491D2D"/>
    <w:rsid w:val="00494797"/>
    <w:rsid w:val="004A71F7"/>
    <w:rsid w:val="004B0C10"/>
    <w:rsid w:val="004B167B"/>
    <w:rsid w:val="004C19D7"/>
    <w:rsid w:val="004C297B"/>
    <w:rsid w:val="004C73C9"/>
    <w:rsid w:val="004D0C51"/>
    <w:rsid w:val="004E01FA"/>
    <w:rsid w:val="004E6764"/>
    <w:rsid w:val="004F041D"/>
    <w:rsid w:val="004F1C55"/>
    <w:rsid w:val="004F7925"/>
    <w:rsid w:val="00502BAF"/>
    <w:rsid w:val="00504FE5"/>
    <w:rsid w:val="00507348"/>
    <w:rsid w:val="00522C97"/>
    <w:rsid w:val="00523BFF"/>
    <w:rsid w:val="005356FD"/>
    <w:rsid w:val="00547D75"/>
    <w:rsid w:val="00551C8B"/>
    <w:rsid w:val="00554E24"/>
    <w:rsid w:val="00555A0F"/>
    <w:rsid w:val="005638B9"/>
    <w:rsid w:val="00565813"/>
    <w:rsid w:val="00567130"/>
    <w:rsid w:val="0057034B"/>
    <w:rsid w:val="00581E8F"/>
    <w:rsid w:val="00586A98"/>
    <w:rsid w:val="0059085E"/>
    <w:rsid w:val="00591C15"/>
    <w:rsid w:val="005927A4"/>
    <w:rsid w:val="00596B48"/>
    <w:rsid w:val="005B10E8"/>
    <w:rsid w:val="005B5026"/>
    <w:rsid w:val="005B661F"/>
    <w:rsid w:val="005C3315"/>
    <w:rsid w:val="005E1CC3"/>
    <w:rsid w:val="005F05C8"/>
    <w:rsid w:val="005F204E"/>
    <w:rsid w:val="005F52FD"/>
    <w:rsid w:val="00604079"/>
    <w:rsid w:val="00617BE4"/>
    <w:rsid w:val="00620233"/>
    <w:rsid w:val="00627DF4"/>
    <w:rsid w:val="00637539"/>
    <w:rsid w:val="006404B0"/>
    <w:rsid w:val="00643601"/>
    <w:rsid w:val="0066499C"/>
    <w:rsid w:val="00676E68"/>
    <w:rsid w:val="006A15BC"/>
    <w:rsid w:val="006A2629"/>
    <w:rsid w:val="006A3572"/>
    <w:rsid w:val="006A7108"/>
    <w:rsid w:val="006B2035"/>
    <w:rsid w:val="006B40DA"/>
    <w:rsid w:val="006C5D5D"/>
    <w:rsid w:val="006E215D"/>
    <w:rsid w:val="006E32A0"/>
    <w:rsid w:val="006E57C8"/>
    <w:rsid w:val="006E70E1"/>
    <w:rsid w:val="006F033C"/>
    <w:rsid w:val="006F565E"/>
    <w:rsid w:val="006F794B"/>
    <w:rsid w:val="00701ABB"/>
    <w:rsid w:val="00711035"/>
    <w:rsid w:val="007130ED"/>
    <w:rsid w:val="007140CF"/>
    <w:rsid w:val="0071582A"/>
    <w:rsid w:val="0071636A"/>
    <w:rsid w:val="00722595"/>
    <w:rsid w:val="0073319E"/>
    <w:rsid w:val="00733C8A"/>
    <w:rsid w:val="00737C69"/>
    <w:rsid w:val="00737F2E"/>
    <w:rsid w:val="00744D35"/>
    <w:rsid w:val="00745A37"/>
    <w:rsid w:val="00750829"/>
    <w:rsid w:val="007538C9"/>
    <w:rsid w:val="00753F63"/>
    <w:rsid w:val="007542C4"/>
    <w:rsid w:val="00754C0B"/>
    <w:rsid w:val="00755067"/>
    <w:rsid w:val="007561B6"/>
    <w:rsid w:val="007648ED"/>
    <w:rsid w:val="007649DA"/>
    <w:rsid w:val="00765553"/>
    <w:rsid w:val="007657C2"/>
    <w:rsid w:val="00777B8B"/>
    <w:rsid w:val="00794795"/>
    <w:rsid w:val="007949EA"/>
    <w:rsid w:val="00796849"/>
    <w:rsid w:val="00796DAE"/>
    <w:rsid w:val="007A1D6A"/>
    <w:rsid w:val="007A59C3"/>
    <w:rsid w:val="007B0E06"/>
    <w:rsid w:val="007B30FC"/>
    <w:rsid w:val="007B581B"/>
    <w:rsid w:val="007B5FFD"/>
    <w:rsid w:val="007C3643"/>
    <w:rsid w:val="007C55B3"/>
    <w:rsid w:val="007C617F"/>
    <w:rsid w:val="007D5061"/>
    <w:rsid w:val="007D7003"/>
    <w:rsid w:val="007E00D2"/>
    <w:rsid w:val="007E2AD4"/>
    <w:rsid w:val="007E3469"/>
    <w:rsid w:val="007E7B63"/>
    <w:rsid w:val="007F5101"/>
    <w:rsid w:val="00803CC6"/>
    <w:rsid w:val="00810AD6"/>
    <w:rsid w:val="0082780C"/>
    <w:rsid w:val="008333C7"/>
    <w:rsid w:val="00833E0F"/>
    <w:rsid w:val="008404FD"/>
    <w:rsid w:val="00841AB4"/>
    <w:rsid w:val="0084683B"/>
    <w:rsid w:val="00846DBA"/>
    <w:rsid w:val="00850AEF"/>
    <w:rsid w:val="00855DAB"/>
    <w:rsid w:val="00856CC8"/>
    <w:rsid w:val="00860C6A"/>
    <w:rsid w:val="00862891"/>
    <w:rsid w:val="00875048"/>
    <w:rsid w:val="00875BE1"/>
    <w:rsid w:val="00877715"/>
    <w:rsid w:val="008906BB"/>
    <w:rsid w:val="00895CE3"/>
    <w:rsid w:val="0089603F"/>
    <w:rsid w:val="00896A4B"/>
    <w:rsid w:val="00897970"/>
    <w:rsid w:val="008A6043"/>
    <w:rsid w:val="008B5A71"/>
    <w:rsid w:val="008D3BE2"/>
    <w:rsid w:val="008D4D98"/>
    <w:rsid w:val="008E2A7B"/>
    <w:rsid w:val="008E4165"/>
    <w:rsid w:val="008E6E9B"/>
    <w:rsid w:val="008F2C56"/>
    <w:rsid w:val="008F3C99"/>
    <w:rsid w:val="00900D5B"/>
    <w:rsid w:val="00915892"/>
    <w:rsid w:val="009236FE"/>
    <w:rsid w:val="00940E00"/>
    <w:rsid w:val="00945D4B"/>
    <w:rsid w:val="0094741F"/>
    <w:rsid w:val="00950E0F"/>
    <w:rsid w:val="0096150D"/>
    <w:rsid w:val="009630FA"/>
    <w:rsid w:val="00967103"/>
    <w:rsid w:val="00967670"/>
    <w:rsid w:val="00970996"/>
    <w:rsid w:val="009800CC"/>
    <w:rsid w:val="00995FAF"/>
    <w:rsid w:val="009A078E"/>
    <w:rsid w:val="009A2B30"/>
    <w:rsid w:val="009A4211"/>
    <w:rsid w:val="009A47A2"/>
    <w:rsid w:val="009C5AB7"/>
    <w:rsid w:val="009C7BC1"/>
    <w:rsid w:val="009D186C"/>
    <w:rsid w:val="009E425E"/>
    <w:rsid w:val="009E4322"/>
    <w:rsid w:val="009F4384"/>
    <w:rsid w:val="009F442D"/>
    <w:rsid w:val="009F50DA"/>
    <w:rsid w:val="00A05102"/>
    <w:rsid w:val="00A06D56"/>
    <w:rsid w:val="00A314A2"/>
    <w:rsid w:val="00A45987"/>
    <w:rsid w:val="00A45B59"/>
    <w:rsid w:val="00A516BB"/>
    <w:rsid w:val="00A540CF"/>
    <w:rsid w:val="00A619C5"/>
    <w:rsid w:val="00A808E1"/>
    <w:rsid w:val="00A8262F"/>
    <w:rsid w:val="00A83B8C"/>
    <w:rsid w:val="00A84B32"/>
    <w:rsid w:val="00A84B3A"/>
    <w:rsid w:val="00A87124"/>
    <w:rsid w:val="00A93B71"/>
    <w:rsid w:val="00AB0B32"/>
    <w:rsid w:val="00AB190D"/>
    <w:rsid w:val="00AB2D04"/>
    <w:rsid w:val="00AB5C39"/>
    <w:rsid w:val="00AB70EE"/>
    <w:rsid w:val="00AB75A9"/>
    <w:rsid w:val="00AC12BE"/>
    <w:rsid w:val="00AD1C5C"/>
    <w:rsid w:val="00AD3D74"/>
    <w:rsid w:val="00AD566F"/>
    <w:rsid w:val="00AD63E9"/>
    <w:rsid w:val="00AE7467"/>
    <w:rsid w:val="00AF0849"/>
    <w:rsid w:val="00B054FB"/>
    <w:rsid w:val="00B1120C"/>
    <w:rsid w:val="00B12933"/>
    <w:rsid w:val="00B156F9"/>
    <w:rsid w:val="00B1733E"/>
    <w:rsid w:val="00B17FAA"/>
    <w:rsid w:val="00B25A86"/>
    <w:rsid w:val="00B304B9"/>
    <w:rsid w:val="00B30728"/>
    <w:rsid w:val="00B34525"/>
    <w:rsid w:val="00B430FF"/>
    <w:rsid w:val="00B55E1A"/>
    <w:rsid w:val="00B57988"/>
    <w:rsid w:val="00B62032"/>
    <w:rsid w:val="00B65F8C"/>
    <w:rsid w:val="00B663E3"/>
    <w:rsid w:val="00B7263B"/>
    <w:rsid w:val="00B73F47"/>
    <w:rsid w:val="00B7638A"/>
    <w:rsid w:val="00B80DF9"/>
    <w:rsid w:val="00B840D8"/>
    <w:rsid w:val="00B901E8"/>
    <w:rsid w:val="00B9281D"/>
    <w:rsid w:val="00B96467"/>
    <w:rsid w:val="00BA154E"/>
    <w:rsid w:val="00BA37CE"/>
    <w:rsid w:val="00BA4692"/>
    <w:rsid w:val="00BC6FDB"/>
    <w:rsid w:val="00BC7DE8"/>
    <w:rsid w:val="00BD1299"/>
    <w:rsid w:val="00BE0966"/>
    <w:rsid w:val="00BF43BA"/>
    <w:rsid w:val="00BF5722"/>
    <w:rsid w:val="00BF6268"/>
    <w:rsid w:val="00BF720B"/>
    <w:rsid w:val="00C04511"/>
    <w:rsid w:val="00C049EA"/>
    <w:rsid w:val="00C112A3"/>
    <w:rsid w:val="00C16846"/>
    <w:rsid w:val="00C34851"/>
    <w:rsid w:val="00C37706"/>
    <w:rsid w:val="00C42A5B"/>
    <w:rsid w:val="00C5419D"/>
    <w:rsid w:val="00C56038"/>
    <w:rsid w:val="00C6729F"/>
    <w:rsid w:val="00C70164"/>
    <w:rsid w:val="00C72664"/>
    <w:rsid w:val="00C75CFD"/>
    <w:rsid w:val="00C86F24"/>
    <w:rsid w:val="00C92413"/>
    <w:rsid w:val="00C94F87"/>
    <w:rsid w:val="00CA38C9"/>
    <w:rsid w:val="00CB4984"/>
    <w:rsid w:val="00CB5DD7"/>
    <w:rsid w:val="00CB7795"/>
    <w:rsid w:val="00CB77D5"/>
    <w:rsid w:val="00CC14F0"/>
    <w:rsid w:val="00CC4C91"/>
    <w:rsid w:val="00CE1B90"/>
    <w:rsid w:val="00CE3B0F"/>
    <w:rsid w:val="00CE40BB"/>
    <w:rsid w:val="00CF1C71"/>
    <w:rsid w:val="00CF449A"/>
    <w:rsid w:val="00CF510F"/>
    <w:rsid w:val="00D0123D"/>
    <w:rsid w:val="00D07696"/>
    <w:rsid w:val="00D11956"/>
    <w:rsid w:val="00D15A98"/>
    <w:rsid w:val="00D437F4"/>
    <w:rsid w:val="00D500DC"/>
    <w:rsid w:val="00D54B39"/>
    <w:rsid w:val="00D64FF3"/>
    <w:rsid w:val="00D657A2"/>
    <w:rsid w:val="00D74756"/>
    <w:rsid w:val="00D75620"/>
    <w:rsid w:val="00D760C8"/>
    <w:rsid w:val="00D83FFD"/>
    <w:rsid w:val="00D8451F"/>
    <w:rsid w:val="00D8617D"/>
    <w:rsid w:val="00D92563"/>
    <w:rsid w:val="00DB4DFB"/>
    <w:rsid w:val="00DC7C10"/>
    <w:rsid w:val="00DD26B1"/>
    <w:rsid w:val="00DD4122"/>
    <w:rsid w:val="00DD5177"/>
    <w:rsid w:val="00DE16B8"/>
    <w:rsid w:val="00DE20DF"/>
    <w:rsid w:val="00DE4787"/>
    <w:rsid w:val="00DE4CC2"/>
    <w:rsid w:val="00DE7C03"/>
    <w:rsid w:val="00DF23FC"/>
    <w:rsid w:val="00DF39CD"/>
    <w:rsid w:val="00DF3BBE"/>
    <w:rsid w:val="00DF4454"/>
    <w:rsid w:val="00E0094D"/>
    <w:rsid w:val="00E10A17"/>
    <w:rsid w:val="00E13427"/>
    <w:rsid w:val="00E1374D"/>
    <w:rsid w:val="00E20134"/>
    <w:rsid w:val="00E24CB2"/>
    <w:rsid w:val="00E27A9A"/>
    <w:rsid w:val="00E31D1C"/>
    <w:rsid w:val="00E32981"/>
    <w:rsid w:val="00E34312"/>
    <w:rsid w:val="00E3536D"/>
    <w:rsid w:val="00E44456"/>
    <w:rsid w:val="00E44B5D"/>
    <w:rsid w:val="00E465DE"/>
    <w:rsid w:val="00E553B9"/>
    <w:rsid w:val="00E56E57"/>
    <w:rsid w:val="00E62EC4"/>
    <w:rsid w:val="00E6599B"/>
    <w:rsid w:val="00E726DE"/>
    <w:rsid w:val="00E77E1F"/>
    <w:rsid w:val="00E844D5"/>
    <w:rsid w:val="00E86536"/>
    <w:rsid w:val="00E871C2"/>
    <w:rsid w:val="00E92440"/>
    <w:rsid w:val="00E9723E"/>
    <w:rsid w:val="00EA1BAA"/>
    <w:rsid w:val="00EA35F0"/>
    <w:rsid w:val="00EC293D"/>
    <w:rsid w:val="00ED401C"/>
    <w:rsid w:val="00ED754C"/>
    <w:rsid w:val="00EE333B"/>
    <w:rsid w:val="00EF2642"/>
    <w:rsid w:val="00EF2712"/>
    <w:rsid w:val="00EF3681"/>
    <w:rsid w:val="00EF3B7A"/>
    <w:rsid w:val="00EF4AAB"/>
    <w:rsid w:val="00F10790"/>
    <w:rsid w:val="00F10E7C"/>
    <w:rsid w:val="00F13C1E"/>
    <w:rsid w:val="00F16F17"/>
    <w:rsid w:val="00F20BC2"/>
    <w:rsid w:val="00F342E4"/>
    <w:rsid w:val="00F35330"/>
    <w:rsid w:val="00F40388"/>
    <w:rsid w:val="00F41C91"/>
    <w:rsid w:val="00F433A4"/>
    <w:rsid w:val="00F4421A"/>
    <w:rsid w:val="00F44B1A"/>
    <w:rsid w:val="00F451B4"/>
    <w:rsid w:val="00F47316"/>
    <w:rsid w:val="00F5304E"/>
    <w:rsid w:val="00F55DA5"/>
    <w:rsid w:val="00F94BC2"/>
    <w:rsid w:val="00F95ABE"/>
    <w:rsid w:val="00F9756D"/>
    <w:rsid w:val="00FA711F"/>
    <w:rsid w:val="00FB5F12"/>
    <w:rsid w:val="00FC089B"/>
    <w:rsid w:val="00FC26C5"/>
    <w:rsid w:val="00FC5117"/>
    <w:rsid w:val="00FC7C39"/>
    <w:rsid w:val="00FD0EA8"/>
    <w:rsid w:val="00FD3885"/>
    <w:rsid w:val="00FD417F"/>
    <w:rsid w:val="00FD67FC"/>
    <w:rsid w:val="00FD7255"/>
    <w:rsid w:val="00FD7B1D"/>
    <w:rsid w:val="00FE16CB"/>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D07A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744D3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S26-PP-C-0075!A43!MSW-E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216A6272-940F-40F9-9F22-EEC48813ADFC}">
  <ds:schemaRefs>
    <ds:schemaRef ds:uri="http://schemas.microsoft.com/sharepoint/v3/contenttype/forms"/>
  </ds:schemaRefs>
</ds:datastoreItem>
</file>

<file path=customXml/itemProps2.xml><?xml version="1.0" encoding="utf-8"?>
<ds:datastoreItem xmlns:ds="http://schemas.openxmlformats.org/officeDocument/2006/customXml" ds:itemID="{5736F6C8-88B5-4A77-9F80-B09D22452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6</Pages>
  <Words>1633</Words>
  <Characters>10800</Characters>
  <Application>Microsoft Office Word</Application>
  <DocSecurity>0</DocSecurity>
  <Lines>186</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12352</CharactersWithSpaces>
  <SharedDoc>false</SharedDoc>
  <HyperlinkBase/>
  <HLinks>
    <vt:vector size="12" baseType="variant">
      <vt:variant>
        <vt:i4>4194374</vt:i4>
      </vt:variant>
      <vt:variant>
        <vt:i4>15</vt:i4>
      </vt:variant>
      <vt:variant>
        <vt:i4>0</vt:i4>
      </vt:variant>
      <vt:variant>
        <vt:i4>5</vt:i4>
      </vt:variant>
      <vt:variant>
        <vt:lpwstr>http://www.itu.int/plenipotentiary/index.html</vt:lpwstr>
      </vt:variant>
      <vt:variant>
        <vt:lpwstr/>
      </vt: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S26-PP-C-0075!A43!MSW-E</dc:title>
  <dc:subject>ITU Plenipotentiary Conference (PP-26)</dc:subject>
  <dc:creator>Documents Proposals Manager (DPM)</dc:creator>
  <cp:keywords>DPM_v2026.8.25.1_prod</cp:keywords>
  <cp:lastModifiedBy>ITUGBS</cp:lastModifiedBy>
  <cp:revision>628</cp:revision>
  <dcterms:created xsi:type="dcterms:W3CDTF">2026-10-15T06:32:00Z</dcterms:created>
  <dcterms:modified xsi:type="dcterms:W3CDTF">2026-10-16T16:05:00Z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