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769620FF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6BC0846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8A70C6E" wp14:editId="5B949E7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64DE0F5F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87CBFFC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364EA7FB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36008DD9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E4E8B9B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6DDCE3B6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028F0687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43FA2150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46 to</w:t>
            </w:r>
            <w:r>
              <w:rPr>
                <w:rFonts w:cstheme="minorHAnsi"/>
                <w:b/>
                <w:szCs w:val="24"/>
              </w:rPr>
              <w:br/>
              <w:t>Document 75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72C5EE54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4E18B24E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247D3779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14 October 2026</w:t>
            </w:r>
          </w:p>
        </w:tc>
      </w:tr>
      <w:tr w:rsidR="001A16ED" w:rsidRPr="00C324A8" w14:paraId="4251E68B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E54F065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0B97317B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18B007A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B063870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13D14EBD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421E815" w14:textId="77777777" w:rsidR="001A16ED" w:rsidRDefault="001A16ED" w:rsidP="000B596F">
            <w:pPr>
              <w:pStyle w:val="Source"/>
            </w:pPr>
            <w:r>
              <w:t>Member States of the European Conference of Postal and Telecommunications Administrations (CEPT)</w:t>
            </w:r>
          </w:p>
        </w:tc>
      </w:tr>
      <w:tr w:rsidR="001A16ED" w:rsidRPr="00C324A8" w14:paraId="5A1F617C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FC66BB8" w14:textId="77777777" w:rsidR="001A16ED" w:rsidRDefault="001A16ED" w:rsidP="000B596F">
            <w:pPr>
              <w:pStyle w:val="Title1"/>
            </w:pPr>
            <w:r>
              <w:t xml:space="preserve">Proposal for </w:t>
            </w:r>
            <w:r w:rsidRPr="00433E80">
              <w:rPr>
                <w:u w:val="single"/>
              </w:rPr>
              <w:t>NOC</w:t>
            </w:r>
            <w:r>
              <w:t xml:space="preserve"> (No change) to Resolution 219</w:t>
            </w:r>
          </w:p>
        </w:tc>
      </w:tr>
      <w:tr w:rsidR="001A16ED" w:rsidRPr="00C324A8" w14:paraId="6FE28A75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0EBC49E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09895D90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0E69906" w14:textId="77777777" w:rsidR="001A16ED" w:rsidRPr="00B210F7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75D723BE" w14:textId="77777777" w:rsidR="001A16ED" w:rsidRDefault="001A16ED" w:rsidP="00AB2D04"/>
    <w:p w14:paraId="59832655" w14:textId="77777777" w:rsidR="0008540E" w:rsidRPr="0008540E" w:rsidRDefault="001A16ED" w:rsidP="00004F8B">
      <w:r>
        <w:br w:type="page"/>
      </w:r>
    </w:p>
    <w:p w14:paraId="176283E4" w14:textId="77777777" w:rsidR="005B3DCD" w:rsidRDefault="001125BA">
      <w:pPr>
        <w:pStyle w:val="Proposal"/>
      </w:pPr>
      <w:r>
        <w:rPr>
          <w:u w:val="single"/>
        </w:rPr>
        <w:lastRenderedPageBreak/>
        <w:t>NOC</w:t>
      </w:r>
      <w:r>
        <w:tab/>
        <w:t>EUR/75A46/1</w:t>
      </w:r>
    </w:p>
    <w:p w14:paraId="396A82B7" w14:textId="77777777" w:rsidR="001125BA" w:rsidRPr="00B66444" w:rsidRDefault="001125BA" w:rsidP="002D6687">
      <w:pPr>
        <w:pStyle w:val="ResNo"/>
      </w:pPr>
      <w:r w:rsidRPr="00B66444">
        <w:t xml:space="preserve">RESOLUTION </w:t>
      </w:r>
      <w:r w:rsidRPr="00B66444">
        <w:rPr>
          <w:rStyle w:val="href"/>
        </w:rPr>
        <w:t>219</w:t>
      </w:r>
      <w:r w:rsidRPr="00B66444">
        <w:t xml:space="preserve"> (BUCHAREST, 2022)</w:t>
      </w:r>
    </w:p>
    <w:p w14:paraId="46258BDC" w14:textId="77777777" w:rsidR="001125BA" w:rsidRPr="00B66444" w:rsidRDefault="001125BA" w:rsidP="007F4EDE">
      <w:pPr>
        <w:pStyle w:val="Restitle"/>
      </w:pPr>
      <w:r w:rsidRPr="00B66444">
        <w:t>Sustainability of the radio-frequency spectrum and</w:t>
      </w:r>
      <w:r w:rsidRPr="00B66444">
        <w:br/>
        <w:t>associated satellite-orbit resources used by space services</w:t>
      </w:r>
    </w:p>
    <w:p w14:paraId="2973478C" w14:textId="77777777" w:rsidR="001125BA" w:rsidRPr="00B66444" w:rsidRDefault="001125BA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468C8A6B" w14:textId="6E34E7EC" w:rsidR="005B3DCD" w:rsidRDefault="001125BA" w:rsidP="00B210F7">
      <w:pPr>
        <w:pStyle w:val="Reasons"/>
        <w:jc w:val="both"/>
      </w:pPr>
      <w:r>
        <w:rPr>
          <w:b/>
        </w:rPr>
        <w:t>Reasons:</w:t>
      </w:r>
      <w:r>
        <w:tab/>
      </w:r>
      <w:r w:rsidR="00B210F7" w:rsidRPr="008B0D70">
        <w:t xml:space="preserve">Resolution 219 (Bucharest, 2022) concerns the sustainability of the radio-frequency spectrum and associated satellite-orbit resources used by space services, a subject matter that is directly and substantively under consideration by the World Radiocommunication Conference, </w:t>
      </w:r>
      <w:proofErr w:type="gramStart"/>
      <w:r w:rsidR="00B210F7" w:rsidRPr="008B0D70">
        <w:t>in particular under</w:t>
      </w:r>
      <w:proofErr w:type="gramEnd"/>
      <w:r w:rsidR="00B210F7" w:rsidRPr="008B0D70">
        <w:t xml:space="preserve"> WRC-27 Agenda Item 7. Fundamental changes to the ITU regulatory framework governing satellite systems</w:t>
      </w:r>
      <w:r w:rsidR="00B210F7">
        <w:t>,</w:t>
      </w:r>
      <w:r w:rsidR="00B210F7" w:rsidRPr="008B0D70">
        <w:t xml:space="preserve"> including matters relating to spectrum allocation and use, orbital resources, and admission or authorization regimes</w:t>
      </w:r>
      <w:r w:rsidR="00B210F7">
        <w:t xml:space="preserve">, </w:t>
      </w:r>
      <w:r w:rsidR="00B210F7" w:rsidRPr="008B0D70">
        <w:t xml:space="preserve">should not be introduced through the Plenipotentiary Conference. The existing regulatory framework has been developed incrementally and carefully through successive World Radiocommunication Conferences (WRCs) and provides a stable, predictable and technically sound basis for satellite coordination worldwide. Any reform of this framework should continue to take place in a measured and targeted manner through the established WRC process, where the necessary technical expertise, studies and multilateral coordination mechanisms reside. Amending Resolution 219 at PP-26 would risk pre-empting or prejudging the ongoing WRC-27 negotiations on this agenda item before they have </w:t>
      </w:r>
      <w:proofErr w:type="gramStart"/>
      <w:r w:rsidR="00B210F7" w:rsidRPr="008B0D70">
        <w:t>concluded, and</w:t>
      </w:r>
      <w:proofErr w:type="gramEnd"/>
      <w:r w:rsidR="00B210F7" w:rsidRPr="008B0D70">
        <w:t xml:space="preserve"> could create inconsistencies between outcomes adopted at the plenipotentiary level and those subsequently negotiated at WRC-27. A No-Change (NOC) position on Resolution 219 avoids this risk by leaving the substance of the matter entirely to the WRC-27 process. For these reasons, Resolution 219 should remain unchanged at PP-26, with any necessary substantive discussion reserved for WRC-27.</w:t>
      </w:r>
    </w:p>
    <w:p w14:paraId="1BE244DB" w14:textId="27F5C94D" w:rsidR="00B210F7" w:rsidRDefault="00B210F7" w:rsidP="00B210F7">
      <w:pPr>
        <w:jc w:val="center"/>
      </w:pPr>
      <w:r>
        <w:t>_____________________</w:t>
      </w:r>
    </w:p>
    <w:sectPr w:rsidR="00B210F7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80FDF" w14:textId="77777777" w:rsidR="00517FCC" w:rsidRDefault="00517FCC">
      <w:r>
        <w:separator/>
      </w:r>
    </w:p>
  </w:endnote>
  <w:endnote w:type="continuationSeparator" w:id="0">
    <w:p w14:paraId="4EAAC81B" w14:textId="77777777" w:rsidR="00517FCC" w:rsidRDefault="00517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9CE6" w14:textId="77777777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0306E" w14:textId="77777777" w:rsidR="00517FCC" w:rsidRDefault="00517FCC">
      <w:r>
        <w:t>____________________</w:t>
      </w:r>
    </w:p>
  </w:footnote>
  <w:footnote w:type="continuationSeparator" w:id="0">
    <w:p w14:paraId="0338E30E" w14:textId="77777777" w:rsidR="00517FCC" w:rsidRDefault="00517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DC841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49A85EEC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/75(Add.46)-E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25BA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E5CF5"/>
    <w:rsid w:val="003F0763"/>
    <w:rsid w:val="003F2121"/>
    <w:rsid w:val="003F2E54"/>
    <w:rsid w:val="003F5771"/>
    <w:rsid w:val="004014B0"/>
    <w:rsid w:val="004059B0"/>
    <w:rsid w:val="00426AC1"/>
    <w:rsid w:val="004321DC"/>
    <w:rsid w:val="00433E80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17FCC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3DCD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62BB7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10F7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36FC22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c5f4597-23c4-4169-8205-76c12bdd62f4">DPM</DPM_x0020_Author>
    <DPM_x0020_File_x0020_name xmlns="dc5f4597-23c4-4169-8205-76c12bdd62f4">S26-PP-C-0075!A46!MSW-E</DPM_x0020_File_x0020_name>
    <DPM_x0020_Version xmlns="dc5f4597-23c4-4169-8205-76c12bdd62f4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A371AC-E93B-4C7A-9918-0FF1696AD6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F53D23E5-609C-4AAF-904D-8251168E1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1822</Characters>
  <Application>Microsoft Office Word</Application>
  <DocSecurity>0</DocSecurity>
  <Lines>37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2109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S26-PP-C-0075!A46!MSW-E</dc:title>
  <dc:subject>ITU Plenipotentiary Conference (PP-26)</dc:subject>
  <dc:creator>Documents Proposals Manager (DPM)</dc:creator>
  <cp:keywords>DPM_v2026.8.25.1_prod</cp:keywords>
  <cp:lastModifiedBy>GBS-3</cp:lastModifiedBy>
  <cp:revision>3</cp:revision>
  <dcterms:created xsi:type="dcterms:W3CDTF">2026-10-14T17:19:00Z</dcterms:created>
  <dcterms:modified xsi:type="dcterms:W3CDTF">2026-10-21T10:04:00Z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en</vt:lpwstr>
  </property>
</Properties>
</file>