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763D25" w14:paraId="1AD9E850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CE1507E" w14:textId="77777777" w:rsidR="00BF32F2" w:rsidRPr="00763D25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763D25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18DB818A" wp14:editId="3805532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763D25" w14:paraId="2CA98003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4B20653" w14:textId="77777777" w:rsidR="00277985" w:rsidRPr="00763D25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763D25" w14:paraId="4A7A8942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DA0AF1B" w14:textId="77777777" w:rsidR="00255FA1" w:rsidRPr="00763D25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186A8B9B" w14:textId="77777777" w:rsidR="00255FA1" w:rsidRPr="00763D25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763D25" w14:paraId="6A807093" w14:textId="77777777" w:rsidTr="005A329F">
        <w:trPr>
          <w:cantSplit/>
          <w:jc w:val="center"/>
        </w:trPr>
        <w:tc>
          <w:tcPr>
            <w:tcW w:w="7229" w:type="dxa"/>
          </w:tcPr>
          <w:p w14:paraId="59F07B8C" w14:textId="77777777" w:rsidR="00255FA1" w:rsidRPr="00763D25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763D25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79C08A24" w14:textId="77777777" w:rsidR="00255FA1" w:rsidRPr="00763D25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763D25">
              <w:rPr>
                <w:rFonts w:cstheme="minorHAnsi"/>
                <w:b/>
                <w:szCs w:val="24"/>
                <w:lang w:val="es-ES"/>
              </w:rPr>
              <w:t>Addéndum 43 al</w:t>
            </w:r>
            <w:r w:rsidRPr="00763D25">
              <w:rPr>
                <w:rFonts w:cstheme="minorHAnsi"/>
                <w:b/>
                <w:szCs w:val="24"/>
                <w:lang w:val="es-ES"/>
              </w:rPr>
              <w:br/>
              <w:t>Documento 75</w:t>
            </w:r>
            <w:r w:rsidR="00262FF4" w:rsidRPr="00763D25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763D25" w14:paraId="4D653291" w14:textId="77777777" w:rsidTr="005A329F">
        <w:trPr>
          <w:cantSplit/>
          <w:jc w:val="center"/>
        </w:trPr>
        <w:tc>
          <w:tcPr>
            <w:tcW w:w="7229" w:type="dxa"/>
          </w:tcPr>
          <w:p w14:paraId="5C6BAE03" w14:textId="77777777" w:rsidR="00255FA1" w:rsidRPr="00763D25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29FF9789" w14:textId="77777777" w:rsidR="00255FA1" w:rsidRPr="00763D25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763D25">
              <w:rPr>
                <w:rFonts w:cstheme="minorHAnsi"/>
                <w:b/>
                <w:szCs w:val="24"/>
                <w:lang w:val="es-ES"/>
              </w:rPr>
              <w:t>14 de octubre de 2026</w:t>
            </w:r>
          </w:p>
        </w:tc>
      </w:tr>
      <w:tr w:rsidR="00255FA1" w:rsidRPr="00763D25" w14:paraId="7B234F79" w14:textId="77777777" w:rsidTr="005A329F">
        <w:trPr>
          <w:cantSplit/>
          <w:jc w:val="center"/>
        </w:trPr>
        <w:tc>
          <w:tcPr>
            <w:tcW w:w="7229" w:type="dxa"/>
          </w:tcPr>
          <w:p w14:paraId="3E51CFAC" w14:textId="77777777" w:rsidR="00255FA1" w:rsidRPr="00763D25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6398E202" w14:textId="77777777" w:rsidR="00255FA1" w:rsidRPr="00763D25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763D25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763D25" w14:paraId="45189C0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4ACD29D" w14:textId="77777777" w:rsidR="00255FA1" w:rsidRPr="00763D25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763D25" w14:paraId="5F043065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C26FEA7" w14:textId="4A0E72EA" w:rsidR="00255FA1" w:rsidRPr="00763D25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763D25">
              <w:rPr>
                <w:lang w:val="es-ES"/>
              </w:rPr>
              <w:t>Estados Miembros de la Conferencia Europea de Administraciones</w:t>
            </w:r>
            <w:r w:rsidR="00D14862">
              <w:rPr>
                <w:lang w:val="es-ES"/>
              </w:rPr>
              <w:br/>
            </w:r>
            <w:r w:rsidRPr="00763D25">
              <w:rPr>
                <w:lang w:val="es-ES"/>
              </w:rPr>
              <w:t>de Correos</w:t>
            </w:r>
            <w:r w:rsidR="00D14862">
              <w:rPr>
                <w:lang w:val="es-ES"/>
              </w:rPr>
              <w:t xml:space="preserve"> </w:t>
            </w:r>
            <w:r w:rsidRPr="00763D25">
              <w:rPr>
                <w:lang w:val="es-ES"/>
              </w:rPr>
              <w:t>y Telecomunicaciones (CEPT)</w:t>
            </w:r>
          </w:p>
        </w:tc>
      </w:tr>
      <w:tr w:rsidR="00255FA1" w:rsidRPr="00763D25" w14:paraId="21D15C8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EC189D4" w14:textId="53C6C22D" w:rsidR="00255FA1" w:rsidRPr="00763D25" w:rsidRDefault="00255FA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763D25">
              <w:rPr>
                <w:lang w:val="es-ES"/>
              </w:rPr>
              <w:t xml:space="preserve">Propuesta de proyecto de nueva Resolución: Fomento de sistemas de satélite y apoyo a la aplicación de la Agenda </w:t>
            </w:r>
            <w:r w:rsidR="00277676">
              <w:rPr>
                <w:lang w:val="es-ES"/>
              </w:rPr>
              <w:t>"</w:t>
            </w:r>
            <w:r w:rsidRPr="00763D25">
              <w:rPr>
                <w:lang w:val="es-ES"/>
              </w:rPr>
              <w:t>Espacio2030</w:t>
            </w:r>
            <w:r w:rsidR="00277676">
              <w:rPr>
                <w:lang w:val="es-ES"/>
              </w:rPr>
              <w:t>"</w:t>
            </w:r>
          </w:p>
        </w:tc>
      </w:tr>
      <w:tr w:rsidR="00255FA1" w:rsidRPr="00763D25" w14:paraId="0A65198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7D6E6E7" w14:textId="77777777" w:rsidR="00255FA1" w:rsidRPr="00763D25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763D25" w14:paraId="62C45F3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3919314" w14:textId="77777777" w:rsidR="00255FA1" w:rsidRPr="00763D25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28507D0" w14:textId="77777777" w:rsidR="00504FD4" w:rsidRPr="00763D25" w:rsidRDefault="00504FD4" w:rsidP="00930E84">
      <w:pPr>
        <w:rPr>
          <w:lang w:val="es-ES"/>
        </w:rPr>
      </w:pPr>
    </w:p>
    <w:p w14:paraId="648979B2" w14:textId="77777777" w:rsidR="00255FA1" w:rsidRPr="00763D25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763D25">
        <w:rPr>
          <w:rStyle w:val="PageNumber"/>
          <w:lang w:val="es-ES"/>
        </w:rPr>
        <w:br w:type="page"/>
      </w:r>
    </w:p>
    <w:p w14:paraId="090E9847" w14:textId="77777777" w:rsidR="00F671B9" w:rsidRPr="00763D25" w:rsidRDefault="0034332A">
      <w:pPr>
        <w:pStyle w:val="Proposal"/>
        <w:rPr>
          <w:lang w:val="es-ES"/>
        </w:rPr>
      </w:pPr>
      <w:r w:rsidRPr="00763D25">
        <w:rPr>
          <w:lang w:val="es-ES"/>
        </w:rPr>
        <w:lastRenderedPageBreak/>
        <w:t>ADD</w:t>
      </w:r>
      <w:r w:rsidRPr="00763D25">
        <w:rPr>
          <w:lang w:val="es-ES"/>
        </w:rPr>
        <w:tab/>
        <w:t>EUR/75A43/1</w:t>
      </w:r>
    </w:p>
    <w:p w14:paraId="0FF4A3E1" w14:textId="77777777" w:rsidR="00F671B9" w:rsidRPr="00763D25" w:rsidRDefault="0034332A">
      <w:pPr>
        <w:pStyle w:val="ResNo"/>
        <w:rPr>
          <w:lang w:val="es-ES"/>
        </w:rPr>
      </w:pPr>
      <w:r w:rsidRPr="00763D25">
        <w:rPr>
          <w:lang w:val="es-ES"/>
        </w:rPr>
        <w:t>Proyecto de nueva Resolución [EUR-1]</w:t>
      </w:r>
    </w:p>
    <w:p w14:paraId="373F982D" w14:textId="1B5E14DF" w:rsidR="00F671B9" w:rsidRPr="00763D25" w:rsidRDefault="0034332A">
      <w:pPr>
        <w:pStyle w:val="Restitle"/>
        <w:rPr>
          <w:lang w:val="es-ES"/>
        </w:rPr>
      </w:pPr>
      <w:r w:rsidRPr="00763D25">
        <w:rPr>
          <w:lang w:val="es-ES"/>
        </w:rPr>
        <w:t xml:space="preserve">Fomento de sistemas de satélite y apoyo a la aplicación de la Agenda </w:t>
      </w:r>
      <w:r w:rsidR="00277676">
        <w:rPr>
          <w:lang w:val="es-ES"/>
        </w:rPr>
        <w:t>"</w:t>
      </w:r>
      <w:r w:rsidRPr="00763D25">
        <w:rPr>
          <w:lang w:val="es-ES"/>
        </w:rPr>
        <w:t>Espacio2030</w:t>
      </w:r>
      <w:r w:rsidR="00277676">
        <w:rPr>
          <w:lang w:val="es-ES"/>
        </w:rPr>
        <w:t>"</w:t>
      </w:r>
    </w:p>
    <w:p w14:paraId="1DBDBAFC" w14:textId="780C00E5" w:rsidR="00F671B9" w:rsidRPr="00763D25" w:rsidRDefault="00F671B9">
      <w:pPr>
        <w:pStyle w:val="Normalaftertitle"/>
        <w:rPr>
          <w:lang w:val="es-ES"/>
        </w:rPr>
      </w:pPr>
      <w:r w:rsidRPr="00763D25">
        <w:rPr>
          <w:lang w:val="es-ES"/>
        </w:rPr>
        <w:t>La Conferencia de Plenipotenciarios de la Unión Internacional de Telecomunicaciones (Doha,</w:t>
      </w:r>
      <w:r w:rsidR="00D14862">
        <w:rPr>
          <w:lang w:val="es-ES"/>
        </w:rPr>
        <w:t> </w:t>
      </w:r>
      <w:r w:rsidRPr="00763D25">
        <w:rPr>
          <w:lang w:val="es-ES"/>
        </w:rPr>
        <w:t>2026),</w:t>
      </w:r>
    </w:p>
    <w:p w14:paraId="12BB17B6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>recordando</w:t>
      </w:r>
    </w:p>
    <w:p w14:paraId="2E896381" w14:textId="40826E29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a)</w:t>
      </w:r>
      <w:r w:rsidRPr="00763D25">
        <w:rPr>
          <w:lang w:val="es-ES"/>
        </w:rPr>
        <w:tab/>
        <w:t xml:space="preserve">la Resolución 70/1 de la Asamblea General de las Naciones Unidas (AGNU), </w:t>
      </w:r>
      <w:r w:rsidR="00277676">
        <w:rPr>
          <w:lang w:val="es-ES"/>
        </w:rPr>
        <w:t>"</w:t>
      </w:r>
      <w:r w:rsidRPr="00763D25">
        <w:rPr>
          <w:lang w:val="es-ES"/>
        </w:rPr>
        <w:t>Transformar nuestro mundo: la Agenda 2030 para el Desarrollo Sostenible</w:t>
      </w:r>
      <w:r w:rsidR="00277676">
        <w:rPr>
          <w:lang w:val="es-ES"/>
        </w:rPr>
        <w:t>"</w:t>
      </w:r>
      <w:r w:rsidRPr="00763D25">
        <w:rPr>
          <w:lang w:val="es-ES"/>
        </w:rPr>
        <w:t>;</w:t>
      </w:r>
    </w:p>
    <w:p w14:paraId="67BB2327" w14:textId="19F3B0C4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b)</w:t>
      </w:r>
      <w:r w:rsidRPr="00763D25">
        <w:rPr>
          <w:lang w:val="es-ES"/>
        </w:rPr>
        <w:tab/>
        <w:t xml:space="preserve">la Resolución 139 (Rev. Bucarest, 2022) </w:t>
      </w:r>
      <w:r w:rsidR="00EC250B" w:rsidRPr="00763D25">
        <w:rPr>
          <w:lang w:val="es-ES"/>
        </w:rPr>
        <w:t>de la Conferencia de Plenipotenciarios</w:t>
      </w:r>
      <w:r w:rsidR="00EC250B">
        <w:rPr>
          <w:lang w:val="es-ES"/>
        </w:rPr>
        <w:t xml:space="preserve">, </w:t>
      </w:r>
      <w:r w:rsidR="00277676">
        <w:rPr>
          <w:lang w:val="es-ES"/>
        </w:rPr>
        <w:t>"</w:t>
      </w:r>
      <w:r w:rsidRPr="00763D25">
        <w:rPr>
          <w:lang w:val="es-ES"/>
        </w:rPr>
        <w:t>Utilización de las telecomunicaciones/tecnologías de la información y la comunicación para reducir la brecha digital y crear una sociedad de la información inclusiva</w:t>
      </w:r>
      <w:r w:rsidR="00277676">
        <w:rPr>
          <w:lang w:val="es-ES"/>
        </w:rPr>
        <w:t>"</w:t>
      </w:r>
      <w:r w:rsidRPr="00763D25">
        <w:rPr>
          <w:lang w:val="es-ES"/>
        </w:rPr>
        <w:t>;</w:t>
      </w:r>
    </w:p>
    <w:p w14:paraId="11408076" w14:textId="3948CC6E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c)</w:t>
      </w:r>
      <w:r w:rsidRPr="00763D25">
        <w:rPr>
          <w:lang w:val="es-ES"/>
        </w:rPr>
        <w:tab/>
        <w:t xml:space="preserve">la Resolución 219 (Bucarest, 2022) </w:t>
      </w:r>
      <w:r w:rsidR="00EC250B" w:rsidRPr="00763D25">
        <w:rPr>
          <w:lang w:val="es-ES"/>
        </w:rPr>
        <w:t>de la Conferencia de Plenipotenciarios</w:t>
      </w:r>
      <w:r w:rsidR="00EC250B">
        <w:rPr>
          <w:lang w:val="es-ES"/>
        </w:rPr>
        <w:t xml:space="preserve">, </w:t>
      </w:r>
      <w:r w:rsidR="00277676">
        <w:rPr>
          <w:lang w:val="es-ES"/>
        </w:rPr>
        <w:t>"</w:t>
      </w:r>
      <w:r w:rsidRPr="00763D25">
        <w:rPr>
          <w:lang w:val="es-ES"/>
        </w:rPr>
        <w:t>Sostenibilidad del espectro de frecuencias radioeléctricas y los recursos asociados de las órbitas de satélites utilizados por los servicios espaciales</w:t>
      </w:r>
      <w:r w:rsidR="00277676">
        <w:rPr>
          <w:lang w:val="es-ES"/>
        </w:rPr>
        <w:t>"</w:t>
      </w:r>
      <w:r w:rsidRPr="00763D25">
        <w:rPr>
          <w:lang w:val="es-ES"/>
        </w:rPr>
        <w:t>;</w:t>
      </w:r>
    </w:p>
    <w:p w14:paraId="728CFAEB" w14:textId="429D853D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d)</w:t>
      </w:r>
      <w:r w:rsidRPr="00763D25">
        <w:rPr>
          <w:lang w:val="es-ES"/>
        </w:rPr>
        <w:tab/>
        <w:t xml:space="preserve">la Resolución 76/3 de la AGNU, Agenda </w:t>
      </w:r>
      <w:r w:rsidR="00277676">
        <w:rPr>
          <w:lang w:val="es-ES"/>
        </w:rPr>
        <w:t>"</w:t>
      </w:r>
      <w:r w:rsidRPr="00763D25">
        <w:rPr>
          <w:lang w:val="es-ES"/>
        </w:rPr>
        <w:t>Espacio2030</w:t>
      </w:r>
      <w:r w:rsidR="00277676">
        <w:rPr>
          <w:lang w:val="es-ES"/>
        </w:rPr>
        <w:t>"</w:t>
      </w:r>
      <w:r w:rsidRPr="00763D25">
        <w:rPr>
          <w:lang w:val="es-ES"/>
        </w:rPr>
        <w:t xml:space="preserve">: el espacio como motor del desarrollo sostenible (Agenda </w:t>
      </w:r>
      <w:r w:rsidR="00277676">
        <w:rPr>
          <w:lang w:val="es-ES"/>
        </w:rPr>
        <w:t>"</w:t>
      </w:r>
      <w:r w:rsidRPr="00763D25">
        <w:rPr>
          <w:lang w:val="es-ES"/>
        </w:rPr>
        <w:t>Espacio2030</w:t>
      </w:r>
      <w:r w:rsidR="00277676">
        <w:rPr>
          <w:lang w:val="es-ES"/>
        </w:rPr>
        <w:t>"</w:t>
      </w:r>
      <w:r w:rsidRPr="00763D25">
        <w:rPr>
          <w:lang w:val="es-ES"/>
        </w:rPr>
        <w:t>), adoptada el 25 de octubre de 2021;</w:t>
      </w:r>
    </w:p>
    <w:p w14:paraId="2582F139" w14:textId="1C3D95D9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e)</w:t>
      </w:r>
      <w:r w:rsidRPr="00763D25">
        <w:rPr>
          <w:lang w:val="es-ES"/>
        </w:rPr>
        <w:tab/>
        <w:t xml:space="preserve">la función de las </w:t>
      </w:r>
      <w:r w:rsidR="00AD1F5D">
        <w:rPr>
          <w:lang w:val="es-ES"/>
        </w:rPr>
        <w:t>C</w:t>
      </w:r>
      <w:r w:rsidRPr="00763D25">
        <w:rPr>
          <w:lang w:val="es-ES"/>
        </w:rPr>
        <w:t xml:space="preserve">onferencias </w:t>
      </w:r>
      <w:r w:rsidR="00AD1F5D">
        <w:rPr>
          <w:lang w:val="es-ES"/>
        </w:rPr>
        <w:t>M</w:t>
      </w:r>
      <w:r w:rsidRPr="00763D25">
        <w:rPr>
          <w:lang w:val="es-ES"/>
        </w:rPr>
        <w:t xml:space="preserve">undiales de </w:t>
      </w:r>
      <w:r w:rsidR="00AD1F5D">
        <w:rPr>
          <w:lang w:val="es-ES"/>
        </w:rPr>
        <w:t>R</w:t>
      </w:r>
      <w:r w:rsidRPr="00763D25">
        <w:rPr>
          <w:lang w:val="es-ES"/>
        </w:rPr>
        <w:t>adiocomunicaciones (CMR) y del Reglamento de Radiocomunicaciones como marco reconocido a escala mundial para el despliegue y la explotación de sistemas de satélite, incluida la utilización del espectro de frecuencias radioeléctricas, las posiciones orbitales y los procedimientos de coordinación internacional;</w:t>
      </w:r>
    </w:p>
    <w:p w14:paraId="2B6CE842" w14:textId="7B34A14F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f)</w:t>
      </w:r>
      <w:r w:rsidRPr="00763D25">
        <w:rPr>
          <w:lang w:val="es-ES"/>
        </w:rPr>
        <w:tab/>
        <w:t xml:space="preserve">la función de los Estados Miembros </w:t>
      </w:r>
      <w:r w:rsidR="00AD1F5D">
        <w:rPr>
          <w:lang w:val="es-ES"/>
        </w:rPr>
        <w:t>al</w:t>
      </w:r>
      <w:r w:rsidRPr="00763D25">
        <w:rPr>
          <w:lang w:val="es-ES"/>
        </w:rPr>
        <w:t xml:space="preserve"> garantizar que sus sistemas de satélite se exploten y coordinen en plena conformidad con el Reglamento de Radiocomunicaciones,</w:t>
      </w:r>
    </w:p>
    <w:p w14:paraId="0C16E992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>reconociendo</w:t>
      </w:r>
    </w:p>
    <w:p w14:paraId="660B455A" w14:textId="21E0C0CF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a)</w:t>
      </w:r>
      <w:r w:rsidRPr="00763D25">
        <w:rPr>
          <w:lang w:val="es-ES"/>
        </w:rPr>
        <w:tab/>
        <w:t xml:space="preserve">que la UIT, en su calidad de organismo especializado de las Naciones Unidas para las telecomunicaciones/TIC, desempeña una importante función </w:t>
      </w:r>
      <w:r w:rsidR="00AD1F5D">
        <w:rPr>
          <w:lang w:val="es-ES"/>
        </w:rPr>
        <w:t xml:space="preserve">para fomentar </w:t>
      </w:r>
      <w:r w:rsidRPr="00763D25">
        <w:rPr>
          <w:lang w:val="es-ES"/>
        </w:rPr>
        <w:t xml:space="preserve">las telecomunicaciones/TIC internacionales y </w:t>
      </w:r>
      <w:r w:rsidR="00AD1F5D">
        <w:rPr>
          <w:lang w:val="es-ES"/>
        </w:rPr>
        <w:t>aspectos</w:t>
      </w:r>
      <w:r w:rsidRPr="00763D25">
        <w:rPr>
          <w:lang w:val="es-ES"/>
        </w:rPr>
        <w:t xml:space="preserve"> de desarrollo conex</w:t>
      </w:r>
      <w:r w:rsidR="00AD1F5D">
        <w:rPr>
          <w:lang w:val="es-ES"/>
        </w:rPr>
        <w:t>o</w:t>
      </w:r>
      <w:r w:rsidRPr="00763D25">
        <w:rPr>
          <w:lang w:val="es-ES"/>
        </w:rPr>
        <w:t xml:space="preserve">s, </w:t>
      </w:r>
      <w:r w:rsidR="00AD1F5D">
        <w:rPr>
          <w:lang w:val="es-ES"/>
        </w:rPr>
        <w:t>facilitar</w:t>
      </w:r>
      <w:r w:rsidRPr="00763D25">
        <w:rPr>
          <w:lang w:val="es-ES"/>
        </w:rPr>
        <w:t xml:space="preserve"> un entorno propicio para el desarrollo de las telecomunicaciones/TIC y </w:t>
      </w:r>
      <w:r w:rsidR="00AD1F5D">
        <w:rPr>
          <w:lang w:val="es-ES"/>
        </w:rPr>
        <w:t>contribuir al logro</w:t>
      </w:r>
      <w:r w:rsidRPr="00763D25">
        <w:rPr>
          <w:lang w:val="es-ES"/>
        </w:rPr>
        <w:t xml:space="preserve"> de los Objetivos de Desarrollo Sostenible (ODS), al facilitar el acceso universal a las telecomunicaciones/TIC;</w:t>
      </w:r>
    </w:p>
    <w:p w14:paraId="59707A31" w14:textId="030DCBD8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b)</w:t>
      </w:r>
      <w:r w:rsidRPr="00763D25">
        <w:rPr>
          <w:lang w:val="es-ES"/>
        </w:rPr>
        <w:tab/>
        <w:t xml:space="preserve">que los sistemas de satélite, incluidas las constelaciones de satélites en órbita geoestacionaria (OSG), </w:t>
      </w:r>
      <w:r w:rsidR="009575EC">
        <w:rPr>
          <w:lang w:val="es-ES"/>
        </w:rPr>
        <w:t xml:space="preserve">en </w:t>
      </w:r>
      <w:r w:rsidR="00AD1F5D">
        <w:rPr>
          <w:lang w:val="es-ES"/>
        </w:rPr>
        <w:t xml:space="preserve">órbita </w:t>
      </w:r>
      <w:r w:rsidRPr="00763D25">
        <w:rPr>
          <w:lang w:val="es-ES"/>
        </w:rPr>
        <w:t xml:space="preserve">no geoestacionaria (no OSG) </w:t>
      </w:r>
      <w:r w:rsidR="00AD1F5D">
        <w:rPr>
          <w:lang w:val="es-ES"/>
        </w:rPr>
        <w:t xml:space="preserve">y </w:t>
      </w:r>
      <w:r w:rsidR="009575EC">
        <w:rPr>
          <w:lang w:val="es-ES"/>
        </w:rPr>
        <w:t xml:space="preserve">en </w:t>
      </w:r>
      <w:r w:rsidR="00AD1F5D">
        <w:rPr>
          <w:lang w:val="es-ES"/>
        </w:rPr>
        <w:t xml:space="preserve">órbitas </w:t>
      </w:r>
      <w:r w:rsidRPr="00763D25">
        <w:rPr>
          <w:lang w:val="es-ES"/>
        </w:rPr>
        <w:t>híbridas, constituyen un</w:t>
      </w:r>
      <w:r w:rsidR="00AD1F5D">
        <w:rPr>
          <w:lang w:val="es-ES"/>
        </w:rPr>
        <w:t xml:space="preserve"> elemento</w:t>
      </w:r>
      <w:r w:rsidRPr="00763D25">
        <w:rPr>
          <w:lang w:val="es-ES"/>
        </w:rPr>
        <w:t xml:space="preserve"> esencial del ecosistema mundial de las telecomunicaciones/TIC;</w:t>
      </w:r>
    </w:p>
    <w:p w14:paraId="4B0C843D" w14:textId="70F4740E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c)</w:t>
      </w:r>
      <w:r w:rsidRPr="00763D25">
        <w:rPr>
          <w:lang w:val="es-ES"/>
        </w:rPr>
        <w:tab/>
        <w:t>que en el Artículo 44 de la Constitución de la UIT, relativo a la utilización del espectro de frecuencias radioeléctricas y de la órbita de satélites geoestacionarios</w:t>
      </w:r>
      <w:r w:rsidR="00AD1F5D">
        <w:rPr>
          <w:lang w:val="es-ES"/>
        </w:rPr>
        <w:t>, entre</w:t>
      </w:r>
      <w:r w:rsidRPr="00763D25">
        <w:rPr>
          <w:lang w:val="es-ES"/>
        </w:rPr>
        <w:t xml:space="preserve"> otras órbitas, se establece que </w:t>
      </w:r>
      <w:r w:rsidR="00277676">
        <w:rPr>
          <w:lang w:val="es-ES"/>
        </w:rPr>
        <w:t>"</w:t>
      </w:r>
      <w:r w:rsidRPr="00763D25">
        <w:rPr>
          <w:lang w:val="es-ES"/>
        </w:rPr>
        <w:t xml:space="preserve">las frecuencias y las órbitas asociadas, incluida la órbita de los satélites geoestacionarios, son recursos naturales limitados que deben utilizarse de forma racional, eficaz y económica, de conformidad con lo establecido en el Reglamento de Radiocomunicaciones, para permitir el acceso equitativo a esas órbitas y a esas frecuencias a los diferentes países o grupos de </w:t>
      </w:r>
      <w:r w:rsidRPr="00763D25">
        <w:rPr>
          <w:lang w:val="es-ES"/>
        </w:rPr>
        <w:lastRenderedPageBreak/>
        <w:t>países, teniendo en cuenta las necesidades especiales de los países en desarrollo y la situación geográfica de determinados países</w:t>
      </w:r>
      <w:r w:rsidR="00277676">
        <w:rPr>
          <w:lang w:val="es-ES"/>
        </w:rPr>
        <w:t>"</w:t>
      </w:r>
      <w:r w:rsidRPr="00763D25">
        <w:rPr>
          <w:lang w:val="es-ES"/>
        </w:rPr>
        <w:t>;</w:t>
      </w:r>
    </w:p>
    <w:p w14:paraId="3A39FB37" w14:textId="78230104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d)</w:t>
      </w:r>
      <w:r w:rsidRPr="00763D25">
        <w:rPr>
          <w:lang w:val="es-ES"/>
        </w:rPr>
        <w:tab/>
        <w:t xml:space="preserve">que el número y </w:t>
      </w:r>
      <w:r w:rsidR="00905106">
        <w:rPr>
          <w:lang w:val="es-ES"/>
        </w:rPr>
        <w:t>el alcance cada vez mayores</w:t>
      </w:r>
      <w:r w:rsidRPr="00763D25">
        <w:rPr>
          <w:lang w:val="es-ES"/>
        </w:rPr>
        <w:t xml:space="preserve"> de los sistemas de satélite </w:t>
      </w:r>
      <w:r w:rsidR="002C0450">
        <w:rPr>
          <w:lang w:val="es-ES"/>
        </w:rPr>
        <w:t>subrayan</w:t>
      </w:r>
      <w:r w:rsidRPr="00763D25">
        <w:rPr>
          <w:lang w:val="es-ES"/>
        </w:rPr>
        <w:t xml:space="preserve"> la importancia </w:t>
      </w:r>
      <w:r w:rsidR="00A20D60">
        <w:rPr>
          <w:lang w:val="es-ES"/>
        </w:rPr>
        <w:t>de</w:t>
      </w:r>
      <w:r w:rsidRPr="00763D25">
        <w:rPr>
          <w:lang w:val="es-ES"/>
        </w:rPr>
        <w:t xml:space="preserve"> una utilización racional, eficiente y económica del espectro de frecuencias radioeléctricas y de los recursos de las órbitas de satélite</w:t>
      </w:r>
      <w:r w:rsidR="002C0450" w:rsidRPr="002C0450">
        <w:rPr>
          <w:lang w:val="es-ES"/>
        </w:rPr>
        <w:t xml:space="preserve"> </w:t>
      </w:r>
      <w:r w:rsidR="002C0450">
        <w:rPr>
          <w:lang w:val="es-ES"/>
        </w:rPr>
        <w:t>conexos</w:t>
      </w:r>
      <w:r w:rsidRPr="00763D25">
        <w:rPr>
          <w:lang w:val="es-ES"/>
        </w:rPr>
        <w:t>;</w:t>
      </w:r>
    </w:p>
    <w:p w14:paraId="5D674BC3" w14:textId="3E94C9ED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e)</w:t>
      </w:r>
      <w:r w:rsidRPr="00763D25">
        <w:rPr>
          <w:lang w:val="es-ES"/>
        </w:rPr>
        <w:tab/>
        <w:t xml:space="preserve">que los avances de las tecnologías de telecomunicaciones/TIC por satélite y espaciales, así como su integración con las redes terrenales, </w:t>
      </w:r>
      <w:r w:rsidR="00A20D60">
        <w:rPr>
          <w:lang w:val="es-ES"/>
        </w:rPr>
        <w:t>brindan</w:t>
      </w:r>
      <w:r w:rsidRPr="00763D25">
        <w:rPr>
          <w:lang w:val="es-ES"/>
        </w:rPr>
        <w:t xml:space="preserve"> nuevas oportunidades para la conectividad de banda ancha, la movilidad, las comunicaciones de emergencia, la </w:t>
      </w:r>
      <w:r w:rsidR="00A20D60">
        <w:rPr>
          <w:lang w:val="es-ES"/>
        </w:rPr>
        <w:t>supervisión</w:t>
      </w:r>
      <w:r w:rsidRPr="00763D25">
        <w:rPr>
          <w:lang w:val="es-ES"/>
        </w:rPr>
        <w:t xml:space="preserve"> del medio ambiente y los servicios digitales;</w:t>
      </w:r>
    </w:p>
    <w:p w14:paraId="5ED26F6D" w14:textId="0E8CE455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f)</w:t>
      </w:r>
      <w:r w:rsidRPr="00763D25">
        <w:rPr>
          <w:lang w:val="es-ES"/>
        </w:rPr>
        <w:tab/>
        <w:t>que la participación de los Estados Miembros y los Miembros de Sector en las Comisiones de Estudio del Sector de Radiocomunicaciones de la UIT (UIT-R), del Sector de Normalización de las Telecomunicaciones de la UIT (UIT-T) y del Sector de Desarrollo de las Telecomunicaciones de la</w:t>
      </w:r>
      <w:r w:rsidR="00DC7B95">
        <w:rPr>
          <w:lang w:val="es-ES"/>
        </w:rPr>
        <w:t> </w:t>
      </w:r>
      <w:r w:rsidRPr="00763D25">
        <w:rPr>
          <w:lang w:val="es-ES"/>
        </w:rPr>
        <w:t xml:space="preserve">UIT (UIT-D) </w:t>
      </w:r>
      <w:r w:rsidR="00311AEE">
        <w:rPr>
          <w:lang w:val="es-ES"/>
        </w:rPr>
        <w:t>fomenta el</w:t>
      </w:r>
      <w:r w:rsidRPr="00763D25">
        <w:rPr>
          <w:lang w:val="es-ES"/>
        </w:rPr>
        <w:t xml:space="preserve"> entendimiento común, la interoperabilidad y la innovación;</w:t>
      </w:r>
    </w:p>
    <w:p w14:paraId="4A097E8A" w14:textId="5CD4A0B7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g)</w:t>
      </w:r>
      <w:r w:rsidRPr="00763D25">
        <w:rPr>
          <w:lang w:val="es-ES"/>
        </w:rPr>
        <w:tab/>
        <w:t xml:space="preserve">que el UIT-R, </w:t>
      </w:r>
      <w:r w:rsidR="00311AEE">
        <w:rPr>
          <w:lang w:val="es-ES"/>
        </w:rPr>
        <w:t>en particular en el marco</w:t>
      </w:r>
      <w:r w:rsidRPr="00763D25">
        <w:rPr>
          <w:lang w:val="es-ES"/>
        </w:rPr>
        <w:t xml:space="preserve"> del proceso de la CMR, la Junta del Reglamento de Radiocomunicaciones y las Comisiones de Estudio y los Grupos de Trabajo pertinentes, tiene el mandato exclusivo en la UIT en lo que respecta a los asuntos relacionados con la utilización del espectro de frecuencias radioeléctricas y las órbitas de satélite </w:t>
      </w:r>
      <w:r w:rsidR="00174E5C">
        <w:rPr>
          <w:lang w:val="es-ES"/>
        </w:rPr>
        <w:t>conexas</w:t>
      </w:r>
      <w:r w:rsidRPr="00763D25">
        <w:rPr>
          <w:lang w:val="es-ES"/>
        </w:rPr>
        <w:t>, incluidas la coordinación de frecuencias, la notificación y la inscripción de redes de satélites;</w:t>
      </w:r>
    </w:p>
    <w:p w14:paraId="69485B15" w14:textId="66999241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h)</w:t>
      </w:r>
      <w:r w:rsidRPr="00763D25">
        <w:rPr>
          <w:lang w:val="es-ES"/>
        </w:rPr>
        <w:tab/>
        <w:t xml:space="preserve">que los países en desarrollo, los países menos adelantados (PMA), los pequeños Estados insulares en desarrollo (PEID) y los países en desarrollo sin litoral (PDSL) carecen de los recursos y </w:t>
      </w:r>
      <w:r w:rsidR="00174E5C">
        <w:rPr>
          <w:lang w:val="es-ES"/>
        </w:rPr>
        <w:t xml:space="preserve">de </w:t>
      </w:r>
      <w:r w:rsidRPr="00763D25">
        <w:rPr>
          <w:lang w:val="es-ES"/>
        </w:rPr>
        <w:t xml:space="preserve">los conocimientos especializados necesarios para </w:t>
      </w:r>
      <w:r w:rsidR="00174E5C">
        <w:rPr>
          <w:lang w:val="es-ES"/>
        </w:rPr>
        <w:t xml:space="preserve">afrontar </w:t>
      </w:r>
      <w:r w:rsidRPr="00763D25">
        <w:rPr>
          <w:lang w:val="es-ES"/>
        </w:rPr>
        <w:t>la complejidad de los procesos de coordinación;</w:t>
      </w:r>
    </w:p>
    <w:p w14:paraId="17DB2480" w14:textId="62F6F064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i)</w:t>
      </w:r>
      <w:r w:rsidRPr="00763D25">
        <w:rPr>
          <w:lang w:val="es-ES"/>
        </w:rPr>
        <w:tab/>
        <w:t xml:space="preserve">que en la Resolución 2 (Rev.CMR-03) de la CMR se resuelve que </w:t>
      </w:r>
      <w:r w:rsidR="00277676">
        <w:rPr>
          <w:lang w:val="es-ES"/>
        </w:rPr>
        <w:t>"</w:t>
      </w:r>
      <w:r w:rsidRPr="00763D25">
        <w:rPr>
          <w:lang w:val="es-ES"/>
        </w:rPr>
        <w:t>el registro en la Oficina de Radiocomunicaciones de las asignaciones de frecuencia para los servicios de radiocomunicación espacial y su utilización no impliquen ninguna prioridad permanente para ningún país o grupo de países ni constituyan obstáculo alguno para el establecimiento de sistemas espaciales por otros países</w:t>
      </w:r>
      <w:r w:rsidR="00277676">
        <w:rPr>
          <w:lang w:val="es-ES"/>
        </w:rPr>
        <w:t>"</w:t>
      </w:r>
      <w:r w:rsidRPr="00763D25">
        <w:rPr>
          <w:lang w:val="es-ES"/>
        </w:rPr>
        <w:t>,</w:t>
      </w:r>
    </w:p>
    <w:p w14:paraId="4D13FD3E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>observando</w:t>
      </w:r>
    </w:p>
    <w:p w14:paraId="12E71CF3" w14:textId="275D198E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a)</w:t>
      </w:r>
      <w:r w:rsidRPr="00763D25">
        <w:rPr>
          <w:lang w:val="es-ES"/>
        </w:rPr>
        <w:tab/>
        <w:t xml:space="preserve">que </w:t>
      </w:r>
      <w:r w:rsidR="00B143F8">
        <w:rPr>
          <w:lang w:val="es-ES"/>
        </w:rPr>
        <w:t>muchas</w:t>
      </w:r>
      <w:r w:rsidRPr="00763D25">
        <w:rPr>
          <w:lang w:val="es-ES"/>
        </w:rPr>
        <w:t xml:space="preserve"> partes interesadas </w:t>
      </w:r>
      <w:r w:rsidR="00B143F8">
        <w:rPr>
          <w:lang w:val="es-ES"/>
        </w:rPr>
        <w:t>desarrollan y despliegan</w:t>
      </w:r>
      <w:r w:rsidRPr="00763D25">
        <w:rPr>
          <w:lang w:val="es-ES"/>
        </w:rPr>
        <w:t xml:space="preserve"> </w:t>
      </w:r>
      <w:r w:rsidR="00B143F8">
        <w:rPr>
          <w:lang w:val="es-ES"/>
        </w:rPr>
        <w:t>de forma activa</w:t>
      </w:r>
      <w:r w:rsidRPr="00763D25">
        <w:rPr>
          <w:lang w:val="es-ES"/>
        </w:rPr>
        <w:t xml:space="preserve"> sistemas de satélite y redes de telecomunicaciones/TIC terrenales y espaciales</w:t>
      </w:r>
      <w:r w:rsidR="00A10D9C" w:rsidRPr="00A10D9C">
        <w:rPr>
          <w:lang w:val="es-ES"/>
        </w:rPr>
        <w:t xml:space="preserve"> </w:t>
      </w:r>
      <w:r w:rsidR="00A10D9C" w:rsidRPr="00763D25">
        <w:rPr>
          <w:lang w:val="es-ES"/>
        </w:rPr>
        <w:t>convergentes</w:t>
      </w:r>
      <w:r w:rsidRPr="00763D25">
        <w:rPr>
          <w:lang w:val="es-ES"/>
        </w:rPr>
        <w:t>, en el marco de sus respectivos mandatos;</w:t>
      </w:r>
    </w:p>
    <w:p w14:paraId="474E5F8F" w14:textId="56B7E72B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b)</w:t>
      </w:r>
      <w:r w:rsidRPr="00763D25">
        <w:rPr>
          <w:lang w:val="es-ES"/>
        </w:rPr>
        <w:tab/>
        <w:t xml:space="preserve">que en la UIT </w:t>
      </w:r>
      <w:r w:rsidR="0076566A">
        <w:rPr>
          <w:lang w:val="es-ES"/>
        </w:rPr>
        <w:t xml:space="preserve">en su conjunto </w:t>
      </w:r>
      <w:r w:rsidR="00AA50E9">
        <w:rPr>
          <w:lang w:val="es-ES"/>
        </w:rPr>
        <w:t xml:space="preserve">se llevan a cabo </w:t>
      </w:r>
      <w:r w:rsidRPr="00763D25">
        <w:rPr>
          <w:lang w:val="es-ES"/>
        </w:rPr>
        <w:t xml:space="preserve">trabajos relacionados con los sistemas de satélite, en particular </w:t>
      </w:r>
      <w:r w:rsidR="0076566A">
        <w:rPr>
          <w:lang w:val="es-ES"/>
        </w:rPr>
        <w:t>en el marco de las C</w:t>
      </w:r>
      <w:r w:rsidRPr="00763D25">
        <w:rPr>
          <w:lang w:val="es-ES"/>
        </w:rPr>
        <w:t xml:space="preserve">onferencias </w:t>
      </w:r>
      <w:r w:rsidR="0076566A">
        <w:rPr>
          <w:lang w:val="es-ES"/>
        </w:rPr>
        <w:t>M</w:t>
      </w:r>
      <w:r w:rsidRPr="00763D25">
        <w:rPr>
          <w:lang w:val="es-ES"/>
        </w:rPr>
        <w:t xml:space="preserve">undiales de </w:t>
      </w:r>
      <w:r w:rsidR="0076566A">
        <w:rPr>
          <w:lang w:val="es-ES"/>
        </w:rPr>
        <w:t>R</w:t>
      </w:r>
      <w:r w:rsidRPr="00763D25">
        <w:rPr>
          <w:lang w:val="es-ES"/>
        </w:rPr>
        <w:t xml:space="preserve">adiocomunicaciones, las </w:t>
      </w:r>
      <w:r w:rsidR="0076566A">
        <w:rPr>
          <w:lang w:val="es-ES"/>
        </w:rPr>
        <w:t>A</w:t>
      </w:r>
      <w:r w:rsidRPr="00763D25">
        <w:rPr>
          <w:lang w:val="es-ES"/>
        </w:rPr>
        <w:t xml:space="preserve">sambleas </w:t>
      </w:r>
      <w:r w:rsidR="0076566A">
        <w:rPr>
          <w:lang w:val="es-ES"/>
        </w:rPr>
        <w:t>M</w:t>
      </w:r>
      <w:r w:rsidRPr="00763D25">
        <w:rPr>
          <w:lang w:val="es-ES"/>
        </w:rPr>
        <w:t xml:space="preserve">undiales de </w:t>
      </w:r>
      <w:r w:rsidR="0076566A">
        <w:rPr>
          <w:lang w:val="es-ES"/>
        </w:rPr>
        <w:t>N</w:t>
      </w:r>
      <w:r w:rsidRPr="00763D25">
        <w:rPr>
          <w:lang w:val="es-ES"/>
        </w:rPr>
        <w:t xml:space="preserve">ormalización de las </w:t>
      </w:r>
      <w:r w:rsidR="0076566A">
        <w:rPr>
          <w:lang w:val="es-ES"/>
        </w:rPr>
        <w:t>T</w:t>
      </w:r>
      <w:r w:rsidRPr="00763D25">
        <w:rPr>
          <w:lang w:val="es-ES"/>
        </w:rPr>
        <w:t>elecomunicaciones</w:t>
      </w:r>
      <w:r w:rsidR="001652D3">
        <w:rPr>
          <w:lang w:val="es-ES"/>
        </w:rPr>
        <w:t xml:space="preserve"> y</w:t>
      </w:r>
      <w:r w:rsidRPr="00763D25">
        <w:rPr>
          <w:lang w:val="es-ES"/>
        </w:rPr>
        <w:t xml:space="preserve"> las </w:t>
      </w:r>
      <w:r w:rsidR="0076566A">
        <w:rPr>
          <w:lang w:val="es-ES"/>
        </w:rPr>
        <w:t>C</w:t>
      </w:r>
      <w:r w:rsidRPr="00763D25">
        <w:rPr>
          <w:lang w:val="es-ES"/>
        </w:rPr>
        <w:t xml:space="preserve">onferencias </w:t>
      </w:r>
      <w:r w:rsidR="0076566A">
        <w:rPr>
          <w:lang w:val="es-ES"/>
        </w:rPr>
        <w:t>M</w:t>
      </w:r>
      <w:r w:rsidRPr="00763D25">
        <w:rPr>
          <w:lang w:val="es-ES"/>
        </w:rPr>
        <w:t xml:space="preserve">undiales de </w:t>
      </w:r>
      <w:r w:rsidR="0076566A">
        <w:rPr>
          <w:lang w:val="es-ES"/>
        </w:rPr>
        <w:t>D</w:t>
      </w:r>
      <w:r w:rsidRPr="00763D25">
        <w:rPr>
          <w:lang w:val="es-ES"/>
        </w:rPr>
        <w:t xml:space="preserve">esarrollo de las </w:t>
      </w:r>
      <w:r w:rsidR="0076566A">
        <w:rPr>
          <w:lang w:val="es-ES"/>
        </w:rPr>
        <w:t>T</w:t>
      </w:r>
      <w:r w:rsidRPr="00763D25">
        <w:rPr>
          <w:lang w:val="es-ES"/>
        </w:rPr>
        <w:t xml:space="preserve">elecomunicaciones, </w:t>
      </w:r>
      <w:r w:rsidR="001652D3">
        <w:rPr>
          <w:lang w:val="es-ES"/>
        </w:rPr>
        <w:t>así como en</w:t>
      </w:r>
      <w:r w:rsidRPr="00763D25">
        <w:rPr>
          <w:lang w:val="es-ES"/>
        </w:rPr>
        <w:t xml:space="preserve"> Comisiones de Estudio, Grupos Temáticos, </w:t>
      </w:r>
      <w:r w:rsidR="001652D3">
        <w:rPr>
          <w:lang w:val="es-ES"/>
        </w:rPr>
        <w:t>t</w:t>
      </w:r>
      <w:r w:rsidRPr="00763D25">
        <w:rPr>
          <w:lang w:val="es-ES"/>
        </w:rPr>
        <w:t xml:space="preserve">alleres y actividades de </w:t>
      </w:r>
      <w:r w:rsidR="001652D3">
        <w:rPr>
          <w:lang w:val="es-ES"/>
        </w:rPr>
        <w:t>capacitación</w:t>
      </w:r>
      <w:r w:rsidRPr="00763D25">
        <w:rPr>
          <w:lang w:val="es-ES"/>
        </w:rPr>
        <w:t xml:space="preserve"> en los tres Sectores;</w:t>
      </w:r>
    </w:p>
    <w:p w14:paraId="24B4BD27" w14:textId="0B65C5ED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c)</w:t>
      </w:r>
      <w:r w:rsidRPr="00763D25">
        <w:rPr>
          <w:lang w:val="es-ES"/>
        </w:rPr>
        <w:tab/>
        <w:t xml:space="preserve">que el despliegue eficaz de los sistemas de satélite se ve favorecido por la coordinación internacional </w:t>
      </w:r>
      <w:r w:rsidR="00807452">
        <w:rPr>
          <w:lang w:val="es-ES"/>
        </w:rPr>
        <w:t>en el marco d</w:t>
      </w:r>
      <w:r w:rsidRPr="00763D25">
        <w:rPr>
          <w:lang w:val="es-ES"/>
        </w:rPr>
        <w:t xml:space="preserve">el Reglamento de Radiocomunicaciones, el intercambio de información y </w:t>
      </w:r>
      <w:r w:rsidR="00807452">
        <w:rPr>
          <w:lang w:val="es-ES"/>
        </w:rPr>
        <w:t>la adopción de</w:t>
      </w:r>
      <w:r w:rsidRPr="00763D25">
        <w:rPr>
          <w:lang w:val="es-ES"/>
        </w:rPr>
        <w:t xml:space="preserve"> enfoques interoperables;</w:t>
      </w:r>
    </w:p>
    <w:p w14:paraId="44C95098" w14:textId="758C7330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d)</w:t>
      </w:r>
      <w:r w:rsidRPr="00763D25">
        <w:rPr>
          <w:lang w:val="es-ES"/>
        </w:rPr>
        <w:tab/>
        <w:t>que el acceso sostenible a largo plazo al espectro y a los recursos orbitales sigue siendo esencial para los servicios espaciales,</w:t>
      </w:r>
    </w:p>
    <w:p w14:paraId="7A259F5F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lastRenderedPageBreak/>
        <w:t>considerando</w:t>
      </w:r>
    </w:p>
    <w:p w14:paraId="105FFCA5" w14:textId="3960868E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a)</w:t>
      </w:r>
      <w:r w:rsidRPr="00763D25">
        <w:rPr>
          <w:lang w:val="es-ES"/>
        </w:rPr>
        <w:tab/>
        <w:t xml:space="preserve">que un ecosistema de telecomunicaciones/TIC integrado y convergente que combine redes de telecomunicaciones/TIC terrenales y espaciales favorece la innovación, la resiliencia y la conectividad </w:t>
      </w:r>
      <w:r w:rsidR="00176689">
        <w:rPr>
          <w:lang w:val="es-ES"/>
        </w:rPr>
        <w:t>inclusiva</w:t>
      </w:r>
      <w:r w:rsidRPr="00763D25">
        <w:rPr>
          <w:lang w:val="es-ES"/>
        </w:rPr>
        <w:t>;</w:t>
      </w:r>
    </w:p>
    <w:p w14:paraId="4D6C069B" w14:textId="620FACEC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b)</w:t>
      </w:r>
      <w:r w:rsidRPr="00763D25">
        <w:rPr>
          <w:lang w:val="es-ES"/>
        </w:rPr>
        <w:tab/>
        <w:t xml:space="preserve">que los sistemas de satélite desempeñan una función </w:t>
      </w:r>
      <w:r w:rsidR="00176689">
        <w:rPr>
          <w:lang w:val="es-ES"/>
        </w:rPr>
        <w:t>primordial</w:t>
      </w:r>
      <w:r w:rsidRPr="00763D25">
        <w:rPr>
          <w:lang w:val="es-ES"/>
        </w:rPr>
        <w:t xml:space="preserve"> en la vida cotidiana, entre otras cosas, en la radiodifusión, las comunicaciones, la navegación, la observación y vigilancia, y la ciencia y la investigación;</w:t>
      </w:r>
    </w:p>
    <w:p w14:paraId="444638C8" w14:textId="37369F2E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c)</w:t>
      </w:r>
      <w:r w:rsidRPr="00763D25">
        <w:rPr>
          <w:lang w:val="es-ES"/>
        </w:rPr>
        <w:tab/>
        <w:t xml:space="preserve">que los sistemas de satélite incipientes y la convergencia entre las tecnologías de telecomunicaciones/TIC terrenales y espaciales </w:t>
      </w:r>
      <w:r w:rsidR="00A51999">
        <w:rPr>
          <w:lang w:val="es-ES"/>
        </w:rPr>
        <w:t>brindan</w:t>
      </w:r>
      <w:r w:rsidRPr="00763D25">
        <w:rPr>
          <w:lang w:val="es-ES"/>
        </w:rPr>
        <w:t xml:space="preserve"> oportunidades para </w:t>
      </w:r>
      <w:r w:rsidR="00A51999">
        <w:rPr>
          <w:lang w:val="es-ES"/>
        </w:rPr>
        <w:t>facilitar</w:t>
      </w:r>
      <w:r w:rsidRPr="00763D25">
        <w:rPr>
          <w:lang w:val="es-ES"/>
        </w:rPr>
        <w:t xml:space="preserve"> la conectividad en zonas </w:t>
      </w:r>
      <w:r w:rsidR="00A51999">
        <w:rPr>
          <w:lang w:val="es-ES"/>
        </w:rPr>
        <w:t>aisladas</w:t>
      </w:r>
      <w:r w:rsidRPr="00763D25">
        <w:rPr>
          <w:lang w:val="es-ES"/>
        </w:rPr>
        <w:t xml:space="preserve">, rurales </w:t>
      </w:r>
      <w:r w:rsidR="00A51999">
        <w:rPr>
          <w:lang w:val="es-ES"/>
        </w:rPr>
        <w:t>o</w:t>
      </w:r>
      <w:r w:rsidRPr="00763D25">
        <w:rPr>
          <w:lang w:val="es-ES"/>
        </w:rPr>
        <w:t xml:space="preserve"> insuficientemente atendidas, </w:t>
      </w:r>
      <w:r w:rsidR="00A51999">
        <w:rPr>
          <w:lang w:val="es-ES"/>
        </w:rPr>
        <w:t>y</w:t>
      </w:r>
      <w:r w:rsidRPr="00763D25">
        <w:rPr>
          <w:lang w:val="es-ES"/>
        </w:rPr>
        <w:t xml:space="preserve"> mejorar la calidad de funcionamiento, la calidad de servicio, la asequibilidad y la versatilidad;</w:t>
      </w:r>
    </w:p>
    <w:p w14:paraId="54FD2DA4" w14:textId="0BC19417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d)</w:t>
      </w:r>
      <w:r w:rsidRPr="00763D25">
        <w:rPr>
          <w:lang w:val="es-ES"/>
        </w:rPr>
        <w:tab/>
        <w:t xml:space="preserve">que el Reglamento de Radiocomunicaciones constituye el marco reglamentario para el despliegue y la explotación de sistemas de satélite, incluida la utilización del espectro de frecuencias radioeléctricas y </w:t>
      </w:r>
      <w:r w:rsidR="005E06CC">
        <w:rPr>
          <w:lang w:val="es-ES"/>
        </w:rPr>
        <w:t>de</w:t>
      </w:r>
      <w:r w:rsidRPr="00763D25">
        <w:rPr>
          <w:lang w:val="es-ES"/>
        </w:rPr>
        <w:t xml:space="preserve"> recursos orbitales </w:t>
      </w:r>
      <w:r w:rsidR="005E06CC">
        <w:rPr>
          <w:lang w:val="es-ES"/>
        </w:rPr>
        <w:t>conexos</w:t>
      </w:r>
      <w:r w:rsidRPr="00763D25">
        <w:rPr>
          <w:lang w:val="es-ES"/>
        </w:rPr>
        <w:t>;</w:t>
      </w:r>
    </w:p>
    <w:p w14:paraId="0FCCD661" w14:textId="380D846E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e)</w:t>
      </w:r>
      <w:r w:rsidRPr="00763D25">
        <w:rPr>
          <w:lang w:val="es-ES"/>
        </w:rPr>
        <w:tab/>
        <w:t>que los Estados Miembros, los Miembros de Sector y otros miembros de la Unión aportan una experiencia</w:t>
      </w:r>
      <w:r w:rsidR="009106DF">
        <w:rPr>
          <w:lang w:val="es-ES"/>
        </w:rPr>
        <w:t xml:space="preserve"> muy útil</w:t>
      </w:r>
      <w:r w:rsidRPr="00763D25">
        <w:rPr>
          <w:lang w:val="es-ES"/>
        </w:rPr>
        <w:t xml:space="preserve"> y conocimientos especializados en materia de satélites y de convergencia entre los sistemas de telecomunicaciones/TIC terrenales y espaciales;</w:t>
      </w:r>
    </w:p>
    <w:p w14:paraId="40490CFF" w14:textId="6EDE1AE4" w:rsidR="00DD6AE3" w:rsidRPr="00763D25" w:rsidRDefault="00000000" w:rsidP="0029650B">
      <w:pPr>
        <w:rPr>
          <w:lang w:val="es-ES"/>
        </w:rPr>
      </w:pPr>
      <w:r w:rsidRPr="00763D25">
        <w:rPr>
          <w:i/>
          <w:iCs/>
          <w:lang w:val="es-ES"/>
        </w:rPr>
        <w:t>f)</w:t>
      </w:r>
      <w:r w:rsidRPr="00763D25">
        <w:rPr>
          <w:lang w:val="es-ES"/>
        </w:rPr>
        <w:tab/>
        <w:t xml:space="preserve">que la evolución y los avances </w:t>
      </w:r>
      <w:r w:rsidR="00551BF5">
        <w:rPr>
          <w:lang w:val="es-ES"/>
        </w:rPr>
        <w:t>ininterrumpidos</w:t>
      </w:r>
      <w:r w:rsidRPr="00763D25">
        <w:rPr>
          <w:lang w:val="es-ES"/>
        </w:rPr>
        <w:t xml:space="preserve"> de las tecnologías de satélite y las arquitecturas de red se ven favorecidos por </w:t>
      </w:r>
      <w:r w:rsidR="00551BF5">
        <w:rPr>
          <w:lang w:val="es-ES"/>
        </w:rPr>
        <w:t>la elaboración</w:t>
      </w:r>
      <w:r w:rsidRPr="00763D25">
        <w:rPr>
          <w:lang w:val="es-ES"/>
        </w:rPr>
        <w:t xml:space="preserve"> ulterior de disposiciones reglamentarias y técnicas relativas a los satélites en el marco del proceso establecido de las CMR,</w:t>
      </w:r>
    </w:p>
    <w:p w14:paraId="4D847099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>resuelve</w:t>
      </w:r>
    </w:p>
    <w:p w14:paraId="6CE06EE0" w14:textId="1D96B0E5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 xml:space="preserve">que la UIT, en el marco de su mandato y sus competencias </w:t>
      </w:r>
      <w:r w:rsidR="00551BF5">
        <w:rPr>
          <w:lang w:val="es-ES"/>
        </w:rPr>
        <w:t>de base</w:t>
      </w:r>
      <w:r w:rsidRPr="00763D25">
        <w:rPr>
          <w:lang w:val="es-ES"/>
        </w:rPr>
        <w:t>:</w:t>
      </w:r>
    </w:p>
    <w:p w14:paraId="790A8AA5" w14:textId="2ECCA131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1</w:t>
      </w:r>
      <w:r w:rsidRPr="00763D25">
        <w:rPr>
          <w:lang w:val="es-ES"/>
        </w:rPr>
        <w:tab/>
        <w:t>vele por que toda</w:t>
      </w:r>
      <w:r w:rsidR="00AC640C">
        <w:rPr>
          <w:lang w:val="es-ES"/>
        </w:rPr>
        <w:t xml:space="preserve">s las actividades relativas a </w:t>
      </w:r>
      <w:r w:rsidRPr="00763D25">
        <w:rPr>
          <w:lang w:val="es-ES"/>
        </w:rPr>
        <w:t xml:space="preserve">la elaboración, </w:t>
      </w:r>
      <w:r w:rsidR="00AC640C">
        <w:rPr>
          <w:lang w:val="es-ES"/>
        </w:rPr>
        <w:t>mejora</w:t>
      </w:r>
      <w:r w:rsidRPr="00763D25">
        <w:rPr>
          <w:lang w:val="es-ES"/>
        </w:rPr>
        <w:t xml:space="preserve"> y adaptación de las disposiciones reglamentarias </w:t>
      </w:r>
      <w:r w:rsidR="00AC640C">
        <w:rPr>
          <w:lang w:val="es-ES"/>
        </w:rPr>
        <w:t>por las que se</w:t>
      </w:r>
      <w:r w:rsidRPr="00763D25">
        <w:rPr>
          <w:lang w:val="es-ES"/>
        </w:rPr>
        <w:t xml:space="preserve"> rigen los sistemas de satélite, la atribución y </w:t>
      </w:r>
      <w:r w:rsidR="00AC640C">
        <w:rPr>
          <w:lang w:val="es-ES"/>
        </w:rPr>
        <w:t xml:space="preserve">la </w:t>
      </w:r>
      <w:r w:rsidRPr="00763D25">
        <w:rPr>
          <w:lang w:val="es-ES"/>
        </w:rPr>
        <w:t xml:space="preserve">utilización del espectro, los recursos orbitales </w:t>
      </w:r>
      <w:r w:rsidR="001A2BDD">
        <w:rPr>
          <w:lang w:val="es-ES"/>
        </w:rPr>
        <w:t>conexos</w:t>
      </w:r>
      <w:r w:rsidRPr="00763D25">
        <w:rPr>
          <w:lang w:val="es-ES"/>
        </w:rPr>
        <w:t xml:space="preserve"> y la coordinación de radiofrecuencias corresponda</w:t>
      </w:r>
      <w:r w:rsidR="007D5182">
        <w:rPr>
          <w:lang w:val="es-ES"/>
        </w:rPr>
        <w:t>n</w:t>
      </w:r>
      <w:r w:rsidRPr="00763D25">
        <w:rPr>
          <w:lang w:val="es-ES"/>
        </w:rPr>
        <w:t xml:space="preserve"> exclusivamente al UIT-R y al marco establecido </w:t>
      </w:r>
      <w:r w:rsidR="001A2BDD">
        <w:rPr>
          <w:lang w:val="es-ES"/>
        </w:rPr>
        <w:t>en</w:t>
      </w:r>
      <w:r w:rsidRPr="00763D25">
        <w:rPr>
          <w:lang w:val="es-ES"/>
        </w:rPr>
        <w:t xml:space="preserve"> las CMR y el Reglamento de Radiocomunicaciones;</w:t>
      </w:r>
    </w:p>
    <w:p w14:paraId="2475E523" w14:textId="2928EFBE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2</w:t>
      </w:r>
      <w:r w:rsidRPr="00763D25">
        <w:rPr>
          <w:lang w:val="es-ES"/>
        </w:rPr>
        <w:tab/>
      </w:r>
      <w:r w:rsidR="001A2BDD">
        <w:rPr>
          <w:lang w:val="es-ES"/>
        </w:rPr>
        <w:t>facilite</w:t>
      </w:r>
      <w:r w:rsidRPr="00763D25">
        <w:rPr>
          <w:lang w:val="es-ES"/>
        </w:rPr>
        <w:t xml:space="preserve"> la aplicación de la Agenda </w:t>
      </w:r>
      <w:r w:rsidR="00277676">
        <w:rPr>
          <w:lang w:val="es-ES"/>
        </w:rPr>
        <w:t>"</w:t>
      </w:r>
      <w:r w:rsidRPr="00763D25">
        <w:rPr>
          <w:lang w:val="es-ES"/>
        </w:rPr>
        <w:t>Espacio2030</w:t>
      </w:r>
      <w:r w:rsidR="00277676">
        <w:rPr>
          <w:lang w:val="es-ES"/>
        </w:rPr>
        <w:t>"</w:t>
      </w:r>
      <w:r w:rsidRPr="00763D25">
        <w:rPr>
          <w:lang w:val="es-ES"/>
        </w:rPr>
        <w:t xml:space="preserve">, </w:t>
      </w:r>
      <w:r w:rsidR="001A2BDD">
        <w:rPr>
          <w:lang w:val="es-ES"/>
        </w:rPr>
        <w:t>habida cuenta de</w:t>
      </w:r>
      <w:r w:rsidRPr="00763D25">
        <w:rPr>
          <w:lang w:val="es-ES"/>
        </w:rPr>
        <w:t xml:space="preserve"> la función </w:t>
      </w:r>
      <w:r w:rsidR="001A2BDD">
        <w:rPr>
          <w:lang w:val="es-ES"/>
        </w:rPr>
        <w:t>exclusiva</w:t>
      </w:r>
      <w:r w:rsidRPr="00763D25">
        <w:rPr>
          <w:lang w:val="es-ES"/>
        </w:rPr>
        <w:t xml:space="preserve"> </w:t>
      </w:r>
      <w:r w:rsidR="001A2BDD">
        <w:rPr>
          <w:lang w:val="es-ES"/>
        </w:rPr>
        <w:t>que desempeña la</w:t>
      </w:r>
      <w:r w:rsidRPr="00763D25">
        <w:rPr>
          <w:lang w:val="es-ES"/>
        </w:rPr>
        <w:t xml:space="preserve"> UIT en lo que respecta al acceso al espectro de frecuencias radioeléctricas y a las órbitas de satélite</w:t>
      </w:r>
      <w:r w:rsidR="00A02758">
        <w:rPr>
          <w:lang w:val="es-ES"/>
        </w:rPr>
        <w:t xml:space="preserve"> conexas</w:t>
      </w:r>
      <w:r w:rsidRPr="00763D25">
        <w:rPr>
          <w:lang w:val="es-ES"/>
        </w:rPr>
        <w:t xml:space="preserve">, de conformidad con el Artículo 44 de la Constitución, </w:t>
      </w:r>
      <w:r w:rsidR="00A02758">
        <w:rPr>
          <w:lang w:val="es-ES"/>
        </w:rPr>
        <w:t>en particular con respecto a</w:t>
      </w:r>
      <w:r w:rsidRPr="00763D25">
        <w:rPr>
          <w:lang w:val="es-ES"/>
        </w:rPr>
        <w:t xml:space="preserve"> los países en desarrollo, los PMA, los PEID y los PDSL;</w:t>
      </w:r>
    </w:p>
    <w:p w14:paraId="59E439AB" w14:textId="788EC2A0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3</w:t>
      </w:r>
      <w:r w:rsidRPr="00763D25">
        <w:rPr>
          <w:lang w:val="es-ES"/>
        </w:rPr>
        <w:tab/>
        <w:t xml:space="preserve">vele por que el UIT-R, por conducto de sus Comisiones de Estudio y Grupos de Trabajo, </w:t>
      </w:r>
      <w:r w:rsidR="00A02758">
        <w:rPr>
          <w:lang w:val="es-ES"/>
        </w:rPr>
        <w:t>observe</w:t>
      </w:r>
      <w:r w:rsidRPr="00763D25">
        <w:rPr>
          <w:lang w:val="es-ES"/>
        </w:rPr>
        <w:t xml:space="preserve"> la función principal </w:t>
      </w:r>
      <w:r w:rsidR="00251E88">
        <w:rPr>
          <w:lang w:val="es-ES"/>
        </w:rPr>
        <w:t>de</w:t>
      </w:r>
      <w:r w:rsidRPr="00763D25">
        <w:rPr>
          <w:lang w:val="es-ES"/>
        </w:rPr>
        <w:t xml:space="preserve"> la UIT </w:t>
      </w:r>
      <w:r w:rsidR="00251E88">
        <w:rPr>
          <w:lang w:val="es-ES"/>
        </w:rPr>
        <w:t xml:space="preserve">en los planos </w:t>
      </w:r>
      <w:r w:rsidR="00251E88" w:rsidRPr="00763D25">
        <w:rPr>
          <w:lang w:val="es-ES"/>
        </w:rPr>
        <w:t>técnic</w:t>
      </w:r>
      <w:r w:rsidR="00251E88">
        <w:rPr>
          <w:lang w:val="es-ES"/>
        </w:rPr>
        <w:t>o y reglamentario</w:t>
      </w:r>
      <w:r w:rsidR="00251E88" w:rsidRPr="00763D25">
        <w:rPr>
          <w:lang w:val="es-ES"/>
        </w:rPr>
        <w:t xml:space="preserve"> </w:t>
      </w:r>
      <w:r w:rsidRPr="00763D25">
        <w:rPr>
          <w:lang w:val="es-ES"/>
        </w:rPr>
        <w:t xml:space="preserve">en todos los asuntos relativos a las radiocomunicaciones por satélite, y </w:t>
      </w:r>
      <w:proofErr w:type="spellStart"/>
      <w:r w:rsidRPr="00763D25">
        <w:rPr>
          <w:lang w:val="es-ES"/>
        </w:rPr>
        <w:t>por que</w:t>
      </w:r>
      <w:proofErr w:type="spellEnd"/>
      <w:r w:rsidRPr="00763D25">
        <w:rPr>
          <w:lang w:val="es-ES"/>
        </w:rPr>
        <w:t xml:space="preserve"> la labor del UIT-T y del UIT-D en virtud de la presente Resolución siga siendo complementaria de la del UIT-R y evite duplicarla o sustituirla;</w:t>
      </w:r>
    </w:p>
    <w:p w14:paraId="238539AD" w14:textId="3B43924E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4</w:t>
      </w:r>
      <w:r w:rsidRPr="00763D25">
        <w:rPr>
          <w:lang w:val="es-ES"/>
        </w:rPr>
        <w:tab/>
        <w:t xml:space="preserve">prosiga la labor relativa a los sistemas de satélite y a la convergencia entre las telecomunicaciones/TIC terrenales y espaciales, </w:t>
      </w:r>
      <w:r w:rsidR="00452A83">
        <w:rPr>
          <w:lang w:val="es-ES"/>
        </w:rPr>
        <w:t xml:space="preserve">en particular en lo referente a la realización de </w:t>
      </w:r>
      <w:r w:rsidRPr="00763D25">
        <w:rPr>
          <w:lang w:val="es-ES"/>
        </w:rPr>
        <w:t xml:space="preserve">estudios, el intercambio de información y </w:t>
      </w:r>
      <w:r w:rsidR="00452A83">
        <w:rPr>
          <w:lang w:val="es-ES"/>
        </w:rPr>
        <w:t>las actividades de capacitación</w:t>
      </w:r>
      <w:r w:rsidRPr="00763D25">
        <w:rPr>
          <w:lang w:val="es-ES"/>
        </w:rPr>
        <w:t>;</w:t>
      </w:r>
    </w:p>
    <w:p w14:paraId="4902728C" w14:textId="77777777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5</w:t>
      </w:r>
      <w:r w:rsidRPr="00763D25">
        <w:rPr>
          <w:lang w:val="es-ES"/>
        </w:rPr>
        <w:tab/>
        <w:t>fomente la innovación, la resiliencia y el desarrollo sostenible en un ecosistema convergente de telecomunicaciones/TIC terrenales y espaciales;</w:t>
      </w:r>
    </w:p>
    <w:p w14:paraId="7DF13062" w14:textId="4C4B3A87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lastRenderedPageBreak/>
        <w:t>6</w:t>
      </w:r>
      <w:r w:rsidRPr="00763D25">
        <w:rPr>
          <w:lang w:val="es-ES"/>
        </w:rPr>
        <w:tab/>
        <w:t xml:space="preserve">aliente la cooperación entre el UIT-R, el UIT-T y el UIT-D, de conformidad con su </w:t>
      </w:r>
      <w:r w:rsidR="002B760D" w:rsidRPr="00763D25">
        <w:rPr>
          <w:lang w:val="es-ES"/>
        </w:rPr>
        <w:t xml:space="preserve">mandato </w:t>
      </w:r>
      <w:r w:rsidRPr="00763D25">
        <w:rPr>
          <w:lang w:val="es-ES"/>
        </w:rPr>
        <w:t>respectivo;</w:t>
      </w:r>
    </w:p>
    <w:p w14:paraId="28DA2367" w14:textId="77777777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7</w:t>
      </w:r>
      <w:r w:rsidRPr="00763D25">
        <w:rPr>
          <w:lang w:val="es-ES"/>
        </w:rPr>
        <w:tab/>
        <w:t>promueva una amplia participación de los Estados Miembros, los Miembros de Sector y otros miembros de la Unión en las Comisiones de Estudio pertinentes de los tres Sectores,</w:t>
      </w:r>
    </w:p>
    <w:p w14:paraId="538CED60" w14:textId="33E023D5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 xml:space="preserve">encarga </w:t>
      </w:r>
      <w:r w:rsidR="002B760D">
        <w:rPr>
          <w:lang w:val="es-ES"/>
        </w:rPr>
        <w:t>a la</w:t>
      </w:r>
      <w:r w:rsidRPr="00763D25">
        <w:rPr>
          <w:lang w:val="es-ES"/>
        </w:rPr>
        <w:t xml:space="preserve"> Secretari</w:t>
      </w:r>
      <w:r w:rsidR="002B760D">
        <w:rPr>
          <w:lang w:val="es-ES"/>
        </w:rPr>
        <w:t>a</w:t>
      </w:r>
      <w:r w:rsidRPr="00763D25">
        <w:rPr>
          <w:lang w:val="es-ES"/>
        </w:rPr>
        <w:t xml:space="preserve"> General, </w:t>
      </w:r>
      <w:r w:rsidR="002B760D">
        <w:rPr>
          <w:lang w:val="es-ES"/>
        </w:rPr>
        <w:t>previa</w:t>
      </w:r>
      <w:r w:rsidRPr="00763D25">
        <w:rPr>
          <w:lang w:val="es-ES"/>
        </w:rPr>
        <w:t xml:space="preserve"> consulta con los Directores de las tres Oficinas</w:t>
      </w:r>
    </w:p>
    <w:p w14:paraId="607B563D" w14:textId="38CB727A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1</w:t>
      </w:r>
      <w:r w:rsidRPr="00763D25">
        <w:rPr>
          <w:lang w:val="es-ES"/>
        </w:rPr>
        <w:tab/>
        <w:t>que coordine las actividades de la Unión relacionadas con los sistemas de satélite y la convergencia entre los ecosistemas de telecomunicaciones/TIC terrenales y espaciales;</w:t>
      </w:r>
    </w:p>
    <w:p w14:paraId="76A83E3E" w14:textId="3D375F49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2</w:t>
      </w:r>
      <w:r w:rsidRPr="00763D25">
        <w:rPr>
          <w:lang w:val="es-ES"/>
        </w:rPr>
        <w:tab/>
        <w:t xml:space="preserve">que </w:t>
      </w:r>
      <w:r w:rsidR="000D0ACE">
        <w:rPr>
          <w:lang w:val="es-ES"/>
        </w:rPr>
        <w:t>fomente los</w:t>
      </w:r>
      <w:r w:rsidRPr="00763D25">
        <w:rPr>
          <w:lang w:val="es-ES"/>
        </w:rPr>
        <w:t xml:space="preserve"> ecosistemas de telecomunicaciones/TIC sólidos en los que converjan las redes y los servicios terrenales y de satélite;</w:t>
      </w:r>
    </w:p>
    <w:p w14:paraId="2F68D9CB" w14:textId="27DC0100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3</w:t>
      </w:r>
      <w:r w:rsidRPr="00763D25">
        <w:rPr>
          <w:lang w:val="es-ES"/>
        </w:rPr>
        <w:tab/>
        <w:t xml:space="preserve">que coopere, en el marco del mandato de la UIT, con los organismos de las Naciones Unidas y las organizaciones internacionales </w:t>
      </w:r>
      <w:r w:rsidR="000D0ACE" w:rsidRPr="00763D25">
        <w:rPr>
          <w:lang w:val="es-ES"/>
        </w:rPr>
        <w:t xml:space="preserve">pertinentes </w:t>
      </w:r>
      <w:r w:rsidRPr="00763D25">
        <w:rPr>
          <w:lang w:val="es-ES"/>
        </w:rPr>
        <w:t xml:space="preserve">en materia de conectividad </w:t>
      </w:r>
      <w:r w:rsidR="00205C00">
        <w:rPr>
          <w:lang w:val="es-ES"/>
        </w:rPr>
        <w:t>espacial</w:t>
      </w:r>
      <w:r w:rsidRPr="00763D25">
        <w:rPr>
          <w:lang w:val="es-ES"/>
        </w:rPr>
        <w:t xml:space="preserve"> y desarrollo sostenible;</w:t>
      </w:r>
    </w:p>
    <w:p w14:paraId="64781198" w14:textId="7438B4DF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4</w:t>
      </w:r>
      <w:r w:rsidRPr="00763D25">
        <w:rPr>
          <w:lang w:val="es-ES"/>
        </w:rPr>
        <w:tab/>
        <w:t xml:space="preserve">que contribuya, </w:t>
      </w:r>
      <w:r w:rsidR="00205C00">
        <w:rPr>
          <w:lang w:val="es-ES"/>
        </w:rPr>
        <w:t>en su caso,</w:t>
      </w:r>
      <w:r w:rsidRPr="00763D25">
        <w:rPr>
          <w:lang w:val="es-ES"/>
        </w:rPr>
        <w:t xml:space="preserve"> en el marco del mandato de la UIT, a la labor relativa a la Agenda </w:t>
      </w:r>
      <w:r w:rsidR="00277676">
        <w:rPr>
          <w:lang w:val="es-ES"/>
        </w:rPr>
        <w:t>"</w:t>
      </w:r>
      <w:r w:rsidRPr="00763D25">
        <w:rPr>
          <w:lang w:val="es-ES"/>
        </w:rPr>
        <w:t>Espacio2030</w:t>
      </w:r>
      <w:r w:rsidR="00277676">
        <w:rPr>
          <w:lang w:val="es-ES"/>
        </w:rPr>
        <w:t>"</w:t>
      </w:r>
      <w:r w:rsidRPr="00763D25">
        <w:rPr>
          <w:lang w:val="es-ES"/>
        </w:rPr>
        <w:t>;</w:t>
      </w:r>
    </w:p>
    <w:p w14:paraId="6D47CDAE" w14:textId="5B34F70A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5</w:t>
      </w:r>
      <w:r w:rsidRPr="00763D25">
        <w:rPr>
          <w:lang w:val="es-ES"/>
        </w:rPr>
        <w:tab/>
        <w:t xml:space="preserve">que presente anualmente al Consejo un informe sobre la función de la UIT en </w:t>
      </w:r>
      <w:r w:rsidR="00205C00">
        <w:rPr>
          <w:lang w:val="es-ES"/>
        </w:rPr>
        <w:t>cuanto a</w:t>
      </w:r>
      <w:r w:rsidRPr="00763D25">
        <w:rPr>
          <w:lang w:val="es-ES"/>
        </w:rPr>
        <w:t xml:space="preserve"> </w:t>
      </w:r>
      <w:r w:rsidR="009D6831">
        <w:rPr>
          <w:lang w:val="es-ES"/>
        </w:rPr>
        <w:t xml:space="preserve">la </w:t>
      </w:r>
      <w:r w:rsidRPr="00763D25">
        <w:rPr>
          <w:lang w:val="es-ES"/>
        </w:rPr>
        <w:t xml:space="preserve">aplicación de la Agenda </w:t>
      </w:r>
      <w:r w:rsidR="00277676">
        <w:rPr>
          <w:lang w:val="es-ES"/>
        </w:rPr>
        <w:t>"</w:t>
      </w:r>
      <w:r w:rsidRPr="00763D25">
        <w:rPr>
          <w:lang w:val="es-ES"/>
        </w:rPr>
        <w:t>Espacio2030</w:t>
      </w:r>
      <w:r w:rsidR="00277676">
        <w:rPr>
          <w:lang w:val="es-ES"/>
        </w:rPr>
        <w:t>"</w:t>
      </w:r>
      <w:r w:rsidRPr="00763D25">
        <w:rPr>
          <w:lang w:val="es-ES"/>
        </w:rPr>
        <w:t>;</w:t>
      </w:r>
    </w:p>
    <w:p w14:paraId="76AA87C4" w14:textId="1A4C782F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6</w:t>
      </w:r>
      <w:r w:rsidRPr="00763D25">
        <w:rPr>
          <w:lang w:val="es-ES"/>
        </w:rPr>
        <w:tab/>
        <w:t xml:space="preserve">que fomente el intercambio de información y experiencias, en particular </w:t>
      </w:r>
      <w:r w:rsidR="0055325D">
        <w:rPr>
          <w:lang w:val="es-ES"/>
        </w:rPr>
        <w:t>respecto de lo</w:t>
      </w:r>
      <w:r w:rsidRPr="00763D25">
        <w:rPr>
          <w:lang w:val="es-ES"/>
        </w:rPr>
        <w:t>s países en desarrollo, los PMA, los PEID y los PDSL, sobre despliegue</w:t>
      </w:r>
      <w:r w:rsidR="0055325D">
        <w:rPr>
          <w:lang w:val="es-ES"/>
        </w:rPr>
        <w:t xml:space="preserve"> e</w:t>
      </w:r>
      <w:r w:rsidRPr="00763D25">
        <w:rPr>
          <w:lang w:val="es-ES"/>
        </w:rPr>
        <w:t xml:space="preserve"> integración de satélites</w:t>
      </w:r>
      <w:r w:rsidR="0055325D">
        <w:rPr>
          <w:lang w:val="es-ES"/>
        </w:rPr>
        <w:t xml:space="preserve"> y las oportunidades que ello brinda</w:t>
      </w:r>
      <w:r w:rsidRPr="00763D25">
        <w:rPr>
          <w:lang w:val="es-ES"/>
        </w:rPr>
        <w:t xml:space="preserve">, así como sobre </w:t>
      </w:r>
      <w:r w:rsidR="00707DAB">
        <w:rPr>
          <w:lang w:val="es-ES"/>
        </w:rPr>
        <w:t xml:space="preserve">la </w:t>
      </w:r>
      <w:r w:rsidRPr="00763D25">
        <w:rPr>
          <w:lang w:val="es-ES"/>
        </w:rPr>
        <w:t>aplicación del Reglamento de Radiocomunicaciones;</w:t>
      </w:r>
    </w:p>
    <w:p w14:paraId="07275847" w14:textId="0090B59A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7</w:t>
      </w:r>
      <w:r w:rsidRPr="00763D25">
        <w:rPr>
          <w:lang w:val="es-ES"/>
        </w:rPr>
        <w:tab/>
        <w:t xml:space="preserve">que aproveche las oportunidades de cooperación con las partes interesadas pertinentes, en particular </w:t>
      </w:r>
      <w:r w:rsidR="006A56BD">
        <w:rPr>
          <w:lang w:val="es-ES"/>
        </w:rPr>
        <w:t>los sectores industrial y</w:t>
      </w:r>
      <w:r w:rsidRPr="00763D25">
        <w:rPr>
          <w:lang w:val="es-ES"/>
        </w:rPr>
        <w:t xml:space="preserve"> académico y las comunidades técnicas;</w:t>
      </w:r>
    </w:p>
    <w:p w14:paraId="0B7248D4" w14:textId="1204AE2B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8</w:t>
      </w:r>
      <w:r w:rsidRPr="00763D25">
        <w:rPr>
          <w:lang w:val="es-ES"/>
        </w:rPr>
        <w:tab/>
        <w:t xml:space="preserve">que fortalezca las alianzas </w:t>
      </w:r>
      <w:r w:rsidR="00707DAB">
        <w:rPr>
          <w:lang w:val="es-ES"/>
        </w:rPr>
        <w:t>internacionales</w:t>
      </w:r>
      <w:r w:rsidRPr="00763D25">
        <w:rPr>
          <w:lang w:val="es-ES"/>
        </w:rPr>
        <w:t xml:space="preserve"> y la cooperación entre Estados Miembros, organismos de las Naciones Unidas, organizaciones internacionales y regionales, </w:t>
      </w:r>
      <w:r w:rsidR="00707DAB">
        <w:rPr>
          <w:lang w:val="es-ES"/>
        </w:rPr>
        <w:t>ya sean</w:t>
      </w:r>
      <w:r w:rsidRPr="00763D25">
        <w:rPr>
          <w:lang w:val="es-ES"/>
        </w:rPr>
        <w:t xml:space="preserve"> intergubernamentales </w:t>
      </w:r>
      <w:r w:rsidR="00707DAB">
        <w:rPr>
          <w:lang w:val="es-ES"/>
        </w:rPr>
        <w:t>o</w:t>
      </w:r>
      <w:r w:rsidRPr="00763D25">
        <w:rPr>
          <w:lang w:val="es-ES"/>
        </w:rPr>
        <w:t xml:space="preserve"> </w:t>
      </w:r>
      <w:r w:rsidR="0015025D">
        <w:rPr>
          <w:lang w:val="es-ES"/>
        </w:rPr>
        <w:t xml:space="preserve">no </w:t>
      </w:r>
      <w:r w:rsidRPr="00763D25">
        <w:rPr>
          <w:lang w:val="es-ES"/>
        </w:rPr>
        <w:t xml:space="preserve">gubernamentales, y entidades </w:t>
      </w:r>
      <w:r w:rsidR="00C94F83">
        <w:rPr>
          <w:lang w:val="es-ES"/>
        </w:rPr>
        <w:t xml:space="preserve">de los sectores industrial y </w:t>
      </w:r>
      <w:r w:rsidRPr="00763D25">
        <w:rPr>
          <w:lang w:val="es-ES"/>
        </w:rPr>
        <w:t xml:space="preserve">privado, a fin de garantizar, mediante esfuerzos conjuntos y </w:t>
      </w:r>
      <w:r w:rsidR="00C94F83">
        <w:rPr>
          <w:lang w:val="es-ES"/>
        </w:rPr>
        <w:t>sobre la base de</w:t>
      </w:r>
      <w:r w:rsidRPr="00763D25">
        <w:rPr>
          <w:lang w:val="es-ES"/>
        </w:rPr>
        <w:t xml:space="preserve"> la experiencia práctica y las contribuciones aportadas por </w:t>
      </w:r>
      <w:r w:rsidR="00C94F83">
        <w:rPr>
          <w:lang w:val="es-ES"/>
        </w:rPr>
        <w:t xml:space="preserve">las </w:t>
      </w:r>
      <w:r w:rsidRPr="00763D25">
        <w:rPr>
          <w:lang w:val="es-ES"/>
        </w:rPr>
        <w:t xml:space="preserve">partes interesadas, que </w:t>
      </w:r>
      <w:r w:rsidR="00C94F83">
        <w:rPr>
          <w:lang w:val="es-ES"/>
        </w:rPr>
        <w:t>t</w:t>
      </w:r>
      <w:r w:rsidRPr="00763D25">
        <w:rPr>
          <w:lang w:val="es-ES"/>
        </w:rPr>
        <w:t xml:space="preserve">odas las personas </w:t>
      </w:r>
      <w:r w:rsidR="00C94F83">
        <w:rPr>
          <w:lang w:val="es-ES"/>
        </w:rPr>
        <w:t xml:space="preserve">puedan aprovechar </w:t>
      </w:r>
      <w:r w:rsidR="00C94F83" w:rsidRPr="00763D25">
        <w:rPr>
          <w:lang w:val="es-ES"/>
        </w:rPr>
        <w:t>en todas partes</w:t>
      </w:r>
      <w:r w:rsidR="00C94F83">
        <w:rPr>
          <w:lang w:val="es-ES"/>
        </w:rPr>
        <w:t xml:space="preserve"> las ventajas </w:t>
      </w:r>
      <w:r w:rsidR="006858BF">
        <w:rPr>
          <w:lang w:val="es-ES"/>
        </w:rPr>
        <w:t>que brinda el</w:t>
      </w:r>
      <w:r w:rsidR="00C94F83" w:rsidRPr="00763D25">
        <w:rPr>
          <w:lang w:val="es-ES"/>
        </w:rPr>
        <w:t xml:space="preserve"> espacio</w:t>
      </w:r>
      <w:r w:rsidRPr="00763D25">
        <w:rPr>
          <w:lang w:val="es-ES"/>
        </w:rPr>
        <w:t>;</w:t>
      </w:r>
    </w:p>
    <w:p w14:paraId="3A60A6DC" w14:textId="2411F0C3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9</w:t>
      </w:r>
      <w:r w:rsidRPr="00763D25">
        <w:rPr>
          <w:lang w:val="es-ES"/>
        </w:rPr>
        <w:tab/>
        <w:t xml:space="preserve">que promueva la cooperación para </w:t>
      </w:r>
      <w:r w:rsidR="006858BF">
        <w:rPr>
          <w:lang w:val="es-ES"/>
        </w:rPr>
        <w:t>facilitar el</w:t>
      </w:r>
      <w:r w:rsidRPr="00763D25">
        <w:rPr>
          <w:lang w:val="es-ES"/>
        </w:rPr>
        <w:t xml:space="preserve"> acceso a los beneficios científicos, tecnológicos, económicos, sociales, medioambientales y culturales </w:t>
      </w:r>
      <w:r w:rsidR="006858BF">
        <w:rPr>
          <w:lang w:val="es-ES"/>
        </w:rPr>
        <w:t>relacionados con</w:t>
      </w:r>
      <w:r w:rsidRPr="00763D25">
        <w:rPr>
          <w:lang w:val="es-ES"/>
        </w:rPr>
        <w:t xml:space="preserve"> las actividades espaciales;</w:t>
      </w:r>
    </w:p>
    <w:p w14:paraId="28EE2874" w14:textId="5A4CE755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10</w:t>
      </w:r>
      <w:r w:rsidRPr="00763D25">
        <w:rPr>
          <w:lang w:val="es-ES"/>
        </w:rPr>
        <w:tab/>
        <w:t xml:space="preserve">que, en la medida de lo posible, colabore con la Oficina de Asuntos del Espacio Ultraterrestre de las Naciones Unidas (UNOOSA) para fortalecer las actividades de </w:t>
      </w:r>
      <w:r w:rsidR="004B2678">
        <w:rPr>
          <w:lang w:val="es-ES"/>
        </w:rPr>
        <w:t>capacitación</w:t>
      </w:r>
      <w:r w:rsidRPr="00763D25">
        <w:rPr>
          <w:lang w:val="es-ES"/>
        </w:rPr>
        <w:t xml:space="preserve"> en los países en desarrollo, los PMA, los PEID y los PDSL, </w:t>
      </w:r>
      <w:r w:rsidR="004B2678">
        <w:rPr>
          <w:lang w:val="es-ES"/>
        </w:rPr>
        <w:t xml:space="preserve">en lo </w:t>
      </w:r>
      <w:r w:rsidR="001462E9">
        <w:rPr>
          <w:lang w:val="es-ES"/>
        </w:rPr>
        <w:t>que atañe</w:t>
      </w:r>
      <w:r w:rsidR="004B2678">
        <w:rPr>
          <w:lang w:val="es-ES"/>
        </w:rPr>
        <w:t xml:space="preserve"> a</w:t>
      </w:r>
      <w:r w:rsidRPr="00763D25">
        <w:rPr>
          <w:lang w:val="es-ES"/>
        </w:rPr>
        <w:t xml:space="preserve"> la aplicación </w:t>
      </w:r>
      <w:r w:rsidR="004B2678">
        <w:rPr>
          <w:lang w:val="es-ES"/>
        </w:rPr>
        <w:t>de legislación</w:t>
      </w:r>
      <w:r w:rsidRPr="00763D25">
        <w:rPr>
          <w:lang w:val="es-ES"/>
        </w:rPr>
        <w:t xml:space="preserve"> espacial, </w:t>
      </w:r>
      <w:r w:rsidR="005932B7">
        <w:rPr>
          <w:lang w:val="es-ES"/>
        </w:rPr>
        <w:t>los aspectos científicos y tecnológicos</w:t>
      </w:r>
      <w:r w:rsidRPr="00763D25">
        <w:rPr>
          <w:lang w:val="es-ES"/>
        </w:rPr>
        <w:t xml:space="preserve"> espaciales y </w:t>
      </w:r>
      <w:r w:rsidR="005932B7">
        <w:rPr>
          <w:lang w:val="es-ES"/>
        </w:rPr>
        <w:t xml:space="preserve">el fomento de la concienciación </w:t>
      </w:r>
      <w:r w:rsidRPr="00763D25">
        <w:rPr>
          <w:lang w:val="es-ES"/>
        </w:rPr>
        <w:t xml:space="preserve">sobre </w:t>
      </w:r>
      <w:r w:rsidR="005932B7">
        <w:rPr>
          <w:lang w:val="es-ES"/>
        </w:rPr>
        <w:t>las ventajas que brinda el</w:t>
      </w:r>
      <w:r w:rsidRPr="00763D25">
        <w:rPr>
          <w:lang w:val="es-ES"/>
        </w:rPr>
        <w:t xml:space="preserve"> espacio ultraterrestre;</w:t>
      </w:r>
    </w:p>
    <w:p w14:paraId="5392BE82" w14:textId="4C1FD365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11</w:t>
      </w:r>
      <w:r w:rsidRPr="00763D25">
        <w:rPr>
          <w:lang w:val="es-ES"/>
        </w:rPr>
        <w:tab/>
        <w:t>que informe al Consejo acerca de las sesiones de la Reunión interinstitucional de las</w:t>
      </w:r>
      <w:r w:rsidR="002E5EAC">
        <w:rPr>
          <w:lang w:val="es-ES"/>
        </w:rPr>
        <w:t> </w:t>
      </w:r>
      <w:r w:rsidRPr="00763D25">
        <w:rPr>
          <w:lang w:val="es-ES"/>
        </w:rPr>
        <w:t xml:space="preserve">Naciones Unidas sobre las actividades relativas al espacio ultraterrestre (ONU-Espacio) y sobre las medidas que se apliquen para promover sinergias y evitar la duplicación de esfuerzos relacionados con </w:t>
      </w:r>
      <w:r w:rsidR="00A57CF3">
        <w:rPr>
          <w:lang w:val="es-ES"/>
        </w:rPr>
        <w:t>la utilización</w:t>
      </w:r>
      <w:r w:rsidRPr="00763D25">
        <w:rPr>
          <w:lang w:val="es-ES"/>
        </w:rPr>
        <w:t xml:space="preserve"> de la tecnología espacial,</w:t>
      </w:r>
    </w:p>
    <w:p w14:paraId="3FA36F4C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lastRenderedPageBreak/>
        <w:t>encarga a los Directores de las tres Oficinas</w:t>
      </w:r>
    </w:p>
    <w:p w14:paraId="7BF189ED" w14:textId="7B264D1C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 xml:space="preserve">que sigan apoyando la labor de sus respectivos Sectores sobre </w:t>
      </w:r>
      <w:r w:rsidR="0093187F">
        <w:rPr>
          <w:lang w:val="es-ES"/>
        </w:rPr>
        <w:t xml:space="preserve">los </w:t>
      </w:r>
      <w:r w:rsidRPr="00763D25">
        <w:rPr>
          <w:lang w:val="es-ES"/>
        </w:rPr>
        <w:t xml:space="preserve">sistemas de satélite y </w:t>
      </w:r>
      <w:r w:rsidR="0093187F">
        <w:rPr>
          <w:lang w:val="es-ES"/>
        </w:rPr>
        <w:t xml:space="preserve">la </w:t>
      </w:r>
      <w:r w:rsidRPr="00763D25">
        <w:rPr>
          <w:lang w:val="es-ES"/>
        </w:rPr>
        <w:t xml:space="preserve">convergencia entre las telecomunicaciones/TIC terrenales y espaciales, en particular </w:t>
      </w:r>
      <w:r w:rsidR="00A57CF3">
        <w:rPr>
          <w:lang w:val="es-ES"/>
        </w:rPr>
        <w:t>en el marco de</w:t>
      </w:r>
      <w:r w:rsidRPr="00763D25">
        <w:rPr>
          <w:lang w:val="es-ES"/>
        </w:rPr>
        <w:t xml:space="preserve"> Comisiones de Estudio, talleres, seminarios regionales</w:t>
      </w:r>
      <w:r w:rsidR="00A57CF3">
        <w:rPr>
          <w:lang w:val="es-ES"/>
        </w:rPr>
        <w:t xml:space="preserve"> y</w:t>
      </w:r>
      <w:r w:rsidRPr="00763D25">
        <w:rPr>
          <w:lang w:val="es-ES"/>
        </w:rPr>
        <w:t xml:space="preserve"> </w:t>
      </w:r>
      <w:r w:rsidR="00A57CF3">
        <w:rPr>
          <w:lang w:val="es-ES"/>
        </w:rPr>
        <w:t>actividades de</w:t>
      </w:r>
      <w:r w:rsidRPr="00763D25">
        <w:rPr>
          <w:lang w:val="es-ES"/>
        </w:rPr>
        <w:t xml:space="preserve"> intercambio de información y </w:t>
      </w:r>
      <w:r w:rsidR="00A57CF3">
        <w:rPr>
          <w:lang w:val="es-ES"/>
        </w:rPr>
        <w:t>de capacitación</w:t>
      </w:r>
      <w:r w:rsidRPr="00763D25">
        <w:rPr>
          <w:lang w:val="es-ES"/>
        </w:rPr>
        <w:t>,</w:t>
      </w:r>
    </w:p>
    <w:p w14:paraId="7C4548B2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>encarga al Director de la Oficina de Radiocomunicaciones</w:t>
      </w:r>
    </w:p>
    <w:p w14:paraId="0902E1C2" w14:textId="7CA60C73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1</w:t>
      </w:r>
      <w:r w:rsidRPr="00763D25">
        <w:rPr>
          <w:lang w:val="es-ES"/>
        </w:rPr>
        <w:tab/>
        <w:t xml:space="preserve">que siga </w:t>
      </w:r>
      <w:r w:rsidR="0093187F">
        <w:rPr>
          <w:lang w:val="es-ES"/>
        </w:rPr>
        <w:t>facilitando</w:t>
      </w:r>
      <w:r w:rsidRPr="00763D25">
        <w:rPr>
          <w:lang w:val="es-ES"/>
        </w:rPr>
        <w:t xml:space="preserve"> la labor del UIT-R sobre </w:t>
      </w:r>
      <w:r w:rsidR="0093187F">
        <w:rPr>
          <w:lang w:val="es-ES"/>
        </w:rPr>
        <w:t xml:space="preserve">las </w:t>
      </w:r>
      <w:r w:rsidRPr="00763D25">
        <w:rPr>
          <w:lang w:val="es-ES"/>
        </w:rPr>
        <w:t xml:space="preserve">radiocomunicaciones por satélite, </w:t>
      </w:r>
      <w:r w:rsidR="0093187F">
        <w:rPr>
          <w:lang w:val="es-ES"/>
        </w:rPr>
        <w:t>en particular</w:t>
      </w:r>
      <w:r w:rsidRPr="00763D25">
        <w:rPr>
          <w:lang w:val="es-ES"/>
        </w:rPr>
        <w:t xml:space="preserve"> los estudios que contribuyan a los procesos de las CMR y a la </w:t>
      </w:r>
      <w:r w:rsidR="00B67605">
        <w:rPr>
          <w:lang w:val="es-ES"/>
        </w:rPr>
        <w:t>actualización</w:t>
      </w:r>
      <w:r w:rsidRPr="00763D25">
        <w:rPr>
          <w:lang w:val="es-ES"/>
        </w:rPr>
        <w:t xml:space="preserve"> del Reglamento de Radiocomunicaciones en </w:t>
      </w:r>
      <w:r w:rsidR="009276DB">
        <w:rPr>
          <w:lang w:val="es-ES"/>
        </w:rPr>
        <w:t>materia de</w:t>
      </w:r>
      <w:r w:rsidRPr="00763D25">
        <w:rPr>
          <w:lang w:val="es-ES"/>
        </w:rPr>
        <w:t xml:space="preserve"> utilización del espectro, recursos orbitales, compatibilidad y procesos de coordinación y notificación;</w:t>
      </w:r>
    </w:p>
    <w:p w14:paraId="4E9B8427" w14:textId="580F275D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2</w:t>
      </w:r>
      <w:r w:rsidRPr="00763D25">
        <w:rPr>
          <w:lang w:val="es-ES"/>
        </w:rPr>
        <w:tab/>
        <w:t xml:space="preserve">que ayude a los Estados Miembros a resolver casos de interferencia perjudicial, en particular </w:t>
      </w:r>
      <w:r w:rsidR="007269BA">
        <w:rPr>
          <w:lang w:val="es-ES"/>
        </w:rPr>
        <w:t>mediante el fomento de</w:t>
      </w:r>
      <w:r w:rsidRPr="00763D25">
        <w:rPr>
          <w:lang w:val="es-ES"/>
        </w:rPr>
        <w:t xml:space="preserve"> los sistemas de comprobación técnica espacial de la UIT y </w:t>
      </w:r>
      <w:r w:rsidR="00EB795C">
        <w:rPr>
          <w:lang w:val="es-ES"/>
        </w:rPr>
        <w:t>el apoyo a</w:t>
      </w:r>
      <w:r w:rsidRPr="00763D25">
        <w:rPr>
          <w:lang w:val="es-ES"/>
        </w:rPr>
        <w:t xml:space="preserve"> la labor de la Junta del Reglamento de Radiocomunicaciones;</w:t>
      </w:r>
    </w:p>
    <w:p w14:paraId="3F299A3E" w14:textId="03D37502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3</w:t>
      </w:r>
      <w:r w:rsidRPr="00763D25">
        <w:rPr>
          <w:lang w:val="es-ES"/>
        </w:rPr>
        <w:tab/>
        <w:t xml:space="preserve">que ayude a los países en desarrollo, los PMA, los PEID y los PDSL a </w:t>
      </w:r>
      <w:r w:rsidR="00EB795C">
        <w:rPr>
          <w:lang w:val="es-ES"/>
        </w:rPr>
        <w:t>tener una compre</w:t>
      </w:r>
      <w:r w:rsidR="0037664E">
        <w:rPr>
          <w:lang w:val="es-ES"/>
        </w:rPr>
        <w:t>n</w:t>
      </w:r>
      <w:r w:rsidR="00EB795C">
        <w:rPr>
          <w:lang w:val="es-ES"/>
        </w:rPr>
        <w:t>sión cabal de</w:t>
      </w:r>
      <w:r w:rsidRPr="00763D25">
        <w:rPr>
          <w:lang w:val="es-ES"/>
        </w:rPr>
        <w:t xml:space="preserve"> los procedimientos del Reglamento de Radiocomunicaciones</w:t>
      </w:r>
      <w:r w:rsidR="00A805D6">
        <w:rPr>
          <w:lang w:val="es-ES"/>
        </w:rPr>
        <w:t>, a fin de facilitar su acceso al</w:t>
      </w:r>
      <w:r w:rsidRPr="00763D25">
        <w:rPr>
          <w:lang w:val="es-ES"/>
        </w:rPr>
        <w:t xml:space="preserve"> espectro y a los recursos orbitales de los satélites,</w:t>
      </w:r>
    </w:p>
    <w:p w14:paraId="3A0F20B4" w14:textId="77777777" w:rsidR="00DD6AE3" w:rsidRPr="00763D25" w:rsidRDefault="00000000" w:rsidP="0029650B">
      <w:pPr>
        <w:pStyle w:val="Call"/>
        <w:rPr>
          <w:lang w:val="es-ES"/>
        </w:rPr>
      </w:pPr>
      <w:r w:rsidRPr="00763D25">
        <w:rPr>
          <w:lang w:val="es-ES"/>
        </w:rPr>
        <w:t>invita a los Estados Miembros, Miembros de Sector, Asociados e Instituciones Académicas</w:t>
      </w:r>
    </w:p>
    <w:p w14:paraId="71666D9B" w14:textId="7D5E6101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1</w:t>
      </w:r>
      <w:r w:rsidRPr="00763D25">
        <w:rPr>
          <w:lang w:val="es-ES"/>
        </w:rPr>
        <w:tab/>
        <w:t xml:space="preserve">a promover </w:t>
      </w:r>
      <w:r w:rsidR="00B61634">
        <w:rPr>
          <w:lang w:val="es-ES"/>
        </w:rPr>
        <w:t>el</w:t>
      </w:r>
      <w:r w:rsidRPr="00763D25">
        <w:rPr>
          <w:lang w:val="es-ES"/>
        </w:rPr>
        <w:t xml:space="preserve"> entendimiento común de que los sistemas de satélite, </w:t>
      </w:r>
      <w:r w:rsidR="00B61634">
        <w:rPr>
          <w:lang w:val="es-ES"/>
        </w:rPr>
        <w:t>así como</w:t>
      </w:r>
      <w:r w:rsidRPr="00763D25">
        <w:rPr>
          <w:lang w:val="es-ES"/>
        </w:rPr>
        <w:t xml:space="preserve"> las redes terrenales, son </w:t>
      </w:r>
      <w:r w:rsidR="00EE2A24">
        <w:rPr>
          <w:lang w:val="es-ES"/>
        </w:rPr>
        <w:t>partes</w:t>
      </w:r>
      <w:r w:rsidRPr="00763D25">
        <w:rPr>
          <w:lang w:val="es-ES"/>
        </w:rPr>
        <w:t xml:space="preserve"> integrantes del ecosistema mundial de las telecomunicaciones/TIC;</w:t>
      </w:r>
    </w:p>
    <w:p w14:paraId="0187D9CF" w14:textId="5BA101BD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2</w:t>
      </w:r>
      <w:r w:rsidRPr="00763D25">
        <w:rPr>
          <w:lang w:val="es-ES"/>
        </w:rPr>
        <w:tab/>
        <w:t>a compartir experiencias y participar en debates internacionales sobre los sistemas de satélite y la convergencia entre los servicios de telecomunicaciones/TIC terrenales y espaciales;</w:t>
      </w:r>
    </w:p>
    <w:p w14:paraId="53BB8F79" w14:textId="5B1AF3FA" w:rsidR="00DD6AE3" w:rsidRPr="00763D25" w:rsidRDefault="00000000" w:rsidP="0029650B">
      <w:pPr>
        <w:rPr>
          <w:lang w:val="es-ES"/>
        </w:rPr>
      </w:pPr>
      <w:r w:rsidRPr="00763D25">
        <w:rPr>
          <w:lang w:val="es-ES"/>
        </w:rPr>
        <w:t>3</w:t>
      </w:r>
      <w:r w:rsidRPr="00763D25">
        <w:rPr>
          <w:lang w:val="es-ES"/>
        </w:rPr>
        <w:tab/>
        <w:t xml:space="preserve">a contribuir a </w:t>
      </w:r>
      <w:r w:rsidR="00EE2A24">
        <w:rPr>
          <w:lang w:val="es-ES"/>
        </w:rPr>
        <w:t>los</w:t>
      </w:r>
      <w:r w:rsidRPr="00763D25">
        <w:rPr>
          <w:lang w:val="es-ES"/>
        </w:rPr>
        <w:t xml:space="preserve"> estudios, </w:t>
      </w:r>
      <w:r w:rsidR="00EE2A24">
        <w:rPr>
          <w:lang w:val="es-ES"/>
        </w:rPr>
        <w:t>a</w:t>
      </w:r>
      <w:r w:rsidRPr="00763D25">
        <w:rPr>
          <w:lang w:val="es-ES"/>
        </w:rPr>
        <w:t>l intercambio de información</w:t>
      </w:r>
      <w:r w:rsidR="00EE2A24">
        <w:rPr>
          <w:lang w:val="es-ES"/>
        </w:rPr>
        <w:t xml:space="preserve"> y a las actividades de capacitación</w:t>
      </w:r>
      <w:r w:rsidRPr="00763D25">
        <w:rPr>
          <w:lang w:val="es-ES"/>
        </w:rPr>
        <w:t xml:space="preserve"> </w:t>
      </w:r>
      <w:r w:rsidR="00EE2A24">
        <w:rPr>
          <w:lang w:val="es-ES"/>
        </w:rPr>
        <w:t>y</w:t>
      </w:r>
      <w:r w:rsidRPr="00763D25">
        <w:rPr>
          <w:lang w:val="es-ES"/>
        </w:rPr>
        <w:t xml:space="preserve"> normalización </w:t>
      </w:r>
      <w:r w:rsidR="003F7C56">
        <w:rPr>
          <w:lang w:val="es-ES"/>
        </w:rPr>
        <w:t>relativas a</w:t>
      </w:r>
      <w:r w:rsidRPr="00763D25">
        <w:rPr>
          <w:lang w:val="es-ES"/>
        </w:rPr>
        <w:t xml:space="preserve"> los satélites y </w:t>
      </w:r>
      <w:r w:rsidR="003E0121">
        <w:rPr>
          <w:lang w:val="es-ES"/>
        </w:rPr>
        <w:t xml:space="preserve">a </w:t>
      </w:r>
      <w:r w:rsidRPr="00763D25">
        <w:rPr>
          <w:lang w:val="es-ES"/>
        </w:rPr>
        <w:t>la convergencia entre las tecnologías de telecomunicaciones/TIC terrenales y espaciales;</w:t>
      </w:r>
    </w:p>
    <w:p w14:paraId="5D7BF46A" w14:textId="5D64D7BF" w:rsidR="00DD6AE3" w:rsidRPr="00763D25" w:rsidRDefault="00000000" w:rsidP="0029650B">
      <w:pPr>
        <w:rPr>
          <w:strike/>
          <w:lang w:val="es-ES"/>
        </w:rPr>
      </w:pPr>
      <w:r w:rsidRPr="00763D25">
        <w:rPr>
          <w:lang w:val="es-ES"/>
        </w:rPr>
        <w:t>4</w:t>
      </w:r>
      <w:r w:rsidRPr="00763D25">
        <w:rPr>
          <w:lang w:val="es-ES"/>
        </w:rPr>
        <w:tab/>
        <w:t>a participar activamente en las Comisiones de Estudio del UIT-R, el UIT-T y el UIT-D relacionadas con los sistemas de satélite y la convergencia entre las telecomunicaciones/TIC terrenales y espaciales.</w:t>
      </w:r>
    </w:p>
    <w:p w14:paraId="7F8B469A" w14:textId="77777777" w:rsidR="00D14862" w:rsidRDefault="00D14862" w:rsidP="00411C49">
      <w:pPr>
        <w:pStyle w:val="Reasons"/>
      </w:pPr>
    </w:p>
    <w:p w14:paraId="1D207410" w14:textId="77777777" w:rsidR="00D14862" w:rsidRDefault="00D14862">
      <w:pPr>
        <w:jc w:val="center"/>
      </w:pPr>
      <w:r>
        <w:t>______________</w:t>
      </w:r>
    </w:p>
    <w:sectPr w:rsidR="00D14862" w:rsidSect="00A70E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A8B5D" w14:textId="77777777" w:rsidR="008923EA" w:rsidRDefault="008923EA">
      <w:r>
        <w:separator/>
      </w:r>
    </w:p>
  </w:endnote>
  <w:endnote w:type="continuationSeparator" w:id="0">
    <w:p w14:paraId="6CC55C67" w14:textId="77777777" w:rsidR="008923EA" w:rsidRDefault="0089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3FCE8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5C433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060B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8EEC" w14:textId="77777777" w:rsidR="008923EA" w:rsidRDefault="008923EA">
      <w:r>
        <w:t>____________________</w:t>
      </w:r>
    </w:p>
  </w:footnote>
  <w:footnote w:type="continuationSeparator" w:id="0">
    <w:p w14:paraId="0D4A1B30" w14:textId="77777777" w:rsidR="008923EA" w:rsidRDefault="00892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BB593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F614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FC65F91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/75(Add.43)-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6F046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A1956"/>
    <w:rsid w:val="000B1752"/>
    <w:rsid w:val="000D0ACE"/>
    <w:rsid w:val="0010546D"/>
    <w:rsid w:val="001100F9"/>
    <w:rsid w:val="00135F93"/>
    <w:rsid w:val="001462E9"/>
    <w:rsid w:val="0015025D"/>
    <w:rsid w:val="001632E3"/>
    <w:rsid w:val="001652D3"/>
    <w:rsid w:val="00174E5C"/>
    <w:rsid w:val="00176689"/>
    <w:rsid w:val="001A2BDD"/>
    <w:rsid w:val="001D4983"/>
    <w:rsid w:val="001D6EC3"/>
    <w:rsid w:val="001D787B"/>
    <w:rsid w:val="001E3D06"/>
    <w:rsid w:val="001F0B24"/>
    <w:rsid w:val="00205C00"/>
    <w:rsid w:val="00225F6B"/>
    <w:rsid w:val="00237C17"/>
    <w:rsid w:val="00242376"/>
    <w:rsid w:val="00251E88"/>
    <w:rsid w:val="00255FA1"/>
    <w:rsid w:val="00262FF4"/>
    <w:rsid w:val="00277676"/>
    <w:rsid w:val="00277985"/>
    <w:rsid w:val="002B760D"/>
    <w:rsid w:val="002C0450"/>
    <w:rsid w:val="002C6527"/>
    <w:rsid w:val="002E44FC"/>
    <w:rsid w:val="002E5EAC"/>
    <w:rsid w:val="00311AEE"/>
    <w:rsid w:val="0034332A"/>
    <w:rsid w:val="00351381"/>
    <w:rsid w:val="003537B5"/>
    <w:rsid w:val="003707E5"/>
    <w:rsid w:val="00375610"/>
    <w:rsid w:val="0037664E"/>
    <w:rsid w:val="00391611"/>
    <w:rsid w:val="003B5DC9"/>
    <w:rsid w:val="003D0027"/>
    <w:rsid w:val="003E0121"/>
    <w:rsid w:val="003E6E73"/>
    <w:rsid w:val="003F7C56"/>
    <w:rsid w:val="00452A83"/>
    <w:rsid w:val="00484B72"/>
    <w:rsid w:val="00491A25"/>
    <w:rsid w:val="004A346E"/>
    <w:rsid w:val="004A63A9"/>
    <w:rsid w:val="004B07DB"/>
    <w:rsid w:val="004B09D4"/>
    <w:rsid w:val="004B0BCB"/>
    <w:rsid w:val="004B2678"/>
    <w:rsid w:val="004C27F5"/>
    <w:rsid w:val="004C39C6"/>
    <w:rsid w:val="004D23BA"/>
    <w:rsid w:val="004D637B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1BF5"/>
    <w:rsid w:val="0055325D"/>
    <w:rsid w:val="0055638F"/>
    <w:rsid w:val="00556958"/>
    <w:rsid w:val="00567ED5"/>
    <w:rsid w:val="005932B7"/>
    <w:rsid w:val="005A329F"/>
    <w:rsid w:val="005D1164"/>
    <w:rsid w:val="005D6488"/>
    <w:rsid w:val="005E06CC"/>
    <w:rsid w:val="005E3C2B"/>
    <w:rsid w:val="005F6278"/>
    <w:rsid w:val="00601280"/>
    <w:rsid w:val="00641DBD"/>
    <w:rsid w:val="006426C0"/>
    <w:rsid w:val="006455D2"/>
    <w:rsid w:val="006537F3"/>
    <w:rsid w:val="006858BF"/>
    <w:rsid w:val="006A56BD"/>
    <w:rsid w:val="006B5512"/>
    <w:rsid w:val="006C190D"/>
    <w:rsid w:val="00707DAB"/>
    <w:rsid w:val="00720686"/>
    <w:rsid w:val="007269BA"/>
    <w:rsid w:val="00737EFF"/>
    <w:rsid w:val="00750806"/>
    <w:rsid w:val="00763D25"/>
    <w:rsid w:val="0076566A"/>
    <w:rsid w:val="00780430"/>
    <w:rsid w:val="007875D2"/>
    <w:rsid w:val="007A0EB3"/>
    <w:rsid w:val="007D5182"/>
    <w:rsid w:val="007D61E2"/>
    <w:rsid w:val="007F6EBC"/>
    <w:rsid w:val="00807452"/>
    <w:rsid w:val="00810D8B"/>
    <w:rsid w:val="0083062E"/>
    <w:rsid w:val="00882773"/>
    <w:rsid w:val="008923EA"/>
    <w:rsid w:val="008B4706"/>
    <w:rsid w:val="008B477C"/>
    <w:rsid w:val="008B6676"/>
    <w:rsid w:val="008C3FA8"/>
    <w:rsid w:val="008E51C5"/>
    <w:rsid w:val="008F7109"/>
    <w:rsid w:val="00905106"/>
    <w:rsid w:val="009106DF"/>
    <w:rsid w:val="009107B0"/>
    <w:rsid w:val="009220DE"/>
    <w:rsid w:val="009276DB"/>
    <w:rsid w:val="00930E84"/>
    <w:rsid w:val="0093187F"/>
    <w:rsid w:val="009415B6"/>
    <w:rsid w:val="00956FE6"/>
    <w:rsid w:val="009575EC"/>
    <w:rsid w:val="009656A9"/>
    <w:rsid w:val="0099270D"/>
    <w:rsid w:val="0099551E"/>
    <w:rsid w:val="009A1A86"/>
    <w:rsid w:val="009C6BA9"/>
    <w:rsid w:val="009D1BE0"/>
    <w:rsid w:val="009D6831"/>
    <w:rsid w:val="009E0C42"/>
    <w:rsid w:val="00A02758"/>
    <w:rsid w:val="00A10D9C"/>
    <w:rsid w:val="00A20D60"/>
    <w:rsid w:val="00A50BE3"/>
    <w:rsid w:val="00A51999"/>
    <w:rsid w:val="00A57CF3"/>
    <w:rsid w:val="00A70E95"/>
    <w:rsid w:val="00A805D6"/>
    <w:rsid w:val="00AA1F73"/>
    <w:rsid w:val="00AA50E9"/>
    <w:rsid w:val="00AB190D"/>
    <w:rsid w:val="00AB34CA"/>
    <w:rsid w:val="00AC640C"/>
    <w:rsid w:val="00AD1F5D"/>
    <w:rsid w:val="00AD400E"/>
    <w:rsid w:val="00AF0DC5"/>
    <w:rsid w:val="00B012B7"/>
    <w:rsid w:val="00B143F8"/>
    <w:rsid w:val="00B30C52"/>
    <w:rsid w:val="00B501AB"/>
    <w:rsid w:val="00B61634"/>
    <w:rsid w:val="00B67605"/>
    <w:rsid w:val="00B73978"/>
    <w:rsid w:val="00B77C4D"/>
    <w:rsid w:val="00BB13FE"/>
    <w:rsid w:val="00BC2219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94F83"/>
    <w:rsid w:val="00CA3051"/>
    <w:rsid w:val="00CD20D9"/>
    <w:rsid w:val="00CD701A"/>
    <w:rsid w:val="00D05AAE"/>
    <w:rsid w:val="00D05E6B"/>
    <w:rsid w:val="00D066F8"/>
    <w:rsid w:val="00D13C31"/>
    <w:rsid w:val="00D14862"/>
    <w:rsid w:val="00D254A6"/>
    <w:rsid w:val="00D42B55"/>
    <w:rsid w:val="00D57D70"/>
    <w:rsid w:val="00DC7B95"/>
    <w:rsid w:val="00DD5890"/>
    <w:rsid w:val="00DD6AE3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B795C"/>
    <w:rsid w:val="00EC250B"/>
    <w:rsid w:val="00EC395A"/>
    <w:rsid w:val="00EE2A24"/>
    <w:rsid w:val="00F01632"/>
    <w:rsid w:val="00F04858"/>
    <w:rsid w:val="00F13AA4"/>
    <w:rsid w:val="00F23399"/>
    <w:rsid w:val="00F3510D"/>
    <w:rsid w:val="00F43C07"/>
    <w:rsid w:val="00F43D44"/>
    <w:rsid w:val="00F47675"/>
    <w:rsid w:val="00F671B9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73CDFA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03aa6d8-66dc-48ef-9607-765e297aa68f" targetNamespace="http://schemas.microsoft.com/office/2006/metadata/properties" ma:root="true" ma:fieldsID="d41af5c836d734370eb92e7ee5f83852" ns2:_="" ns3:_="">
    <xsd:import namespace="996b2e75-67fd-4955-a3b0-5ab9934cb50b"/>
    <xsd:import namespace="803aa6d8-66dc-48ef-9607-765e297aa68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aa6d8-66dc-48ef-9607-765e297aa68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03aa6d8-66dc-48ef-9607-765e297aa68f">DPM</DPM_x0020_Author>
    <DPM_x0020_File_x0020_name xmlns="803aa6d8-66dc-48ef-9607-765e297aa68f">S26-PP-C-0075!A43!MSW-S</DPM_x0020_File_x0020_name>
    <DPM_x0020_Version xmlns="803aa6d8-66dc-48ef-9607-765e297aa68f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03aa6d8-66dc-48ef-9607-765e297aa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03aa6d8-66dc-48ef-9607-765e297aa68f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2280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S26-PP-C-0075!A43!MSW-S</vt:lpstr>
    </vt:vector>
  </TitlesOfParts>
  <Manager/>
  <Company/>
  <LinksUpToDate>false</LinksUpToDate>
  <CharactersWithSpaces>14793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S26-PP-C-0075!A43!MSW-S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14</cp:revision>
  <dcterms:created xsi:type="dcterms:W3CDTF">2026-10-26T08:28:00Z</dcterms:created>
  <dcterms:modified xsi:type="dcterms:W3CDTF">2026-10-26T08:50:00Z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